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A3" w:rsidRPr="00DF69A3" w:rsidRDefault="00DF69A3" w:rsidP="00954A25">
      <w:pPr>
        <w:ind w:firstLineChars="50" w:firstLine="105"/>
        <w:rPr>
          <w:rFonts w:ascii="楷体_GB2312" w:eastAsia="楷体_GB2312" w:hAnsi="宋体"/>
          <w:b/>
          <w:bCs/>
          <w:color w:val="000000" w:themeColor="text1"/>
          <w:szCs w:val="36"/>
        </w:rPr>
      </w:pPr>
    </w:p>
    <w:p w:rsidR="00DF69A3" w:rsidRPr="002F3891" w:rsidRDefault="00512D1F" w:rsidP="00512D1F">
      <w:pPr>
        <w:spacing w:line="360" w:lineRule="auto"/>
        <w:ind w:firstLineChars="50" w:firstLine="160"/>
        <w:jc w:val="center"/>
        <w:rPr>
          <w:rFonts w:ascii="微软雅黑" w:eastAsia="微软雅黑" w:hAnsi="微软雅黑"/>
          <w:b/>
          <w:bCs/>
          <w:color w:val="FF0000"/>
          <w:sz w:val="32"/>
          <w:szCs w:val="32"/>
        </w:rPr>
      </w:pPr>
      <w:r w:rsidRPr="00512D1F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制造业供应链管理与库存控制方法（沙盘）</w:t>
      </w:r>
      <w:r w:rsidR="00C610AB" w:rsidRPr="00C610AB">
        <w:rPr>
          <w:rFonts w:ascii="微软雅黑" w:eastAsia="微软雅黑" w:hAnsi="微软雅黑" w:hint="eastAsia"/>
          <w:b/>
          <w:bCs/>
          <w:color w:val="FF0000"/>
          <w:sz w:val="22"/>
          <w:szCs w:val="22"/>
        </w:rPr>
        <w:t>（2天）</w:t>
      </w:r>
    </w:p>
    <w:p w:rsidR="00512D1F" w:rsidRDefault="0039685A" w:rsidP="00DC00EA">
      <w:pPr>
        <w:jc w:val="left"/>
        <w:rPr>
          <w:b/>
          <w:color w:val="000000" w:themeColor="text1"/>
          <w:sz w:val="20"/>
          <w:szCs w:val="20"/>
        </w:rPr>
      </w:pPr>
      <w:r w:rsidRPr="00954A25">
        <w:rPr>
          <w:rFonts w:hint="eastAsia"/>
          <w:b/>
          <w:color w:val="FF0000"/>
          <w:sz w:val="20"/>
          <w:szCs w:val="20"/>
        </w:rPr>
        <w:t>培训时间：</w:t>
      </w:r>
      <w:r w:rsidRPr="001A258B">
        <w:rPr>
          <w:b/>
          <w:color w:val="000000" w:themeColor="text1"/>
          <w:sz w:val="20"/>
          <w:szCs w:val="20"/>
        </w:rPr>
        <w:t>201</w:t>
      </w:r>
      <w:r w:rsidR="00DC00EA" w:rsidRPr="001A258B">
        <w:rPr>
          <w:b/>
          <w:color w:val="000000" w:themeColor="text1"/>
          <w:sz w:val="20"/>
          <w:szCs w:val="20"/>
        </w:rPr>
        <w:t>6</w:t>
      </w:r>
      <w:r w:rsidRPr="001A258B">
        <w:rPr>
          <w:rFonts w:hint="eastAsia"/>
          <w:b/>
          <w:color w:val="000000" w:themeColor="text1"/>
          <w:sz w:val="20"/>
          <w:szCs w:val="20"/>
        </w:rPr>
        <w:t>年</w:t>
      </w:r>
      <w:r w:rsidR="00512D1F">
        <w:rPr>
          <w:rFonts w:hint="eastAsia"/>
          <w:b/>
          <w:color w:val="000000" w:themeColor="text1"/>
          <w:sz w:val="20"/>
          <w:szCs w:val="20"/>
        </w:rPr>
        <w:t>6</w:t>
      </w:r>
      <w:r w:rsidR="00001618">
        <w:rPr>
          <w:rFonts w:hint="eastAsia"/>
          <w:b/>
          <w:color w:val="000000" w:themeColor="text1"/>
          <w:sz w:val="20"/>
          <w:szCs w:val="20"/>
        </w:rPr>
        <w:t>月</w:t>
      </w:r>
      <w:r w:rsidR="00512D1F">
        <w:rPr>
          <w:rFonts w:hint="eastAsia"/>
          <w:b/>
          <w:color w:val="000000" w:themeColor="text1"/>
          <w:sz w:val="20"/>
          <w:szCs w:val="20"/>
        </w:rPr>
        <w:t>23-24</w:t>
      </w:r>
      <w:r w:rsidR="00001618">
        <w:rPr>
          <w:rFonts w:hint="eastAsia"/>
          <w:b/>
          <w:color w:val="000000" w:themeColor="text1"/>
          <w:sz w:val="20"/>
          <w:szCs w:val="20"/>
        </w:rPr>
        <w:t>日</w:t>
      </w:r>
      <w:r w:rsidR="00512D1F">
        <w:rPr>
          <w:rFonts w:hint="eastAsia"/>
          <w:b/>
          <w:color w:val="000000" w:themeColor="text1"/>
          <w:sz w:val="20"/>
          <w:szCs w:val="20"/>
        </w:rPr>
        <w:t>（上海）</w:t>
      </w:r>
      <w:r w:rsidR="00001618">
        <w:rPr>
          <w:b/>
          <w:color w:val="000000" w:themeColor="text1"/>
          <w:sz w:val="20"/>
          <w:szCs w:val="20"/>
        </w:rPr>
        <w:t xml:space="preserve">     </w:t>
      </w:r>
      <w:r w:rsidR="00512D1F">
        <w:rPr>
          <w:rFonts w:hint="eastAsia"/>
          <w:b/>
          <w:color w:val="000000" w:themeColor="text1"/>
          <w:sz w:val="20"/>
          <w:szCs w:val="20"/>
        </w:rPr>
        <w:t>8</w:t>
      </w:r>
      <w:r w:rsidR="00001618">
        <w:rPr>
          <w:rFonts w:hint="eastAsia"/>
          <w:b/>
          <w:color w:val="000000" w:themeColor="text1"/>
          <w:sz w:val="20"/>
          <w:szCs w:val="20"/>
        </w:rPr>
        <w:t>月</w:t>
      </w:r>
      <w:r w:rsidR="00512D1F">
        <w:rPr>
          <w:rFonts w:hint="eastAsia"/>
          <w:b/>
          <w:color w:val="000000" w:themeColor="text1"/>
          <w:sz w:val="20"/>
          <w:szCs w:val="20"/>
        </w:rPr>
        <w:t>25-26</w:t>
      </w:r>
      <w:r w:rsidR="00001618">
        <w:rPr>
          <w:rFonts w:hint="eastAsia"/>
          <w:b/>
          <w:color w:val="000000" w:themeColor="text1"/>
          <w:sz w:val="20"/>
          <w:szCs w:val="20"/>
        </w:rPr>
        <w:t>日</w:t>
      </w:r>
      <w:r w:rsidR="00512D1F">
        <w:rPr>
          <w:rFonts w:hint="eastAsia"/>
          <w:b/>
          <w:color w:val="000000" w:themeColor="text1"/>
          <w:sz w:val="20"/>
          <w:szCs w:val="20"/>
        </w:rPr>
        <w:t>（北京）</w:t>
      </w:r>
      <w:r w:rsidR="00001618">
        <w:rPr>
          <w:b/>
          <w:color w:val="000000" w:themeColor="text1"/>
          <w:sz w:val="20"/>
          <w:szCs w:val="20"/>
        </w:rPr>
        <w:t xml:space="preserve">    </w:t>
      </w:r>
    </w:p>
    <w:p w:rsidR="00512D1F" w:rsidRDefault="00001618" w:rsidP="00512D1F">
      <w:pPr>
        <w:ind w:firstLineChars="879" w:firstLine="1765"/>
        <w:jc w:val="left"/>
        <w:rPr>
          <w:b/>
          <w:color w:val="000000" w:themeColor="text1"/>
          <w:sz w:val="20"/>
          <w:szCs w:val="20"/>
        </w:rPr>
      </w:pPr>
      <w:r>
        <w:rPr>
          <w:rFonts w:hint="eastAsia"/>
          <w:b/>
          <w:color w:val="000000" w:themeColor="text1"/>
          <w:sz w:val="20"/>
          <w:szCs w:val="20"/>
        </w:rPr>
        <w:t>10</w:t>
      </w:r>
      <w:r>
        <w:rPr>
          <w:rFonts w:hint="eastAsia"/>
          <w:b/>
          <w:color w:val="000000" w:themeColor="text1"/>
          <w:sz w:val="20"/>
          <w:szCs w:val="20"/>
        </w:rPr>
        <w:t>月</w:t>
      </w:r>
      <w:r w:rsidR="00512D1F">
        <w:rPr>
          <w:rFonts w:hint="eastAsia"/>
          <w:b/>
          <w:color w:val="000000" w:themeColor="text1"/>
          <w:sz w:val="20"/>
          <w:szCs w:val="20"/>
        </w:rPr>
        <w:t>20-21</w:t>
      </w:r>
      <w:r>
        <w:rPr>
          <w:rFonts w:hint="eastAsia"/>
          <w:b/>
          <w:color w:val="000000" w:themeColor="text1"/>
          <w:sz w:val="20"/>
          <w:szCs w:val="20"/>
        </w:rPr>
        <w:t>日</w:t>
      </w:r>
      <w:r w:rsidR="00512D1F">
        <w:rPr>
          <w:rFonts w:hint="eastAsia"/>
          <w:b/>
          <w:color w:val="000000" w:themeColor="text1"/>
          <w:sz w:val="20"/>
          <w:szCs w:val="20"/>
        </w:rPr>
        <w:t>（上海）</w:t>
      </w:r>
      <w:r w:rsidR="00512D1F">
        <w:rPr>
          <w:rFonts w:hint="eastAsia"/>
          <w:b/>
          <w:color w:val="000000" w:themeColor="text1"/>
          <w:sz w:val="20"/>
          <w:szCs w:val="20"/>
        </w:rPr>
        <w:t xml:space="preserve">   11</w:t>
      </w:r>
      <w:r w:rsidR="00512D1F">
        <w:rPr>
          <w:rFonts w:hint="eastAsia"/>
          <w:b/>
          <w:color w:val="000000" w:themeColor="text1"/>
          <w:sz w:val="20"/>
          <w:szCs w:val="20"/>
        </w:rPr>
        <w:t>月</w:t>
      </w:r>
      <w:r w:rsidR="001178B7">
        <w:rPr>
          <w:rFonts w:hint="eastAsia"/>
          <w:b/>
          <w:color w:val="000000" w:themeColor="text1"/>
          <w:sz w:val="20"/>
          <w:szCs w:val="20"/>
        </w:rPr>
        <w:t>17-18</w:t>
      </w:r>
      <w:bookmarkStart w:id="0" w:name="_GoBack"/>
      <w:bookmarkEnd w:id="0"/>
      <w:r w:rsidR="00512D1F">
        <w:rPr>
          <w:rFonts w:hint="eastAsia"/>
          <w:b/>
          <w:color w:val="000000" w:themeColor="text1"/>
          <w:sz w:val="20"/>
          <w:szCs w:val="20"/>
        </w:rPr>
        <w:t>日（北京）</w:t>
      </w:r>
    </w:p>
    <w:p w:rsidR="0039685A" w:rsidRPr="003F472B" w:rsidRDefault="0039685A" w:rsidP="00512D1F">
      <w:pPr>
        <w:jc w:val="left"/>
        <w:rPr>
          <w:b/>
          <w:color w:val="FF3300"/>
          <w:sz w:val="20"/>
          <w:szCs w:val="20"/>
        </w:rPr>
      </w:pPr>
      <w:r w:rsidRPr="003F472B">
        <w:rPr>
          <w:rFonts w:hint="eastAsia"/>
          <w:b/>
          <w:color w:val="FF3300"/>
          <w:sz w:val="20"/>
          <w:szCs w:val="20"/>
        </w:rPr>
        <w:t>培训费用：</w:t>
      </w:r>
      <w:r w:rsidRPr="001A258B">
        <w:rPr>
          <w:b/>
          <w:color w:val="000000" w:themeColor="text1"/>
          <w:sz w:val="20"/>
          <w:szCs w:val="20"/>
        </w:rPr>
        <w:t>3</w:t>
      </w:r>
      <w:r w:rsidR="0023445D">
        <w:rPr>
          <w:rFonts w:hint="eastAsia"/>
          <w:b/>
          <w:color w:val="000000" w:themeColor="text1"/>
          <w:sz w:val="20"/>
          <w:szCs w:val="20"/>
        </w:rPr>
        <w:t>9</w:t>
      </w:r>
      <w:r w:rsidRPr="001A258B">
        <w:rPr>
          <w:rFonts w:hint="eastAsia"/>
          <w:b/>
          <w:color w:val="000000" w:themeColor="text1"/>
          <w:sz w:val="20"/>
          <w:szCs w:val="20"/>
        </w:rPr>
        <w:t>0</w:t>
      </w:r>
      <w:r w:rsidRPr="001A258B">
        <w:rPr>
          <w:b/>
          <w:color w:val="000000" w:themeColor="text1"/>
          <w:sz w:val="20"/>
          <w:szCs w:val="20"/>
        </w:rPr>
        <w:t>0</w:t>
      </w:r>
      <w:r w:rsidRPr="001A258B">
        <w:rPr>
          <w:rFonts w:hint="eastAsia"/>
          <w:b/>
          <w:color w:val="000000" w:themeColor="text1"/>
          <w:sz w:val="20"/>
          <w:szCs w:val="20"/>
        </w:rPr>
        <w:t>元</w:t>
      </w:r>
      <w:r w:rsidRPr="001A258B">
        <w:rPr>
          <w:b/>
          <w:color w:val="000000" w:themeColor="text1"/>
          <w:sz w:val="20"/>
          <w:szCs w:val="20"/>
        </w:rPr>
        <w:t>/</w:t>
      </w:r>
      <w:r w:rsidR="00DC00EA" w:rsidRPr="001A258B">
        <w:rPr>
          <w:rFonts w:hint="eastAsia"/>
          <w:b/>
          <w:color w:val="000000" w:themeColor="text1"/>
          <w:sz w:val="20"/>
          <w:szCs w:val="20"/>
        </w:rPr>
        <w:t>人</w:t>
      </w:r>
      <w:r w:rsidR="00DC00EA" w:rsidRPr="001A258B">
        <w:rPr>
          <w:rFonts w:hint="eastAsia"/>
          <w:color w:val="000000" w:themeColor="text1"/>
          <w:sz w:val="20"/>
          <w:szCs w:val="20"/>
        </w:rPr>
        <w:t>（</w:t>
      </w:r>
      <w:r w:rsidRPr="001A258B">
        <w:rPr>
          <w:rFonts w:hint="eastAsia"/>
          <w:color w:val="000000" w:themeColor="text1"/>
          <w:sz w:val="20"/>
          <w:szCs w:val="20"/>
        </w:rPr>
        <w:t>授课费、</w:t>
      </w:r>
      <w:r w:rsidR="00DC00EA" w:rsidRPr="001A258B">
        <w:rPr>
          <w:rFonts w:hint="eastAsia"/>
          <w:color w:val="000000" w:themeColor="text1"/>
          <w:sz w:val="20"/>
          <w:szCs w:val="20"/>
        </w:rPr>
        <w:t>教材费</w:t>
      </w:r>
      <w:r w:rsidRPr="001A258B">
        <w:rPr>
          <w:rFonts w:hint="eastAsia"/>
          <w:color w:val="000000" w:themeColor="text1"/>
          <w:sz w:val="20"/>
          <w:szCs w:val="20"/>
        </w:rPr>
        <w:t>、培训证书、发票、午餐及茶点等）</w:t>
      </w:r>
    </w:p>
    <w:p w:rsidR="002F3891" w:rsidRPr="00DF33D2" w:rsidRDefault="002F3891" w:rsidP="00512D1F">
      <w:pPr>
        <w:adjustRightInd w:val="0"/>
        <w:snapToGrid w:val="0"/>
        <w:ind w:left="984" w:hangingChars="490" w:hanging="984"/>
        <w:rPr>
          <w:rFonts w:ascii="宋体" w:hAnsi="宋体"/>
          <w:sz w:val="20"/>
          <w:szCs w:val="20"/>
        </w:rPr>
      </w:pPr>
      <w:r w:rsidRPr="001A258B">
        <w:rPr>
          <w:rFonts w:hint="eastAsia"/>
          <w:b/>
          <w:color w:val="FF3300"/>
          <w:sz w:val="20"/>
          <w:szCs w:val="20"/>
        </w:rPr>
        <w:t>培训对象：</w:t>
      </w:r>
      <w:r w:rsidR="00512D1F" w:rsidRPr="00512D1F">
        <w:rPr>
          <w:rFonts w:ascii="宋体" w:hAnsi="宋体" w:hint="eastAsia"/>
          <w:sz w:val="20"/>
          <w:szCs w:val="20"/>
        </w:rPr>
        <w:t>如果你是企业高管、或负责供应链、运营、计划、采购、供应商管理等，这门课是为你量身订做</w:t>
      </w:r>
      <w:r w:rsidR="00512D1F">
        <w:rPr>
          <w:rFonts w:ascii="宋体" w:hAnsi="宋体" w:hint="eastAsia"/>
          <w:sz w:val="20"/>
          <w:szCs w:val="20"/>
        </w:rPr>
        <w:t>。</w:t>
      </w:r>
    </w:p>
    <w:p w:rsidR="007F75F1" w:rsidRDefault="00577D5A" w:rsidP="0009755A">
      <w:pPr>
        <w:rPr>
          <w:rFonts w:hAnsi="宋体" w:cs="Calibri"/>
          <w:b/>
          <w:color w:val="990000"/>
          <w:sz w:val="20"/>
        </w:rPr>
        <w:sectPr w:rsidR="007F75F1" w:rsidSect="00954A25">
          <w:headerReference w:type="default" r:id="rId8"/>
          <w:footerReference w:type="default" r:id="rId9"/>
          <w:type w:val="continuous"/>
          <w:pgSz w:w="11906" w:h="16838" w:code="9"/>
          <w:pgMar w:top="1134" w:right="1286" w:bottom="851" w:left="1588" w:header="851" w:footer="229" w:gutter="0"/>
          <w:pgNumType w:fmt="numberInDash"/>
          <w:cols w:space="720"/>
          <w:docGrid w:type="linesAndChars" w:linePitch="312"/>
        </w:sect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87019" wp14:editId="08D131EC">
                <wp:simplePos x="0" y="0"/>
                <wp:positionH relativeFrom="column">
                  <wp:posOffset>22225</wp:posOffset>
                </wp:positionH>
                <wp:positionV relativeFrom="paragraph">
                  <wp:posOffset>190500</wp:posOffset>
                </wp:positionV>
                <wp:extent cx="5715000" cy="0"/>
                <wp:effectExtent l="0" t="19050" r="19050" b="38100"/>
                <wp:wrapNone/>
                <wp:docPr id="7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6A498" id="Line 18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5pt" to="451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" strokecolor="#e36c0a" strokeweight="4.5pt">
                <v:stroke linestyle="thinThick"/>
                <v:shadow color="#205867" opacity=".5" offset="1pt"/>
              </v:line>
            </w:pict>
          </mc:Fallback>
        </mc:AlternateContent>
      </w:r>
    </w:p>
    <w:p w:rsidR="007F75F1" w:rsidRDefault="007F75F1" w:rsidP="00C27D52">
      <w:pPr>
        <w:spacing w:line="360" w:lineRule="auto"/>
        <w:rPr>
          <w:rFonts w:hAnsi="宋体" w:cs="Calibri"/>
          <w:b/>
          <w:color w:val="990000"/>
          <w:sz w:val="20"/>
        </w:rPr>
      </w:pPr>
    </w:p>
    <w:p w:rsidR="00512D1F" w:rsidRDefault="00512D1F" w:rsidP="00954A25">
      <w:pPr>
        <w:jc w:val="left"/>
        <w:rPr>
          <w:rFonts w:asciiTheme="minorEastAsia" w:eastAsiaTheme="minorEastAsia" w:hAnsiTheme="minorEastAsia"/>
          <w:b/>
          <w:color w:val="FF0000"/>
          <w:sz w:val="20"/>
          <w:szCs w:val="20"/>
        </w:rPr>
        <w:sectPr w:rsidR="00512D1F" w:rsidSect="00954A25">
          <w:type w:val="continuous"/>
          <w:pgSz w:w="11906" w:h="16838" w:code="9"/>
          <w:pgMar w:top="1134" w:right="1286" w:bottom="851" w:left="1588" w:header="851" w:footer="229" w:gutter="0"/>
          <w:pgNumType w:fmt="numberInDash"/>
          <w:cols w:sep="1" w:space="425"/>
          <w:docGrid w:type="linesAndChars" w:linePitch="312"/>
        </w:sectPr>
      </w:pPr>
    </w:p>
    <w:p w:rsidR="00512D1F" w:rsidRPr="0023445D" w:rsidRDefault="00512D1F" w:rsidP="00512D1F">
      <w:pPr>
        <w:rPr>
          <w:rFonts w:asciiTheme="minorEastAsia" w:eastAsiaTheme="minorEastAsia" w:hAnsiTheme="minorEastAsia"/>
          <w:b/>
          <w:color w:val="FF0000"/>
          <w:sz w:val="20"/>
          <w:szCs w:val="20"/>
        </w:rPr>
      </w:pPr>
      <w:r w:rsidRPr="0023445D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lastRenderedPageBreak/>
        <w:t>课程特点：</w:t>
      </w:r>
    </w:p>
    <w:p w:rsidR="00512D1F" w:rsidRPr="0023445D" w:rsidRDefault="00512D1F" w:rsidP="00512D1F">
      <w:pPr>
        <w:widowControl/>
        <w:adjustRightInd w:val="0"/>
        <w:snapToGrid w:val="0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23445D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我们一起操演沙盘模拟工厂，在沙盘演练中寻找答案。</w:t>
      </w:r>
    </w:p>
    <w:p w:rsidR="00512D1F" w:rsidRPr="0023445D" w:rsidRDefault="00512D1F" w:rsidP="00512D1F">
      <w:pPr>
        <w:widowControl/>
        <w:adjustRightInd w:val="0"/>
        <w:snapToGrid w:val="0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23445D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供应链情况模拟，探索不同供应链如何带来高财务回报。</w:t>
      </w:r>
    </w:p>
    <w:p w:rsidR="00512D1F" w:rsidRPr="0023445D" w:rsidRDefault="00512D1F" w:rsidP="00512D1F">
      <w:pPr>
        <w:widowControl/>
        <w:adjustRightInd w:val="0"/>
        <w:snapToGrid w:val="0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23445D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精彩案例，带你体会世界</w:t>
      </w:r>
      <w:r w:rsidRPr="0023445D">
        <w:rPr>
          <w:rFonts w:asciiTheme="minorEastAsia" w:eastAsiaTheme="minorEastAsia" w:hAnsiTheme="minorEastAsia"/>
          <w:color w:val="000000"/>
          <w:kern w:val="0"/>
          <w:sz w:val="20"/>
          <w:szCs w:val="20"/>
        </w:rPr>
        <w:t>500</w:t>
      </w:r>
      <w:r w:rsidRPr="0023445D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强企业管理最佳实践</w:t>
      </w:r>
    </w:p>
    <w:p w:rsidR="00512D1F" w:rsidRPr="0023445D" w:rsidRDefault="00512D1F" w:rsidP="00512D1F">
      <w:pPr>
        <w:widowControl/>
        <w:adjustRightInd w:val="0"/>
        <w:snapToGrid w:val="0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23445D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如果你讨厌填鸭式学习，沙盘课程适合你！这门课程需要你积极参与沙盘演练，主动思考，无私分享。因为自己总结的观点和实践过的理论才是你自己的。</w:t>
      </w:r>
    </w:p>
    <w:p w:rsidR="00954A25" w:rsidRPr="0023445D" w:rsidRDefault="00954A25" w:rsidP="00954A25">
      <w:pPr>
        <w:rPr>
          <w:rFonts w:asciiTheme="minorEastAsia" w:eastAsiaTheme="minorEastAsia" w:hAnsiTheme="minorEastAsia"/>
          <w:b/>
          <w:color w:val="FF0000"/>
          <w:sz w:val="20"/>
          <w:szCs w:val="20"/>
        </w:rPr>
        <w:sectPr w:rsidR="00954A25" w:rsidRPr="0023445D" w:rsidSect="00512D1F">
          <w:type w:val="continuous"/>
          <w:pgSz w:w="11906" w:h="16838" w:code="9"/>
          <w:pgMar w:top="1134" w:right="1286" w:bottom="851" w:left="1588" w:header="851" w:footer="229" w:gutter="0"/>
          <w:pgNumType w:fmt="numberInDash"/>
          <w:cols w:sep="1" w:space="425"/>
          <w:docGrid w:type="linesAndChars" w:linePitch="312"/>
        </w:sectPr>
      </w:pPr>
    </w:p>
    <w:p w:rsidR="00512D1F" w:rsidRPr="0023445D" w:rsidRDefault="00512D1F" w:rsidP="00954A25">
      <w:pPr>
        <w:rPr>
          <w:rFonts w:asciiTheme="minorEastAsia" w:eastAsiaTheme="minorEastAsia" w:hAnsiTheme="minorEastAsia"/>
          <w:b/>
          <w:color w:val="FF0000"/>
          <w:sz w:val="20"/>
          <w:szCs w:val="20"/>
        </w:rPr>
      </w:pPr>
    </w:p>
    <w:p w:rsidR="00512D1F" w:rsidRPr="0023445D" w:rsidRDefault="00512D1F" w:rsidP="00512D1F">
      <w:pPr>
        <w:rPr>
          <w:rFonts w:asciiTheme="minorEastAsia" w:eastAsiaTheme="minorEastAsia" w:hAnsiTheme="minorEastAsia"/>
          <w:b/>
          <w:color w:val="FF0000"/>
          <w:sz w:val="20"/>
          <w:szCs w:val="20"/>
        </w:rPr>
      </w:pPr>
      <w:r w:rsidRPr="0023445D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课程目标：</w:t>
      </w:r>
    </w:p>
    <w:p w:rsidR="00512D1F" w:rsidRPr="0023445D" w:rsidRDefault="00512D1F" w:rsidP="00512D1F">
      <w:pPr>
        <w:widowControl/>
        <w:adjustRightInd w:val="0"/>
        <w:snapToGrid w:val="0"/>
        <w:rPr>
          <w:rFonts w:asciiTheme="minorEastAsia" w:eastAsiaTheme="minorEastAsia" w:hAnsiTheme="minorEastAsia"/>
          <w:color w:val="000000"/>
          <w:kern w:val="0"/>
          <w:sz w:val="20"/>
          <w:szCs w:val="20"/>
        </w:rPr>
      </w:pPr>
      <w:r w:rsidRPr="0023445D">
        <w:rPr>
          <w:rFonts w:asciiTheme="minorEastAsia" w:eastAsiaTheme="minorEastAsia" w:hAnsiTheme="minorEastAsia"/>
          <w:color w:val="000000"/>
          <w:kern w:val="0"/>
          <w:sz w:val="20"/>
          <w:szCs w:val="20"/>
        </w:rPr>
        <w:t xml:space="preserve">1.  </w:t>
      </w:r>
      <w:r w:rsidRPr="0023445D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如何打造高效率、低成本、低风险的供应体系。</w:t>
      </w:r>
    </w:p>
    <w:p w:rsidR="00512D1F" w:rsidRPr="0023445D" w:rsidRDefault="00512D1F" w:rsidP="00512D1F">
      <w:pPr>
        <w:widowControl/>
        <w:adjustRightInd w:val="0"/>
        <w:snapToGrid w:val="0"/>
        <w:rPr>
          <w:rFonts w:asciiTheme="minorEastAsia" w:eastAsiaTheme="minorEastAsia" w:hAnsiTheme="minorEastAsia"/>
          <w:color w:val="000000"/>
          <w:kern w:val="0"/>
          <w:sz w:val="20"/>
          <w:szCs w:val="20"/>
        </w:rPr>
      </w:pPr>
      <w:r w:rsidRPr="0023445D">
        <w:rPr>
          <w:rFonts w:asciiTheme="minorEastAsia" w:eastAsiaTheme="minorEastAsia" w:hAnsiTheme="minorEastAsia"/>
          <w:color w:val="000000"/>
          <w:kern w:val="0"/>
          <w:sz w:val="20"/>
          <w:szCs w:val="20"/>
        </w:rPr>
        <w:t>2.  </w:t>
      </w:r>
      <w:r w:rsidRPr="0023445D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降本压力比山大，供应链如何降本增效？</w:t>
      </w:r>
    </w:p>
    <w:p w:rsidR="00512D1F" w:rsidRPr="0023445D" w:rsidRDefault="00512D1F" w:rsidP="00512D1F">
      <w:pPr>
        <w:widowControl/>
        <w:adjustRightInd w:val="0"/>
        <w:snapToGrid w:val="0"/>
        <w:rPr>
          <w:rFonts w:asciiTheme="minorEastAsia" w:eastAsiaTheme="minorEastAsia" w:hAnsiTheme="minorEastAsia"/>
          <w:color w:val="000000"/>
          <w:kern w:val="0"/>
          <w:sz w:val="20"/>
          <w:szCs w:val="20"/>
        </w:rPr>
      </w:pPr>
      <w:r w:rsidRPr="0023445D">
        <w:rPr>
          <w:rFonts w:asciiTheme="minorEastAsia" w:eastAsiaTheme="minorEastAsia" w:hAnsiTheme="minorEastAsia"/>
          <w:color w:val="000000"/>
          <w:kern w:val="0"/>
          <w:sz w:val="20"/>
          <w:szCs w:val="20"/>
        </w:rPr>
        <w:t>3. </w:t>
      </w:r>
      <w:r w:rsidRPr="0023445D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库存高企，但订单却迟迟不能交付。</w:t>
      </w:r>
    </w:p>
    <w:p w:rsidR="00512D1F" w:rsidRPr="0023445D" w:rsidRDefault="00512D1F" w:rsidP="00512D1F">
      <w:pPr>
        <w:widowControl/>
        <w:adjustRightInd w:val="0"/>
        <w:snapToGrid w:val="0"/>
        <w:rPr>
          <w:rFonts w:asciiTheme="minorEastAsia" w:eastAsiaTheme="minorEastAsia" w:hAnsiTheme="minorEastAsia"/>
          <w:color w:val="000000"/>
          <w:kern w:val="0"/>
          <w:sz w:val="20"/>
          <w:szCs w:val="20"/>
        </w:rPr>
      </w:pPr>
      <w:r w:rsidRPr="0023445D">
        <w:rPr>
          <w:rFonts w:asciiTheme="minorEastAsia" w:eastAsiaTheme="minorEastAsia" w:hAnsiTheme="minorEastAsia"/>
          <w:color w:val="000000"/>
          <w:kern w:val="0"/>
          <w:sz w:val="20"/>
          <w:szCs w:val="20"/>
        </w:rPr>
        <w:t>4.  </w:t>
      </w:r>
      <w:r w:rsidRPr="0023445D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企业能做到零库存吗？怎样是合理的库存？</w:t>
      </w:r>
    </w:p>
    <w:p w:rsidR="00512D1F" w:rsidRPr="0023445D" w:rsidRDefault="00512D1F" w:rsidP="00512D1F">
      <w:pPr>
        <w:widowControl/>
        <w:adjustRightInd w:val="0"/>
        <w:snapToGrid w:val="0"/>
        <w:rPr>
          <w:rFonts w:asciiTheme="minorEastAsia" w:eastAsiaTheme="minorEastAsia" w:hAnsiTheme="minorEastAsia"/>
          <w:color w:val="000000"/>
          <w:kern w:val="0"/>
          <w:sz w:val="20"/>
          <w:szCs w:val="20"/>
        </w:rPr>
      </w:pPr>
      <w:r w:rsidRPr="0023445D">
        <w:rPr>
          <w:rFonts w:asciiTheme="minorEastAsia" w:eastAsiaTheme="minorEastAsia" w:hAnsiTheme="minorEastAsia"/>
          <w:color w:val="000000"/>
          <w:kern w:val="0"/>
          <w:sz w:val="20"/>
          <w:szCs w:val="20"/>
        </w:rPr>
        <w:t xml:space="preserve">5.  </w:t>
      </w:r>
      <w:r w:rsidRPr="0023445D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如何平衡按期交货与库存水平的关系？</w:t>
      </w:r>
    </w:p>
    <w:p w:rsidR="00954A25" w:rsidRPr="0023445D" w:rsidRDefault="00954A25" w:rsidP="00954A25">
      <w:pPr>
        <w:pStyle w:val="aa"/>
        <w:spacing w:line="340" w:lineRule="exact"/>
        <w:ind w:left="420" w:firstLineChars="0" w:firstLine="0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</w:p>
    <w:p w:rsidR="00954A25" w:rsidRPr="00954A25" w:rsidRDefault="00954A25" w:rsidP="00954A25">
      <w:pPr>
        <w:ind w:rightChars="14" w:right="29"/>
        <w:rPr>
          <w:rFonts w:asciiTheme="minorEastAsia" w:eastAsiaTheme="minorEastAsia" w:hAnsiTheme="minorEastAsia"/>
          <w:b/>
          <w:color w:val="FF0000"/>
          <w:sz w:val="20"/>
          <w:szCs w:val="20"/>
        </w:rPr>
      </w:pPr>
      <w:r w:rsidRPr="00954A25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课程大纲：</w:t>
      </w:r>
    </w:p>
    <w:p w:rsidR="00954A25" w:rsidRDefault="00954A25" w:rsidP="00954A25">
      <w:pPr>
        <w:numPr>
          <w:ilvl w:val="0"/>
          <w:numId w:val="5"/>
        </w:numPr>
        <w:spacing w:line="340" w:lineRule="exact"/>
        <w:rPr>
          <w:rFonts w:asciiTheme="minorEastAsia" w:eastAsiaTheme="minorEastAsia" w:hAnsiTheme="minorEastAsia" w:cs="Verdana"/>
          <w:b/>
          <w:bCs/>
          <w:kern w:val="0"/>
          <w:sz w:val="20"/>
          <w:szCs w:val="20"/>
        </w:rPr>
        <w:sectPr w:rsidR="00954A25" w:rsidSect="00954A25">
          <w:type w:val="continuous"/>
          <w:pgSz w:w="11906" w:h="16838" w:code="9"/>
          <w:pgMar w:top="1134" w:right="1286" w:bottom="851" w:left="1588" w:header="851" w:footer="229" w:gutter="0"/>
          <w:pgNumType w:fmt="numberInDash"/>
          <w:cols w:sep="1" w:space="425"/>
          <w:docGrid w:type="linesAndChars" w:linePitch="312"/>
        </w:sectPr>
      </w:pP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一、</w:t>
      </w:r>
      <w:r w:rsidRPr="00512D1F">
        <w:rPr>
          <w:color w:val="000000"/>
          <w:kern w:val="0"/>
          <w:sz w:val="20"/>
          <w:szCs w:val="20"/>
        </w:rPr>
        <w:t xml:space="preserve"> </w:t>
      </w:r>
      <w:r w:rsidRPr="00512D1F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供应链管理概览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(一)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供应链和供应链管理的效益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(二)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供应链管理</w:t>
      </w:r>
      <w:r w:rsidRPr="00512D1F">
        <w:rPr>
          <w:color w:val="000000"/>
          <w:kern w:val="0"/>
          <w:sz w:val="20"/>
          <w:szCs w:val="20"/>
        </w:rPr>
        <w:t>SCOR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模型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(三)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供应链管理中的五个流程与三个流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(四)</w:t>
      </w:r>
      <w:r w:rsidRPr="00512D1F">
        <w:rPr>
          <w:color w:val="000000"/>
          <w:kern w:val="0"/>
          <w:sz w:val="20"/>
          <w:szCs w:val="20"/>
        </w:rPr>
        <w:t>   SCOR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的流程范畴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(五)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供应链管理的核心价值</w:t>
      </w:r>
    </w:p>
    <w:p w:rsidR="00512D1F" w:rsidRPr="00512D1F" w:rsidRDefault="00512D1F" w:rsidP="00512D1F">
      <w:pPr>
        <w:widowControl/>
        <w:jc w:val="left"/>
        <w:rPr>
          <w:color w:val="000000"/>
          <w:kern w:val="0"/>
          <w:sz w:val="20"/>
          <w:szCs w:val="20"/>
        </w:rPr>
      </w:pPr>
      <w:r w:rsidRPr="00512D1F">
        <w:rPr>
          <w:color w:val="000000"/>
          <w:kern w:val="0"/>
          <w:sz w:val="20"/>
          <w:szCs w:val="20"/>
        </w:rPr>
        <w:t>(</w:t>
      </w:r>
      <w:r w:rsidRPr="00512D1F">
        <w:rPr>
          <w:color w:val="000000"/>
          <w:kern w:val="0"/>
          <w:sz w:val="20"/>
          <w:szCs w:val="20"/>
        </w:rPr>
        <w:t>六</w:t>
      </w:r>
      <w:r w:rsidRPr="00512D1F">
        <w:rPr>
          <w:color w:val="000000"/>
          <w:kern w:val="0"/>
          <w:sz w:val="20"/>
          <w:szCs w:val="20"/>
        </w:rPr>
        <w:t xml:space="preserve">)          </w:t>
      </w:r>
      <w:r w:rsidRPr="00512D1F">
        <w:rPr>
          <w:rFonts w:ascii="宋体" w:hAnsi="宋体" w:hint="eastAsia"/>
          <w:color w:val="000000"/>
          <w:kern w:val="0"/>
          <w:sz w:val="20"/>
          <w:szCs w:val="20"/>
        </w:rPr>
        <w:t>供应链管理不善案例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(七)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库存成本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(八)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总成本与供应商选择案例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二、</w:t>
      </w:r>
      <w:r w:rsidRPr="00512D1F">
        <w:rPr>
          <w:color w:val="000000"/>
          <w:kern w:val="0"/>
          <w:sz w:val="20"/>
          <w:szCs w:val="20"/>
        </w:rPr>
        <w:t xml:space="preserve"> </w:t>
      </w:r>
      <w:r w:rsidRPr="00512D1F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供应链管理的财务回报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(一)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库存周转率的概念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(二)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库存周转率与现金流的关系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(三)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库存周转率与资产回报率的关系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三、</w:t>
      </w:r>
      <w:r w:rsidRPr="00512D1F">
        <w:rPr>
          <w:color w:val="000000"/>
          <w:kern w:val="0"/>
          <w:sz w:val="20"/>
          <w:szCs w:val="20"/>
        </w:rPr>
        <w:t xml:space="preserve"> </w:t>
      </w:r>
      <w:r w:rsidRPr="00512D1F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库存控制的关键绩效指标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(一)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仓储管理与库存控制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(二)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库存控制三大指标的关系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(三)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及时交货率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(四)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库存周转率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(五)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呆滞库存比率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(六)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库存数据准确性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(七)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主数据准确性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(八)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供应商及时交货率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(九)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供应商交货灵活度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(十)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供应商管理库存比例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(十一)</w:t>
      </w:r>
      <w:r w:rsidRPr="00512D1F">
        <w:rPr>
          <w:color w:val="000000"/>
          <w:kern w:val="0"/>
          <w:sz w:val="20"/>
          <w:szCs w:val="20"/>
        </w:rPr>
        <w:t xml:space="preserve"> 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生产及时达成率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(十二)</w:t>
      </w:r>
      <w:r w:rsidRPr="00512D1F">
        <w:rPr>
          <w:color w:val="000000"/>
          <w:kern w:val="0"/>
          <w:sz w:val="20"/>
          <w:szCs w:val="20"/>
        </w:rPr>
        <w:t xml:space="preserve"> 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成品、半成品库存比例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四、</w:t>
      </w:r>
      <w:r w:rsidRPr="00512D1F">
        <w:rPr>
          <w:color w:val="000000"/>
          <w:kern w:val="0"/>
          <w:sz w:val="20"/>
          <w:szCs w:val="20"/>
        </w:rPr>
        <w:t xml:space="preserve"> </w:t>
      </w:r>
      <w:r w:rsidRPr="00512D1F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库存控制方法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(一)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按库存生产模式</w:t>
      </w:r>
      <w:r w:rsidRPr="00512D1F">
        <w:rPr>
          <w:color w:val="000000"/>
          <w:kern w:val="0"/>
          <w:sz w:val="20"/>
          <w:szCs w:val="20"/>
        </w:rPr>
        <w:t>VS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按订单生产模式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(二)</w:t>
      </w:r>
      <w:r w:rsidRPr="00512D1F">
        <w:rPr>
          <w:color w:val="000000"/>
          <w:kern w:val="0"/>
          <w:sz w:val="20"/>
          <w:szCs w:val="20"/>
        </w:rPr>
        <w:t>   ABC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分类法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(三)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案例：她为什么受处罚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(四)</w:t>
      </w:r>
      <w:r w:rsidRPr="00512D1F">
        <w:rPr>
          <w:color w:val="000000"/>
          <w:kern w:val="0"/>
          <w:sz w:val="20"/>
          <w:szCs w:val="20"/>
        </w:rPr>
        <w:t>   A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类物料库存控制策略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(五)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安全库存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(六)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缓冲库存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(七)</w:t>
      </w:r>
      <w:r w:rsidRPr="00512D1F">
        <w:rPr>
          <w:color w:val="000000"/>
          <w:kern w:val="0"/>
          <w:sz w:val="20"/>
          <w:szCs w:val="20"/>
        </w:rPr>
        <w:t>   C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类物料库存控制策略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(八)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订货点法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(九)</w:t>
      </w:r>
      <w:r w:rsidRPr="00512D1F">
        <w:rPr>
          <w:color w:val="000000"/>
          <w:kern w:val="0"/>
          <w:sz w:val="20"/>
          <w:szCs w:val="20"/>
        </w:rPr>
        <w:t xml:space="preserve">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双箱法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(十)</w:t>
      </w:r>
      <w:r w:rsidRPr="00512D1F">
        <w:rPr>
          <w:color w:val="000000"/>
          <w:kern w:val="0"/>
          <w:sz w:val="20"/>
          <w:szCs w:val="20"/>
        </w:rPr>
        <w:t>   B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类物料库存控制策略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(十一)</w:t>
      </w:r>
      <w:r w:rsidRPr="00512D1F">
        <w:rPr>
          <w:color w:val="000000"/>
          <w:kern w:val="0"/>
          <w:sz w:val="20"/>
          <w:szCs w:val="20"/>
        </w:rPr>
        <w:t xml:space="preserve"> 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战略物料的库存策略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(十二)</w:t>
      </w:r>
      <w:r w:rsidRPr="00512D1F">
        <w:rPr>
          <w:color w:val="000000"/>
          <w:kern w:val="0"/>
          <w:sz w:val="20"/>
          <w:szCs w:val="20"/>
        </w:rPr>
        <w:t xml:space="preserve"> 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公用物料与专用物料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(十三)</w:t>
      </w:r>
      <w:r w:rsidRPr="00512D1F">
        <w:rPr>
          <w:color w:val="000000"/>
          <w:kern w:val="0"/>
          <w:sz w:val="20"/>
          <w:szCs w:val="20"/>
        </w:rPr>
        <w:t xml:space="preserve"> 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风险物料的控制策略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(十四)</w:t>
      </w:r>
      <w:r w:rsidRPr="00512D1F">
        <w:rPr>
          <w:color w:val="000000"/>
          <w:kern w:val="0"/>
          <w:sz w:val="20"/>
          <w:szCs w:val="20"/>
        </w:rPr>
        <w:t xml:space="preserve"> 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案例讨论：烫手的订单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(十五)</w:t>
      </w:r>
      <w:r w:rsidRPr="00512D1F">
        <w:rPr>
          <w:color w:val="000000"/>
          <w:kern w:val="0"/>
          <w:sz w:val="20"/>
          <w:szCs w:val="20"/>
        </w:rPr>
        <w:t xml:space="preserve"> 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供应商管理库存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(十六)</w:t>
      </w:r>
      <w:r w:rsidRPr="00512D1F">
        <w:rPr>
          <w:color w:val="000000"/>
          <w:kern w:val="0"/>
          <w:sz w:val="20"/>
          <w:szCs w:val="20"/>
        </w:rPr>
        <w:t xml:space="preserve">   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呆滞物料的风险预测与监控技术</w:t>
      </w:r>
    </w:p>
    <w:p w:rsidR="00512D1F" w:rsidRDefault="00512D1F" w:rsidP="00512D1F">
      <w:pPr>
        <w:widowControl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</w:pPr>
    </w:p>
    <w:p w:rsidR="00512D1F" w:rsidRDefault="00512D1F" w:rsidP="00512D1F">
      <w:pPr>
        <w:widowControl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  <w:sectPr w:rsidR="00512D1F" w:rsidSect="00954A25">
          <w:type w:val="continuous"/>
          <w:pgSz w:w="11906" w:h="16838" w:code="9"/>
          <w:pgMar w:top="1134" w:right="1286" w:bottom="851" w:left="1588" w:header="851" w:footer="229" w:gutter="0"/>
          <w:pgNumType w:fmt="numberInDash"/>
          <w:cols w:num="2" w:sep="1" w:space="425"/>
          <w:docGrid w:type="linesAndChars" w:linePitch="312"/>
        </w:sectPr>
      </w:pPr>
    </w:p>
    <w:p w:rsidR="00512D1F" w:rsidRPr="00512D1F" w:rsidRDefault="00512D1F" w:rsidP="00512D1F">
      <w:pPr>
        <w:widowControl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</w:pPr>
      <w:r w:rsidRPr="00512D1F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lastRenderedPageBreak/>
        <w:t>沙盘介绍：</w:t>
      </w:r>
    </w:p>
    <w:p w:rsidR="00512D1F" w:rsidRPr="00512D1F" w:rsidRDefault="00512D1F" w:rsidP="00512D1F">
      <w:pPr>
        <w:widowControl/>
        <w:adjustRightInd w:val="0"/>
        <w:snapToGrid w:val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512D1F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>沙盘名称：《工厂运营与库存沙盘》，模拟不同情形的工厂，学员扮演工厂的各主要职能，一起配合完成客户订单，体会怎样的供应链能挣到更多钱，怎样是合理的库存，如何控制库存。</w:t>
      </w:r>
    </w:p>
    <w:p w:rsidR="00512D1F" w:rsidRPr="00512D1F" w:rsidRDefault="00512D1F" w:rsidP="00512D1F">
      <w:pPr>
        <w:widowControl/>
        <w:adjustRightInd w:val="0"/>
        <w:snapToGrid w:val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512D1F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课程通过讲解</w:t>
      </w:r>
      <w:r w:rsidRPr="00512D1F">
        <w:rPr>
          <w:rFonts w:eastAsia="微软雅黑"/>
          <w:color w:val="000000"/>
          <w:kern w:val="0"/>
          <w:sz w:val="20"/>
          <w:szCs w:val="20"/>
        </w:rPr>
        <w:t>----</w:t>
      </w:r>
      <w:r w:rsidRPr="00512D1F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沙盘游戏</w:t>
      </w:r>
      <w:r w:rsidRPr="00512D1F">
        <w:rPr>
          <w:rFonts w:eastAsia="微软雅黑"/>
          <w:color w:val="000000"/>
          <w:kern w:val="0"/>
          <w:sz w:val="20"/>
          <w:szCs w:val="20"/>
        </w:rPr>
        <w:t>----</w:t>
      </w:r>
      <w:r w:rsidRPr="00512D1F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报告</w:t>
      </w:r>
      <w:r w:rsidRPr="00512D1F">
        <w:rPr>
          <w:rFonts w:eastAsia="微软雅黑"/>
          <w:color w:val="000000"/>
          <w:kern w:val="0"/>
          <w:sz w:val="20"/>
          <w:szCs w:val="20"/>
        </w:rPr>
        <w:t>----</w:t>
      </w:r>
      <w:r w:rsidRPr="00512D1F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学员分享</w:t>
      </w:r>
      <w:r w:rsidRPr="00512D1F">
        <w:rPr>
          <w:rFonts w:eastAsia="微软雅黑"/>
          <w:color w:val="000000"/>
          <w:kern w:val="0"/>
          <w:sz w:val="20"/>
          <w:szCs w:val="20"/>
        </w:rPr>
        <w:t>----</w:t>
      </w:r>
      <w:r w:rsidRPr="00512D1F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讲解的过程，帮助学员在游戏中摸索降低总成本的方法。同时，团队成员在活动中收获一份真挚的友谊，良好的合作。</w:t>
      </w:r>
    </w:p>
    <w:p w:rsidR="00512D1F" w:rsidRPr="00512D1F" w:rsidRDefault="00512D1F" w:rsidP="00512D1F">
      <w:pPr>
        <w:widowControl/>
        <w:adjustRightInd w:val="0"/>
        <w:snapToGrid w:val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512D1F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沙盘课程调动学员参与发现真理，实践真理，并结合企业实际情况研讨，理解如何提升按期交付水平、增加利润，合理库存策略等。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  <w:r w:rsidRPr="00512D1F">
        <w:rPr>
          <w:rFonts w:ascii="宋体" w:hAnsi="宋体" w:cs="宋体" w:hint="eastAsia"/>
          <w:kern w:val="0"/>
          <w:sz w:val="20"/>
          <w:szCs w:val="20"/>
        </w:rPr>
        <w:t xml:space="preserve">　</w:t>
      </w:r>
    </w:p>
    <w:p w:rsidR="00954A25" w:rsidRDefault="00954A25" w:rsidP="00954A25">
      <w:pPr>
        <w:numPr>
          <w:ilvl w:val="2"/>
          <w:numId w:val="15"/>
        </w:num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  <w:sectPr w:rsidR="00954A25" w:rsidSect="00512D1F">
          <w:type w:val="continuous"/>
          <w:pgSz w:w="11906" w:h="16838" w:code="9"/>
          <w:pgMar w:top="1134" w:right="1286" w:bottom="851" w:left="1588" w:header="851" w:footer="229" w:gutter="0"/>
          <w:pgNumType w:fmt="numberInDash"/>
          <w:cols w:sep="1" w:space="425"/>
          <w:docGrid w:type="linesAndChars" w:linePitch="312"/>
        </w:sectPr>
      </w:pPr>
    </w:p>
    <w:p w:rsidR="00954A25" w:rsidRPr="00954A25" w:rsidRDefault="00954A25" w:rsidP="00C27D52">
      <w:pPr>
        <w:spacing w:line="360" w:lineRule="auto"/>
        <w:rPr>
          <w:rFonts w:asciiTheme="minorEastAsia" w:eastAsiaTheme="minorEastAsia" w:hAnsiTheme="minorEastAsia" w:cs="Calibri"/>
          <w:b/>
          <w:color w:val="990000"/>
          <w:sz w:val="20"/>
          <w:szCs w:val="20"/>
        </w:rPr>
        <w:sectPr w:rsidR="00954A25" w:rsidRPr="00954A25" w:rsidSect="00535335">
          <w:type w:val="continuous"/>
          <w:pgSz w:w="11906" w:h="16838" w:code="9"/>
          <w:pgMar w:top="1134" w:right="1286" w:bottom="851" w:left="1588" w:header="851" w:footer="229" w:gutter="0"/>
          <w:pgNumType w:fmt="numberInDash"/>
          <w:cols w:num="2" w:sep="1" w:space="425"/>
          <w:docGrid w:type="linesAndChars" w:linePitch="312"/>
        </w:sectPr>
      </w:pPr>
    </w:p>
    <w:p w:rsidR="00512D1F" w:rsidRPr="00512D1F" w:rsidRDefault="00954A25" w:rsidP="00512D1F">
      <w:pPr>
        <w:spacing w:line="360" w:lineRule="auto"/>
        <w:rPr>
          <w:rFonts w:asciiTheme="minorEastAsia" w:eastAsiaTheme="minorEastAsia" w:hAnsiTheme="minorEastAsia" w:cs="Calibri"/>
          <w:b/>
          <w:color w:val="FF0000"/>
          <w:sz w:val="20"/>
          <w:szCs w:val="20"/>
        </w:rPr>
      </w:pPr>
      <w:r w:rsidRPr="00E2016E">
        <w:rPr>
          <w:rFonts w:asciiTheme="minorEastAsia" w:eastAsiaTheme="minorEastAsia" w:hAnsiTheme="minorEastAsia" w:cs="Calibri" w:hint="eastAsia"/>
          <w:b/>
          <w:color w:val="FF0000"/>
          <w:sz w:val="20"/>
          <w:szCs w:val="20"/>
        </w:rPr>
        <w:lastRenderedPageBreak/>
        <w:t>讲师</w:t>
      </w:r>
      <w:r w:rsidRPr="00E2016E">
        <w:rPr>
          <w:rFonts w:asciiTheme="minorEastAsia" w:eastAsiaTheme="minorEastAsia" w:hAnsiTheme="minorEastAsia" w:cs="Calibri"/>
          <w:b/>
          <w:color w:val="FF0000"/>
          <w:sz w:val="20"/>
          <w:szCs w:val="20"/>
        </w:rPr>
        <w:t>介绍：</w:t>
      </w:r>
      <w:r w:rsidR="00512D1F" w:rsidRPr="00512D1F">
        <w:rPr>
          <w:rFonts w:ascii="宋体" w:hAnsi="宋体" w:cs="宋体" w:hint="eastAsia"/>
          <w:b/>
          <w:bCs/>
          <w:color w:val="FF3300"/>
          <w:kern w:val="0"/>
          <w:szCs w:val="21"/>
        </w:rPr>
        <w:t>Chris Zhao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FF0000"/>
          <w:kern w:val="0"/>
          <w:sz w:val="22"/>
          <w:szCs w:val="22"/>
        </w:rPr>
      </w:pPr>
    </w:p>
    <w:p w:rsidR="00512D1F" w:rsidRPr="00512D1F" w:rsidRDefault="00512D1F" w:rsidP="00512D1F">
      <w:pPr>
        <w:widowControl/>
        <w:jc w:val="left"/>
        <w:rPr>
          <w:rFonts w:ascii="宋体" w:hAnsi="宋体" w:cs="宋体"/>
          <w:b/>
          <w:bCs/>
          <w:color w:val="FF3300"/>
          <w:kern w:val="0"/>
          <w:sz w:val="20"/>
          <w:szCs w:val="20"/>
        </w:rPr>
      </w:pPr>
      <w:r w:rsidRPr="00512D1F">
        <w:rPr>
          <w:rFonts w:ascii="宋体" w:hAnsi="宋体" w:cs="宋体" w:hint="eastAsia"/>
          <w:b/>
          <w:bCs/>
          <w:color w:val="FF3300"/>
          <w:kern w:val="0"/>
          <w:sz w:val="20"/>
          <w:szCs w:val="20"/>
        </w:rPr>
        <w:t>工作经历：</w:t>
      </w:r>
    </w:p>
    <w:p w:rsidR="00512D1F" w:rsidRPr="00512D1F" w:rsidRDefault="00512D1F" w:rsidP="00512D1F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中国惠普大学</w:t>
      </w:r>
      <w:r w:rsidRPr="00512D1F">
        <w:rPr>
          <w:color w:val="000000"/>
          <w:kern w:val="0"/>
          <w:sz w:val="20"/>
          <w:szCs w:val="20"/>
        </w:rPr>
        <w:t xml:space="preserve"> 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供应链高级讲师</w:t>
      </w:r>
      <w:r w:rsidRPr="00512D1F">
        <w:rPr>
          <w:color w:val="000000"/>
          <w:kern w:val="0"/>
          <w:sz w:val="20"/>
          <w:szCs w:val="20"/>
        </w:rPr>
        <w:t>/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咨询师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摩托缘（摩托罗拉老同事会）</w:t>
      </w:r>
      <w:r w:rsidRPr="00512D1F">
        <w:rPr>
          <w:color w:val="000000"/>
          <w:kern w:val="0"/>
          <w:sz w:val="20"/>
          <w:szCs w:val="20"/>
        </w:rPr>
        <w:t xml:space="preserve"> 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秘书长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中国第一部手机制造团队成员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FF0000"/>
          <w:kern w:val="0"/>
          <w:sz w:val="22"/>
          <w:szCs w:val="22"/>
        </w:rPr>
      </w:pPr>
    </w:p>
    <w:p w:rsidR="00512D1F" w:rsidRPr="00512D1F" w:rsidRDefault="00512D1F" w:rsidP="00512D1F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二十年外资企业管理经验：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FF0000"/>
          <w:kern w:val="0"/>
          <w:sz w:val="22"/>
          <w:szCs w:val="22"/>
        </w:rPr>
      </w:pP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曾经服务于摩托罗拉、芬兰</w:t>
      </w:r>
      <w:r w:rsidRPr="00512D1F">
        <w:rPr>
          <w:color w:val="000000"/>
          <w:kern w:val="0"/>
          <w:sz w:val="20"/>
          <w:szCs w:val="20"/>
        </w:rPr>
        <w:t>Elcoteq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、英国</w:t>
      </w:r>
      <w:r w:rsidRPr="00512D1F">
        <w:rPr>
          <w:color w:val="000000"/>
          <w:kern w:val="0"/>
          <w:sz w:val="20"/>
          <w:szCs w:val="20"/>
        </w:rPr>
        <w:t>Retronix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等跨国企业任职产品工程师</w:t>
      </w: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br/>
        <w:t>新产品供应商开发经理、高级采购经理、质量总监、亚洲区运营总裁、全球供应链总监等职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FF0000"/>
          <w:kern w:val="0"/>
          <w:sz w:val="22"/>
          <w:szCs w:val="22"/>
        </w:rPr>
      </w:pPr>
    </w:p>
    <w:p w:rsidR="00512D1F" w:rsidRPr="00512D1F" w:rsidRDefault="00512D1F" w:rsidP="00512D1F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授课和辅导过近百家大中型外企、国企、民企和上市企业，包括宝马汽车、西门子、惠普、中海油、海南航空、罗氏制药等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FF0000"/>
          <w:kern w:val="0"/>
          <w:sz w:val="22"/>
          <w:szCs w:val="22"/>
        </w:rPr>
      </w:pPr>
    </w:p>
    <w:p w:rsidR="00512D1F" w:rsidRPr="00512D1F" w:rsidRDefault="00512D1F" w:rsidP="00512D1F">
      <w:pPr>
        <w:widowControl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企业降本之道系列课程作者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FF0000"/>
          <w:kern w:val="0"/>
          <w:sz w:val="22"/>
          <w:szCs w:val="22"/>
        </w:rPr>
      </w:pPr>
    </w:p>
    <w:p w:rsidR="00512D1F" w:rsidRPr="00512D1F" w:rsidRDefault="00512D1F" w:rsidP="00512D1F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《制造业供应链管理与库存控制方法》沙盘课</w:t>
      </w:r>
    </w:p>
    <w:p w:rsidR="00512D1F" w:rsidRPr="00512D1F" w:rsidRDefault="00512D1F" w:rsidP="00512D1F">
      <w:pPr>
        <w:widowControl/>
        <w:jc w:val="left"/>
        <w:rPr>
          <w:rFonts w:ascii="宋体" w:hAnsi="宋体" w:cs="宋体"/>
          <w:color w:val="FF0000"/>
          <w:kern w:val="0"/>
          <w:sz w:val="22"/>
          <w:szCs w:val="22"/>
        </w:rPr>
      </w:pPr>
    </w:p>
    <w:p w:rsidR="00512D1F" w:rsidRPr="00512D1F" w:rsidRDefault="00512D1F" w:rsidP="00512D1F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  <w:r w:rsidRPr="00512D1F">
        <w:rPr>
          <w:rFonts w:ascii="宋体" w:hAnsi="宋体" w:cs="宋体" w:hint="eastAsia"/>
          <w:color w:val="000000"/>
          <w:kern w:val="0"/>
          <w:sz w:val="20"/>
          <w:szCs w:val="20"/>
        </w:rPr>
        <w:t>《战略采购与采购成本降低》沙盘课</w:t>
      </w:r>
    </w:p>
    <w:p w:rsidR="00512D1F" w:rsidRPr="00E2016E" w:rsidRDefault="00512D1F" w:rsidP="00390B6E">
      <w:pPr>
        <w:spacing w:line="360" w:lineRule="auto"/>
        <w:rPr>
          <w:rFonts w:asciiTheme="minorEastAsia" w:eastAsiaTheme="minorEastAsia" w:hAnsiTheme="minorEastAsia"/>
          <w:sz w:val="20"/>
          <w:szCs w:val="20"/>
        </w:rPr>
      </w:pPr>
    </w:p>
    <w:sectPr w:rsidR="00512D1F" w:rsidRPr="00E2016E" w:rsidSect="00954A25">
      <w:type w:val="continuous"/>
      <w:pgSz w:w="11906" w:h="16838" w:code="9"/>
      <w:pgMar w:top="1134" w:right="1286" w:bottom="851" w:left="1588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7B" w:rsidRDefault="0084247B">
      <w:r>
        <w:separator/>
      </w:r>
    </w:p>
  </w:endnote>
  <w:endnote w:type="continuationSeparator" w:id="0">
    <w:p w:rsidR="0084247B" w:rsidRDefault="0084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F" w:rsidRDefault="00B4052F" w:rsidP="005D051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26246A" wp14:editId="554FEB52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153EF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G6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Z4vpUzbFiA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"/>
          </w:pict>
        </mc:Fallback>
      </mc:AlternateContent>
    </w:r>
  </w:p>
  <w:p w:rsidR="005D0511" w:rsidRDefault="005D0511" w:rsidP="005D0511">
    <w:pPr>
      <w:pStyle w:val="a4"/>
      <w:jc w:val="center"/>
      <w:rPr>
        <w:rFonts w:ascii="宋体" w:hAnsi="宋体"/>
      </w:rPr>
    </w:pPr>
    <w:r>
      <w:rPr>
        <w:rFonts w:hint="eastAsia"/>
      </w:rPr>
      <w:t>上海帕迪企业管理咨询有限公司</w:t>
    </w:r>
    <w:r>
      <w:t xml:space="preserve"> </w:t>
    </w:r>
    <w:r>
      <w:rPr>
        <w:rFonts w:ascii="宋体" w:hAnsi="宋体" w:hint="eastAsia"/>
      </w:rPr>
      <w:t xml:space="preserve">021-51036580   </w:t>
    </w:r>
    <w:r w:rsidR="00975A9F">
      <w:rPr>
        <w:rFonts w:ascii="宋体" w:hAnsi="宋体"/>
      </w:rPr>
      <w:t xml:space="preserve">13817659211  </w:t>
    </w:r>
  </w:p>
  <w:p w:rsidR="005D0511" w:rsidRPr="00B4052F" w:rsidRDefault="005D0511" w:rsidP="00B4052F">
    <w:pPr>
      <w:pStyle w:val="a4"/>
      <w:jc w:val="center"/>
      <w:rPr>
        <w:rFonts w:ascii="宋体" w:hAnsi="宋体"/>
        <w:lang w:val="fr-FR"/>
      </w:rPr>
    </w:pPr>
    <w:r>
      <w:rPr>
        <w:rFonts w:ascii="宋体" w:hAnsi="宋体" w:hint="eastAsia"/>
        <w:lang w:val="fr-FR"/>
      </w:rPr>
      <w:t xml:space="preserve">Email: </w:t>
    </w:r>
    <w:r w:rsidR="000810E4">
      <w:rPr>
        <w:rFonts w:ascii="宋体" w:hAnsi="宋体" w:hint="eastAsia"/>
        <w:lang w:val="fr-FR"/>
      </w:rPr>
      <w:t>Training</w:t>
    </w:r>
    <w:r>
      <w:rPr>
        <w:rFonts w:ascii="宋体" w:hAnsi="宋体" w:hint="eastAsia"/>
        <w:lang w:val="fr-FR"/>
      </w:rPr>
      <w:t>@021px.com   www.021px.com  www.sino-pardi.com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7B" w:rsidRDefault="0084247B">
      <w:r>
        <w:separator/>
      </w:r>
    </w:p>
  </w:footnote>
  <w:footnote w:type="continuationSeparator" w:id="0">
    <w:p w:rsidR="0084247B" w:rsidRDefault="0084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C8" w:rsidRPr="00B835C4" w:rsidRDefault="00577D5A" w:rsidP="00B835C4">
    <w:pPr>
      <w:pStyle w:val="a3"/>
      <w:jc w:val="right"/>
      <w:textAlignment w:val="center"/>
      <w:rPr>
        <w:rFonts w:ascii="微软雅黑" w:eastAsia="微软雅黑" w:hAnsi="微软雅黑"/>
        <w:b/>
        <w:color w:val="FD7B4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9DF9F" wp14:editId="7E74BA90">
          <wp:simplePos x="0" y="0"/>
          <wp:positionH relativeFrom="column">
            <wp:posOffset>19685</wp:posOffset>
          </wp:positionH>
          <wp:positionV relativeFrom="paragraph">
            <wp:posOffset>-138430</wp:posOffset>
          </wp:positionV>
          <wp:extent cx="1304925" cy="317584"/>
          <wp:effectExtent l="0" t="0" r="0" b="6350"/>
          <wp:wrapNone/>
          <wp:docPr id="2" name="图片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1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6BB">
      <w:rPr>
        <w:rFonts w:hint="eastAsia"/>
      </w:rPr>
      <w:t xml:space="preserve">       </w:t>
    </w:r>
    <w:r w:rsidR="00877386">
      <w:rPr>
        <w:rFonts w:hint="eastAsia"/>
      </w:rPr>
      <w:t xml:space="preserve">                          </w:t>
    </w:r>
    <w:r w:rsidR="00E016BB">
      <w:rPr>
        <w:rFonts w:hint="eastAsia"/>
      </w:rPr>
      <w:t xml:space="preserve">         </w:t>
    </w:r>
    <w:r w:rsidR="00E016BB" w:rsidRPr="0054532C">
      <w:rPr>
        <w:rFonts w:hint="eastAsia"/>
        <w:i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  </w:t>
    </w:r>
    <w:r w:rsidR="00E016BB" w:rsidRPr="00B835C4">
      <w:rPr>
        <w:rFonts w:hint="eastAsia"/>
        <w:color w:val="000000" w:themeColor="text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B835C4" w:rsidRPr="00B835C4">
      <w:rPr>
        <w:rFonts w:hint="eastAsia"/>
        <w:color w:val="000000" w:themeColor="text1"/>
        <w:sz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专注采购</w:t>
    </w:r>
    <w:r w:rsidR="00B835C4" w:rsidRPr="00B835C4">
      <w:rPr>
        <w:color w:val="000000" w:themeColor="text1"/>
        <w:sz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与供应链培训</w:t>
    </w:r>
    <w:r w:rsidR="00B835C4" w:rsidRPr="00B835C4">
      <w:rPr>
        <w:color w:val="000000" w:themeColor="text1"/>
        <w:sz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&amp;CPSM</w:t>
    </w:r>
    <w:r w:rsidR="00B835C4" w:rsidRPr="00B835C4">
      <w:rPr>
        <w:rFonts w:hint="eastAsia"/>
        <w:color w:val="000000" w:themeColor="text1"/>
        <w:sz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认证</w:t>
    </w:r>
    <w:r w:rsidR="00B835C4" w:rsidRPr="00B835C4">
      <w:rPr>
        <w:color w:val="000000" w:themeColor="text1"/>
        <w:sz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培训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8886DCD"/>
    <w:multiLevelType w:val="multilevel"/>
    <w:tmpl w:val="00000005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0443E"/>
    <w:multiLevelType w:val="multilevel"/>
    <w:tmpl w:val="18B67A36"/>
    <w:lvl w:ilvl="0">
      <w:start w:val="5"/>
      <w:numFmt w:val="chi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5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5">
    <w:nsid w:val="27546E03"/>
    <w:multiLevelType w:val="multilevel"/>
    <w:tmpl w:val="C7E8C6C6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287C5DE7"/>
    <w:multiLevelType w:val="multilevel"/>
    <w:tmpl w:val="6452337A"/>
    <w:lvl w:ilvl="0">
      <w:start w:val="2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7">
    <w:nsid w:val="30BE31C9"/>
    <w:multiLevelType w:val="hybridMultilevel"/>
    <w:tmpl w:val="56C433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2D5DE9"/>
    <w:multiLevelType w:val="hybridMultilevel"/>
    <w:tmpl w:val="F594E71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700FF3"/>
    <w:multiLevelType w:val="hybridMultilevel"/>
    <w:tmpl w:val="0FACB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4C605C9"/>
    <w:multiLevelType w:val="multilevel"/>
    <w:tmpl w:val="8B829EDA"/>
    <w:lvl w:ilvl="0">
      <w:start w:val="7"/>
      <w:numFmt w:val="chi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5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">
    <w:nsid w:val="60B00178"/>
    <w:multiLevelType w:val="multilevel"/>
    <w:tmpl w:val="FAE4B77C"/>
    <w:lvl w:ilvl="0">
      <w:start w:val="5"/>
      <w:numFmt w:val="chi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2">
    <w:nsid w:val="63B1434B"/>
    <w:multiLevelType w:val="hybridMultilevel"/>
    <w:tmpl w:val="A9A463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0DF6048"/>
    <w:multiLevelType w:val="multilevel"/>
    <w:tmpl w:val="88940C72"/>
    <w:lvl w:ilvl="0">
      <w:start w:val="3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4">
    <w:nsid w:val="764D3226"/>
    <w:multiLevelType w:val="multilevel"/>
    <w:tmpl w:val="768C5E1E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5">
    <w:nsid w:val="770C681C"/>
    <w:multiLevelType w:val="hybridMultilevel"/>
    <w:tmpl w:val="73E45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8D711CB"/>
    <w:multiLevelType w:val="hybridMultilevel"/>
    <w:tmpl w:val="AA7A90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DF97B3D"/>
    <w:multiLevelType w:val="multilevel"/>
    <w:tmpl w:val="B0B0CFAE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5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8">
    <w:nsid w:val="7F802F43"/>
    <w:multiLevelType w:val="hybridMultilevel"/>
    <w:tmpl w:val="B07618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1"/>
    <w:lvlOverride w:ilvl="1">
      <w:startOverride w:val="1"/>
    </w:lvlOverride>
  </w:num>
  <w:num w:numId="7">
    <w:abstractNumId w:val="1"/>
  </w:num>
  <w:num w:numId="8">
    <w:abstractNumId w:val="3"/>
  </w:num>
  <w:num w:numId="9">
    <w:abstractNumId w:val="17"/>
  </w:num>
  <w:num w:numId="10">
    <w:abstractNumId w:val="6"/>
  </w:num>
  <w:num w:numId="11">
    <w:abstractNumId w:val="13"/>
  </w:num>
  <w:num w:numId="12">
    <w:abstractNumId w:val="4"/>
  </w:num>
  <w:num w:numId="13">
    <w:abstractNumId w:val="10"/>
  </w:num>
  <w:num w:numId="14">
    <w:abstractNumId w:val="14"/>
  </w:num>
  <w:num w:numId="15">
    <w:abstractNumId w:val="9"/>
  </w:num>
  <w:num w:numId="16">
    <w:abstractNumId w:val="11"/>
  </w:num>
  <w:num w:numId="17">
    <w:abstractNumId w:val="18"/>
  </w:num>
  <w:num w:numId="18">
    <w:abstractNumId w:val="2"/>
  </w:num>
  <w:num w:numId="19">
    <w:abstractNumId w:val="0"/>
  </w:num>
  <w:num w:numId="20">
    <w:abstractNumId w:val="15"/>
  </w:num>
  <w:num w:numId="2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90" strokecolor="#930">
      <v:fill color="#f90" opacity="24248f" color2="#767676" rotate="t"/>
      <v:stroke dashstyle="1 1" color="#930" weight="1pt"/>
      <o:colormru v:ext="edit" colors="#ffc,white,#f60,#ff6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7635"/>
    <w:rsid w:val="001019E9"/>
    <w:rsid w:val="00103477"/>
    <w:rsid w:val="0010747E"/>
    <w:rsid w:val="00110C41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7C16"/>
    <w:rsid w:val="00151461"/>
    <w:rsid w:val="00162C95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F84"/>
    <w:rsid w:val="001E3B26"/>
    <w:rsid w:val="001E59D9"/>
    <w:rsid w:val="001F4311"/>
    <w:rsid w:val="001F477E"/>
    <w:rsid w:val="001F6FDE"/>
    <w:rsid w:val="002051A7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891"/>
    <w:rsid w:val="002F4EC6"/>
    <w:rsid w:val="002F56BE"/>
    <w:rsid w:val="002F5CCE"/>
    <w:rsid w:val="00300A37"/>
    <w:rsid w:val="003011BB"/>
    <w:rsid w:val="00306493"/>
    <w:rsid w:val="003100A4"/>
    <w:rsid w:val="00310D71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2B4D"/>
    <w:rsid w:val="00365D38"/>
    <w:rsid w:val="0036610F"/>
    <w:rsid w:val="003706EF"/>
    <w:rsid w:val="00370CC2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DE4"/>
    <w:rsid w:val="003A1019"/>
    <w:rsid w:val="003A1409"/>
    <w:rsid w:val="003A32F1"/>
    <w:rsid w:val="003B5DC8"/>
    <w:rsid w:val="003C19BC"/>
    <w:rsid w:val="003C32B1"/>
    <w:rsid w:val="003C3B64"/>
    <w:rsid w:val="003C5FAC"/>
    <w:rsid w:val="003D0D03"/>
    <w:rsid w:val="003D5064"/>
    <w:rsid w:val="003E42D0"/>
    <w:rsid w:val="003E572D"/>
    <w:rsid w:val="003F2F5A"/>
    <w:rsid w:val="003F472B"/>
    <w:rsid w:val="003F73EC"/>
    <w:rsid w:val="004035A2"/>
    <w:rsid w:val="00407573"/>
    <w:rsid w:val="00411BDE"/>
    <w:rsid w:val="00414B98"/>
    <w:rsid w:val="00417448"/>
    <w:rsid w:val="00424AC6"/>
    <w:rsid w:val="0042579D"/>
    <w:rsid w:val="00425F04"/>
    <w:rsid w:val="00431B10"/>
    <w:rsid w:val="004404DA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DE2"/>
    <w:rsid w:val="004D684C"/>
    <w:rsid w:val="004D6BCC"/>
    <w:rsid w:val="004D7A31"/>
    <w:rsid w:val="004F1007"/>
    <w:rsid w:val="004F1FFF"/>
    <w:rsid w:val="004F2BDD"/>
    <w:rsid w:val="004F38C1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F31A7"/>
    <w:rsid w:val="00600963"/>
    <w:rsid w:val="00602D75"/>
    <w:rsid w:val="00604FA0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4F17"/>
    <w:rsid w:val="006613EE"/>
    <w:rsid w:val="00665C2A"/>
    <w:rsid w:val="006722CF"/>
    <w:rsid w:val="00673EF1"/>
    <w:rsid w:val="00685873"/>
    <w:rsid w:val="006962CA"/>
    <w:rsid w:val="006A407A"/>
    <w:rsid w:val="006A47B6"/>
    <w:rsid w:val="006A5DF1"/>
    <w:rsid w:val="006B20B4"/>
    <w:rsid w:val="006B2B5F"/>
    <w:rsid w:val="006B511E"/>
    <w:rsid w:val="006C103E"/>
    <w:rsid w:val="006C7E48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33F0"/>
    <w:rsid w:val="007D3FAB"/>
    <w:rsid w:val="007D4679"/>
    <w:rsid w:val="007D62D5"/>
    <w:rsid w:val="007D75AE"/>
    <w:rsid w:val="007E5218"/>
    <w:rsid w:val="007E70D2"/>
    <w:rsid w:val="007E7F88"/>
    <w:rsid w:val="007F75F1"/>
    <w:rsid w:val="007F79E0"/>
    <w:rsid w:val="0080037D"/>
    <w:rsid w:val="00800EF4"/>
    <w:rsid w:val="00803CB5"/>
    <w:rsid w:val="0081453E"/>
    <w:rsid w:val="00814B03"/>
    <w:rsid w:val="00817D49"/>
    <w:rsid w:val="00823628"/>
    <w:rsid w:val="008305B9"/>
    <w:rsid w:val="00841202"/>
    <w:rsid w:val="00841756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613B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5630"/>
    <w:rsid w:val="00A81275"/>
    <w:rsid w:val="00A856E5"/>
    <w:rsid w:val="00A91158"/>
    <w:rsid w:val="00A92626"/>
    <w:rsid w:val="00A93794"/>
    <w:rsid w:val="00A94965"/>
    <w:rsid w:val="00AA2597"/>
    <w:rsid w:val="00AA577C"/>
    <w:rsid w:val="00AB18BE"/>
    <w:rsid w:val="00AB74C7"/>
    <w:rsid w:val="00AC3081"/>
    <w:rsid w:val="00AC3A3E"/>
    <w:rsid w:val="00AC5D23"/>
    <w:rsid w:val="00AD0A7E"/>
    <w:rsid w:val="00AD1C98"/>
    <w:rsid w:val="00AD32BE"/>
    <w:rsid w:val="00AD3499"/>
    <w:rsid w:val="00AD60C8"/>
    <w:rsid w:val="00AD72C0"/>
    <w:rsid w:val="00AE31D3"/>
    <w:rsid w:val="00AE3C5D"/>
    <w:rsid w:val="00AE7B36"/>
    <w:rsid w:val="00AF55B3"/>
    <w:rsid w:val="00B01DF7"/>
    <w:rsid w:val="00B04437"/>
    <w:rsid w:val="00B062F7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80C"/>
    <w:rsid w:val="00BA6A52"/>
    <w:rsid w:val="00BA701A"/>
    <w:rsid w:val="00BB1733"/>
    <w:rsid w:val="00BB32FF"/>
    <w:rsid w:val="00BC10E3"/>
    <w:rsid w:val="00BC25C8"/>
    <w:rsid w:val="00BD2116"/>
    <w:rsid w:val="00BD4F7C"/>
    <w:rsid w:val="00BD6066"/>
    <w:rsid w:val="00BE0B10"/>
    <w:rsid w:val="00BE2627"/>
    <w:rsid w:val="00BF6866"/>
    <w:rsid w:val="00C13815"/>
    <w:rsid w:val="00C14843"/>
    <w:rsid w:val="00C157C2"/>
    <w:rsid w:val="00C15B4C"/>
    <w:rsid w:val="00C2118B"/>
    <w:rsid w:val="00C26684"/>
    <w:rsid w:val="00C27D52"/>
    <w:rsid w:val="00C40355"/>
    <w:rsid w:val="00C4067F"/>
    <w:rsid w:val="00C45A06"/>
    <w:rsid w:val="00C46215"/>
    <w:rsid w:val="00C46BC9"/>
    <w:rsid w:val="00C56018"/>
    <w:rsid w:val="00C610AB"/>
    <w:rsid w:val="00C724AC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409B4"/>
    <w:rsid w:val="00D40A82"/>
    <w:rsid w:val="00D508C5"/>
    <w:rsid w:val="00D508EF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6D0C"/>
    <w:rsid w:val="00E947DA"/>
    <w:rsid w:val="00EA0BE7"/>
    <w:rsid w:val="00EA3C68"/>
    <w:rsid w:val="00EA60B2"/>
    <w:rsid w:val="00EB0886"/>
    <w:rsid w:val="00EB1E0C"/>
    <w:rsid w:val="00EC129B"/>
    <w:rsid w:val="00EC40CB"/>
    <w:rsid w:val="00EC664D"/>
    <w:rsid w:val="00ED04C3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90" strokecolor="#930">
      <v:fill color="#f90" opacity="24248f" color2="#767676" rotate="t"/>
      <v:stroke dashstyle="1 1" color="#930" weight="1pt"/>
      <o:colormru v:ext="edit" colors="#ffc,white,#f60,#ff6,#ff9"/>
    </o:shapedefaults>
    <o:shapelayout v:ext="edit">
      <o:idmap v:ext="edit" data="1"/>
    </o:shapelayout>
  </w:shapeDefaults>
  <w:decimalSymbol w:val="."/>
  <w:listSeparator w:val=","/>
  <w15:docId w15:val="{87832CC9-BF6E-4423-85B6-72D1BABE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autoRedefine/>
    <w:rsid w:val="0099401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header"/>
    <w:basedOn w:val="a"/>
    <w:rsid w:val="00994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94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99401B"/>
    <w:rPr>
      <w:color w:val="0000FF"/>
      <w:u w:val="single"/>
    </w:rPr>
  </w:style>
  <w:style w:type="paragraph" w:styleId="a6">
    <w:name w:val="Normal (Web)"/>
    <w:basedOn w:val="a"/>
    <w:rsid w:val="008F0FA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7">
    <w:name w:val="page number"/>
    <w:basedOn w:val="a0"/>
    <w:rsid w:val="005531C5"/>
  </w:style>
  <w:style w:type="paragraph" w:styleId="2">
    <w:name w:val="Body Text Indent 2"/>
    <w:basedOn w:val="a"/>
    <w:rsid w:val="00F70FA1"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customStyle="1" w:styleId="Char">
    <w:name w:val="Char"/>
    <w:basedOn w:val="a"/>
    <w:autoRedefine/>
    <w:rsid w:val="00251F9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autoRedefine/>
    <w:rsid w:val="00D02CD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  <w:rsid w:val="00BB32FF"/>
  </w:style>
  <w:style w:type="paragraph" w:customStyle="1" w:styleId="CharCharCharChar">
    <w:name w:val="Char Char Char Char"/>
    <w:basedOn w:val="a"/>
    <w:autoRedefine/>
    <w:rsid w:val="00CE66B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0">
    <w:name w:val="Char Char Char Char Char Char"/>
    <w:basedOn w:val="a"/>
    <w:rsid w:val="005D051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rsid w:val="00BC25C8"/>
    <w:rPr>
      <w:b/>
      <w:bCs/>
      <w:color w:val="FFFFFF"/>
      <w:spacing w:val="28"/>
      <w:sz w:val="28"/>
      <w:szCs w:val="28"/>
      <w:u w:val="single"/>
    </w:rPr>
  </w:style>
  <w:style w:type="character" w:styleId="a8">
    <w:name w:val="Strong"/>
    <w:uiPriority w:val="22"/>
    <w:qFormat/>
    <w:rsid w:val="00082D63"/>
    <w:rPr>
      <w:b/>
      <w:bCs/>
    </w:rPr>
  </w:style>
  <w:style w:type="paragraph" w:customStyle="1" w:styleId="CharCharCharChar0">
    <w:name w:val="Char Char Char Char"/>
    <w:basedOn w:val="a"/>
    <w:rsid w:val="00E502D6"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rsid w:val="00E502D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9">
    <w:name w:val="Balloon Text"/>
    <w:basedOn w:val="a"/>
    <w:link w:val="Char0"/>
    <w:rsid w:val="00577D5A"/>
    <w:rPr>
      <w:sz w:val="18"/>
      <w:szCs w:val="18"/>
    </w:rPr>
  </w:style>
  <w:style w:type="character" w:customStyle="1" w:styleId="Char0">
    <w:name w:val="批注框文本 Char"/>
    <w:basedOn w:val="a0"/>
    <w:link w:val="a9"/>
    <w:rsid w:val="00577D5A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47E7B"/>
    <w:pPr>
      <w:ind w:firstLineChars="200" w:firstLine="420"/>
    </w:pPr>
  </w:style>
  <w:style w:type="paragraph" w:customStyle="1" w:styleId="CharCharCharCharCharChar1">
    <w:name w:val="Char Char Char Char Char Char"/>
    <w:basedOn w:val="a"/>
    <w:autoRedefine/>
    <w:rsid w:val="00D6179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b">
    <w:name w:val="Table Grid"/>
    <w:basedOn w:val="a1"/>
    <w:rsid w:val="007F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98CE-2BC6-42BF-8F41-BF48BB9A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subject/>
  <dc:creator>帕迪咨询</dc:creator>
  <cp:keywords/>
  <dc:description/>
  <cp:lastModifiedBy>韩冰</cp:lastModifiedBy>
  <cp:revision>98</cp:revision>
  <cp:lastPrinted>2007-07-25T08:25:00Z</cp:lastPrinted>
  <dcterms:created xsi:type="dcterms:W3CDTF">2014-12-01T08:48:00Z</dcterms:created>
  <dcterms:modified xsi:type="dcterms:W3CDTF">2015-12-15T09:15:00Z</dcterms:modified>
</cp:coreProperties>
</file>