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FF0000"/>
          <w:kern w:val="0"/>
          <w:sz w:val="52"/>
          <w:szCs w:val="52"/>
        </w:rPr>
      </w:pPr>
      <w:r>
        <w:rPr>
          <w:rFonts w:hint="eastAsia" w:ascii="微软雅黑" w:hAnsi="微软雅黑" w:eastAsia="微软雅黑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-559435</wp:posOffset>
                </wp:positionV>
                <wp:extent cx="7838440" cy="1913890"/>
                <wp:effectExtent l="0" t="0" r="10160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80" y="-8890"/>
                          <a:ext cx="7838440" cy="19138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kern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kern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如鱼得水-高效沟通与人际交往艺术研修班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讲师：专家团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4pt;margin-top:-44.05pt;height:150.7pt;width:617.2pt;z-index:251664384;mso-width-relative:page;mso-height-relative:page;" fillcolor="#CCFFFF" filled="t" stroked="f" coordsize="21600,21600" o:gfxdata="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9iqyXaAAAADAEAAA8AAAAAAAAAAQAgAAAAIgAAAGRycy9kb3ducmV2LnhtbFBLAQIUABQA&#10;AAAIAIdO4kB16rmxtQEAADgDAAAOAAAAAAAAAAEAIAAAACkBAABkcnMvZTJvRG9jLnhtbFBLBQYA&#10;AAAABgAGAFkBAABQ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kern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kern w:val="0"/>
                          <w:sz w:val="36"/>
                          <w:szCs w:val="36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kern w:val="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kern w:val="0"/>
                          <w:sz w:val="44"/>
                          <w:szCs w:val="44"/>
                          <w:lang w:val="en-US" w:eastAsia="zh-CN"/>
                        </w:rPr>
                        <w:t>如鱼得水-高效沟通与人际交往艺术研修班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kern w:val="0"/>
                          <w:sz w:val="32"/>
                          <w:szCs w:val="32"/>
                          <w:lang w:eastAsia="zh-CN"/>
                        </w:rPr>
                        <w:t>讲师：专家团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FF0000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课程时间：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2016年0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23-24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日深圳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2016年12月16-17日深圳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培训费用：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3980元（培训费、结业证书、发票、午餐等）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培训对象：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各职能部门经理/主管、业务骨干员工等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主办单位：深圳市冠行管理咨询有限公司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免费热线：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4008061060</w:t>
      </w:r>
    </w:p>
    <w:p>
      <w:pPr>
        <w:snapToGrid w:val="0"/>
        <w:spacing w:line="400" w:lineRule="atLeas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渠道报名联系：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0755-33570295 13128788561（吴老师）  QQ:</w:t>
      </w:r>
      <w:r>
        <w:rPr>
          <w:rFonts w:hint="eastAsia" w:ascii="微软雅黑" w:hAnsi="微软雅黑" w:eastAsia="微软雅黑"/>
          <w:sz w:val="24"/>
          <w:lang w:val="en-US" w:eastAsia="zh-CN"/>
        </w:rPr>
        <w:t>1372177030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hd w:val="clear" w:color="auto" w:fill="5F5F5F"/>
        <w:snapToGrid w:val="0"/>
        <w:spacing w:line="440" w:lineRule="atLeast"/>
        <w:ind w:firstLine="360" w:firstLineChars="50"/>
        <w:rPr>
          <w:rFonts w:hint="eastAsia" w:ascii="微软雅黑" w:hAnsi="微软雅黑" w:eastAsia="微软雅黑"/>
          <w:b/>
          <w:color w:val="FFFFFF"/>
          <w:sz w:val="32"/>
          <w:szCs w:val="32"/>
          <w:lang w:val="en-US"/>
        </w:rPr>
      </w:pPr>
      <w:r>
        <w:rPr>
          <w:rFonts w:hint="eastAsia" w:ascii="微软雅黑" w:hAnsi="微软雅黑" w:eastAsia="微软雅黑"/>
          <w:b/>
          <w:i/>
          <w:color w:val="C0C0C0"/>
          <w:sz w:val="72"/>
          <w:szCs w:val="72"/>
        </w:rPr>
        <w:t>1</w:t>
      </w:r>
      <w:r>
        <w:rPr>
          <w:rFonts w:hint="eastAsia" w:ascii="微软雅黑" w:hAnsi="微软雅黑" w:eastAsia="微软雅黑"/>
          <w:b/>
          <w:color w:val="FFFFFF"/>
          <w:sz w:val="72"/>
          <w:szCs w:val="72"/>
        </w:rPr>
        <w:t xml:space="preserve"> </w:t>
      </w:r>
      <w:r>
        <w:rPr>
          <w:rFonts w:hint="eastAsia" w:ascii="微软雅黑" w:hAnsi="微软雅黑" w:eastAsia="微软雅黑"/>
          <w:color w:val="FFFFFF"/>
          <w:sz w:val="72"/>
          <w:szCs w:val="72"/>
        </w:rPr>
        <w:t xml:space="preserve">/ </w:t>
      </w:r>
      <w:r>
        <w:rPr>
          <w:rFonts w:hint="eastAsia" w:ascii="微软雅黑" w:hAnsi="微软雅黑" w:eastAsia="微软雅黑"/>
          <w:b/>
          <w:color w:val="FFFFFF"/>
          <w:sz w:val="32"/>
          <w:szCs w:val="32"/>
          <w:lang w:val="en-US" w:eastAsia="zh-CN"/>
        </w:rPr>
        <w:t>沟通与人际交往障碍给我们带给哪些困惑？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151765</wp:posOffset>
            </wp:positionV>
            <wp:extent cx="3132455" cy="2519680"/>
            <wp:effectExtent l="0" t="0" r="10795" b="13970"/>
            <wp:wrapSquare wrapText="bothSides"/>
            <wp:docPr id="3" name="图片 3" descr="9456a39af90facce6a2d6f9225bceda46aa90766686a-4ALjM4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56a39af90facce6a2d6f9225bceda46aa90766686a-4ALjM4_fw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组织中上通为什么常常下不达？为什么组织沟通中常有难以发现却常常阻碍组织正常运转的障碍？ 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职场中，为什么我们常常和周围人发生冲突？为什么领导不理解我们？下属为什么防范我们？个别部门为什么总是画地为牢？对内部人沟通有时比跟客户沟通难。沟通为什么会有障碍？如何消除沟通中的障碍是本课程要解决的主要问题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不擅于与人打交道</w:t>
      </w:r>
      <w:r>
        <w:rPr>
          <w:rFonts w:hint="eastAsia" w:ascii="微软雅黑" w:hAnsi="微软雅黑" w:eastAsia="微软雅黑"/>
          <w:sz w:val="24"/>
          <w:lang w:eastAsia="zh-CN"/>
        </w:rPr>
        <w:t>？</w:t>
      </w:r>
      <w:r>
        <w:rPr>
          <w:rFonts w:hint="eastAsia" w:ascii="微软雅黑" w:hAnsi="微软雅黑" w:eastAsia="微软雅黑"/>
          <w:sz w:val="24"/>
        </w:rPr>
        <w:t>或错误地认为自己根本不适合与人交往</w:t>
      </w:r>
      <w:r>
        <w:rPr>
          <w:rFonts w:hint="eastAsia" w:ascii="微软雅黑" w:hAnsi="微软雅黑" w:eastAsia="微软雅黑"/>
          <w:sz w:val="24"/>
          <w:lang w:eastAsia="zh-CN"/>
        </w:rPr>
        <w:t>？</w:t>
      </w:r>
      <w:r>
        <w:rPr>
          <w:rFonts w:hint="eastAsia" w:ascii="微软雅黑" w:hAnsi="微软雅黑" w:eastAsia="微软雅黑"/>
          <w:sz w:val="24"/>
        </w:rPr>
        <w:t>这是一个困扰现代职业人的普遍问题。遇陌生人紧张慌乱，在众人面前面红耳赤，与上级同事敬而远之，入职多年认识自己者寥寥无几。等等问题，特别是网络、电话、电视等影响，出现数量可观的“宅男宅女”。人际交往能力不足，直接影响了职业发展。提升这种能力，并不困难，只要进入一个特定场合，接受短期训练，就能发现每个人都具有的人际交往优势，就能掌握几种打破隔阂、增进引力、加深印象、强化信任的技术，就能在求职、转岗、升职等职业阶段，消除人际障碍，促进职业人生的稳健、持续发展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21"/>
          <w:szCs w:val="21"/>
        </w:rPr>
      </w:pPr>
    </w:p>
    <w:p>
      <w:pPr>
        <w:shd w:val="clear" w:color="auto" w:fill="5F5F5F"/>
        <w:snapToGrid w:val="0"/>
        <w:spacing w:line="440" w:lineRule="atLeast"/>
        <w:ind w:firstLine="360" w:firstLineChars="50"/>
        <w:rPr>
          <w:rFonts w:hint="eastAsia" w:ascii="微软雅黑" w:hAnsi="微软雅黑" w:eastAsia="微软雅黑"/>
          <w:b/>
          <w:color w:val="FFFFFF"/>
          <w:sz w:val="32"/>
          <w:szCs w:val="32"/>
          <w:lang w:val="en-US"/>
        </w:rPr>
      </w:pPr>
      <w:r>
        <w:rPr>
          <w:rFonts w:hint="eastAsia" w:ascii="微软雅黑" w:hAnsi="微软雅黑" w:eastAsia="微软雅黑"/>
          <w:b/>
          <w:i/>
          <w:color w:val="C0C0C0"/>
          <w:sz w:val="72"/>
          <w:szCs w:val="72"/>
          <w:lang w:val="en-US" w:eastAsia="zh-CN"/>
        </w:rPr>
        <w:t xml:space="preserve">2 </w:t>
      </w:r>
      <w:r>
        <w:rPr>
          <w:rFonts w:hint="eastAsia" w:ascii="微软雅黑" w:hAnsi="微软雅黑" w:eastAsia="微软雅黑"/>
          <w:color w:val="FFFFFF"/>
          <w:sz w:val="72"/>
          <w:szCs w:val="72"/>
        </w:rPr>
        <w:t xml:space="preserve">/ </w:t>
      </w:r>
      <w:r>
        <w:rPr>
          <w:rFonts w:hint="eastAsia" w:ascii="微软雅黑" w:hAnsi="微软雅黑" w:eastAsia="微软雅黑"/>
          <w:b/>
          <w:color w:val="FFFFFF"/>
          <w:sz w:val="32"/>
          <w:szCs w:val="32"/>
          <w:lang w:val="en-US" w:eastAsia="zh-CN"/>
        </w:rPr>
        <w:t>课程的目的是什么？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272727"/>
          <w:kern w:val="0"/>
          <w:sz w:val="21"/>
          <w:szCs w:val="21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15240</wp:posOffset>
            </wp:positionV>
            <wp:extent cx="2790825" cy="2009775"/>
            <wp:effectExtent l="0" t="0" r="9525" b="9525"/>
            <wp:wrapSquare wrapText="bothSides"/>
            <wp:docPr id="4" name="图片 4" descr="235010-14031FT00086-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5010-14031FT00086-l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lang w:val="en-US" w:eastAsia="zh-CN"/>
        </w:rPr>
        <w:t>通过不同情境下的工作案例分析，了解沟通的真正含义，发现沟通的障碍，以及这些障碍在上下级、平级、跨部门、以及人员冲突中的不同表现，了解不同的对象、不同的场合，不同的工作情境下更加有效的沟通方式，并通过情景发现、角色扮演、小组讨论等方式，身体力行学习到的方法，让学员在最短时间内，学习演练最有效的沟通技能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美国卡耐基教育基金会在研究中发现，在工程界，约有15%的人认为其成功缘于技术方面的知识，而85%的人却认为他们的成功缘于人类工程的知识-个性与领导别人的能力，这就是人们常说的“一个人的成功15%靠的是专业知识，而85%要靠人际关系、处世技巧。”这句话的由来。善于与人交往，能很好的处理人际关系，在我们身处市场经济的时代，对每个人来说显得比任何时候都更加重要。</w:t>
      </w:r>
    </w:p>
    <w:p>
      <w:pPr>
        <w:snapToGrid w:val="0"/>
        <w:spacing w:line="400" w:lineRule="atLeast"/>
        <w:ind w:firstLine="480" w:firstLineChars="200"/>
        <w:rPr>
          <w:rFonts w:hint="eastAsia" w:asciiTheme="majorEastAsia" w:hAnsiTheme="majorEastAsia" w:eastAsiaTheme="majorEastAsia" w:cstheme="majorEastAsia"/>
          <w:color w:val="272727"/>
          <w:kern w:val="0"/>
          <w:sz w:val="21"/>
          <w:szCs w:val="21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通过学习与日常人际交往与沟通礼仪、人际沟通、商务活动沟通等实际领域中的操作训练，明确实际操作的目的，根据实际情境快速与人建立联系、沟通。了解人际交往的原因和目标 ，掌握人际交往的方法和技巧，并能把握正确的沟通方法，在社交场合若能以坦然、开朗的态度与人交谈，让人际交往帮助你实现事业的阶梯，利用良好的沟通技巧建立良好的人际关系。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272727"/>
          <w:kern w:val="0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  <w:t>课程内容：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第一讲  沟通是在做什么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1.1经典案例分析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1.1.1什么是沟通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1.1.2沟通的目的 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1.2发现与反思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第二讲  发现内部沟通的障碍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2.1内部沟通经典案例分析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2.2内部沟通的障碍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2.2.1对策：组织内明确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2.2.2明确沟通的几种模式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2.3发现与反思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第三讲  高效沟通的要素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3.1高效沟通的基础：读心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3.2有效沟通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3.2.1倾听练习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3.2.2提问练习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3.2.3确认练习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3.2.4表达练习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3.3发现与反思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第四讲  上下级沟通的特点与方法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4.1影响领导——与上级沟通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4.1.1与上司沟通的障碍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4.1.2与上司沟通的几个技巧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4.1.3实训：工作汇报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4.2发布指令与有效实施——与下属沟通之道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4.2.1与下属沟通的障碍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4.2.2改善与下属沟通的方法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4.3发现与反思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第五讲   跨部门沟通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5.1他们都是内部客户——跨部门沟通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5.1.1跨部门沟通的意义和方式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5.1.2跨部门沟通的障碍和原则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5.1.3经理之间沟通的障碍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5.1.4经理之间沟通的方式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5.2跨部门沟通要点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5.2.1尊重和欣赏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5.2.2换位思考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5.2.3知己知彼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5.2.4有效的跨部门会议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5.3发现与反思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第六讲  冲突中的沟通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6.1退守化解法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6.2弱化差异法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6.3感情交流法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6.4拖延分化法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6.5重建目标法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6.6发现与反思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交际交往篇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第七讲 扮演人生角色的能力训练</w:t>
      </w:r>
    </w:p>
    <w:p>
      <w:pPr>
        <w:numPr>
          <w:ilvl w:val="0"/>
          <w:numId w:val="1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社会人生舞台上的各种角色</w:t>
      </w:r>
    </w:p>
    <w:p>
      <w:pPr>
        <w:numPr>
          <w:ilvl w:val="0"/>
          <w:numId w:val="1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在不同人生阶段的角色变换</w:t>
      </w:r>
    </w:p>
    <w:p>
      <w:pPr>
        <w:numPr>
          <w:ilvl w:val="0"/>
          <w:numId w:val="1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在不同场合的角色变换</w:t>
      </w:r>
    </w:p>
    <w:p>
      <w:pPr>
        <w:numPr>
          <w:ilvl w:val="0"/>
          <w:numId w:val="1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在公众场合的心理控制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二、度过“破冰期”的能力训练</w:t>
      </w:r>
    </w:p>
    <w:p>
      <w:pPr>
        <w:numPr>
          <w:ilvl w:val="0"/>
          <w:numId w:val="2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社会交往之初的心理隔阂</w:t>
      </w:r>
    </w:p>
    <w:p>
      <w:pPr>
        <w:numPr>
          <w:ilvl w:val="0"/>
          <w:numId w:val="2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运用第一印象法则的形象设计</w:t>
      </w:r>
    </w:p>
    <w:p>
      <w:pPr>
        <w:numPr>
          <w:ilvl w:val="0"/>
          <w:numId w:val="2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近距离交往的行为控制，主动沟通，唤起注意，拉近距离</w:t>
      </w:r>
    </w:p>
    <w:p>
      <w:pPr>
        <w:numPr>
          <w:ilvl w:val="0"/>
          <w:numId w:val="2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确定社交话题和谈话的资料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三、展示交往风格的能力训练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对于自身交往能力的正确认知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防止自我贬低，突出自身优势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不同交往风格的比较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自身交往风格的展示与强化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四、排除深度交往障碍的能力训练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与熟人交往的常见障碍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不同社会阶层、不同年龄阶段、不同文化背景、不同地域的交往技术，等待、宽容、信赖、欣赏、赞扬等交往技术。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五、 把握交往尺度的能力训练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勾画自己的社会交际圈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合理地分配交往的时间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把握交往的深浅程度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正式关系与非正式关系的转换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交往中的利益关系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六、人际交往能力展示与综合考评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以现场训练的方式，展示在公众场合的形象、行为和语言表达能力；</w:t>
      </w:r>
    </w:p>
    <w:p>
      <w:pPr>
        <w:numPr>
          <w:ilvl w:val="0"/>
          <w:numId w:val="3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以笔试方式分析自己的人际交往状况，勾画交往圈，确定交往风格。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  <w:t>培训讲师一：赵晋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机构任职: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BEST管理学院院长 院长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北大研究院心理学指定讲师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清华大学客座教授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教育部职业核心能力认证办公室核心专家，《职业沟通》、《解决问题》课程师资培训首席专家；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IBM中国公司员工EAP服务计划《沟通心理盲点》《职场情绪压力管理》《职业心态》课程指定讲师；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联想集团员工EAP服务计划《职业心态》《职场逆商》课程指定讲师；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百度华南公司EAP服务《职场情绪压力管理》课程指定讲师；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杜邦中国公司EAP服务《管理博弈与心理共建》课程指定讲师；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英国劳工部工作技能课程中国课题组核心专家；</w:t>
      </w:r>
    </w:p>
    <w:p>
      <w:pPr>
        <w:numPr>
          <w:ilvl w:val="0"/>
          <w:numId w:val="4"/>
        </w:numPr>
        <w:snapToGrid w:val="0"/>
        <w:spacing w:line="400" w:lineRule="atLeast"/>
        <w:ind w:left="420" w:leftChars="0" w:firstLine="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中国太平洋经济合作委员会（PECC）人力资源委员会委员；</w:t>
      </w:r>
    </w:p>
    <w:p>
      <w:pPr>
        <w:numPr>
          <w:ilvl w:val="0"/>
          <w:numId w:val="0"/>
        </w:numPr>
        <w:snapToGrid w:val="0"/>
        <w:spacing w:line="400" w:lineRule="atLeast"/>
        <w:ind w:left="420" w:left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教育背景：师范大学历史本科、中科院心理研究所教育发展心理学研究生；</w:t>
      </w:r>
    </w:p>
    <w:p>
      <w:pPr>
        <w:numPr>
          <w:ilvl w:val="0"/>
          <w:numId w:val="0"/>
        </w:numPr>
        <w:snapToGrid w:val="0"/>
        <w:spacing w:line="400" w:lineRule="atLeast"/>
        <w:ind w:left="420" w:left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曾从事工作：8年专职教师、7年政府工作经历、10年企业管理工作；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课程模块：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心理心态模块：职场情绪压力管理、管理中的心理博弈与心理共建、职业心态与职场发展、驾驭职场明规则与潜规则、职场发展心理资本。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其它专业成绩：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策划组织《首届中国企业产权交易论坛》，列入中国产权交易史十大事件。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为深圳市文明办、深圳市妇联策划组织《感动社区》系列社区演出活动，任活动总策划、总导演 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中国儿童艺术学会《纪念安徒生诞100 周年儿童剧大赛》策划。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2005、2006年深圳《十大书香家庭》颁奖晚会总导演、电视晚会副导演。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深圳电台898教育节目顾问、常任嘉宾；深圳《市民论坛》常任嘉宾。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电视剧《特区少年》、《秘密往事》编剧（之一）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主讲课程：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主讲课程：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《管理中的心理博弈与心理共建》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《心理学在员工关系管理中的应用》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《管理“双赢”的心理策略》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《直抵人心的赢“心”沟通》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《获得支持-畅通无阻跨部门沟通》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《沟通中的心理盲点》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《情绪压力管理-从压力到动力的情绪转化》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《智慧人生-工作生活的平衡之道》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《魅力女性心理塑造》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亲子家庭教育系列课程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课程一：如何与孩子高效沟通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课程二：培养孩子在学习和生活中解决问题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课程三：自我管理与习惯养成 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曾培训师资之部分机构（以时间为序）：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西南大学、深圳大学、哈工大深圳研究生院、广东省就业培训学院、深圳城市学院、深圳职业学院、咸阳师范学院、广州交通技师学院、哈工大深圳研究生院、常州轻工学院、常州职业学院、北京金融职业学校、广东轻工职业技术学院、河南质量工程学院、贵阳职业学院、江苏食品学院、浙江水利学院、四川师范大学、山东淄博职业学院、连云港财经高等职业学院、武汉警官学院、江苏泰州师范、无锡机电学院等。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曾服务培训之部分机构（以时间为序）：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上市公司——三九集团、航天科工集团、赤湾港务集团、飞亚达集团、招商银行、交通银行新疆分行、建设银行广西分行、南方电网集团、宁波银行深圳分行、金融联结算中心、广东移动、百度南方公司、百度深圳、广州、东莞惠州公司、联想集团、中兴通讯、特尔佳股份等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外企——沃尔玛深圳公司、理光工业深圳公司、香港第一创业集团、安防制造（中国）有限公司、富士康集团、艾美特电器、飞利浦金科威科技、爱普生科技、IBM中国西区、南区各分公司、杜邦中国、奥林巴斯等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民企——中国人才热线、季候风服装公司、衡韵服装公司、锦瑞电子公司、四川瑞云集团、雅图数字视频技术公司、中国专业人才网等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政府及相关机构——中国光华科技基金会、深圳晚报、深圳市人事局国际人才交流中心、深圳市委组织部经理学院、深圳劳动局就业服务中心、深圳社保局、北京西城区组织部培训中心、西藏林芝地区赴深干部培训等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大型活动——中国创业创新大赛、第26届世界大学生运动会。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学员评价（部份）：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1.了解博弈的真实意义和在工作中的应用，从收效的思维方式建立合作多赢的心智心式。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--广州交通中心 陈平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2.什么是多赢，怎么样才能达到多赢？心里只能意会，很难言传。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---佛山市合创盈科房产开发有限公司 朱梅花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3.案例非常的的实用，很受启发。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---达尔嘉（广州）标识设备有限公司  陆R</w:t>
      </w:r>
    </w:p>
    <w:p>
      <w:pPr>
        <w:numPr>
          <w:ilvl w:val="0"/>
          <w:numId w:val="5"/>
        </w:num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理解博弈的定义，了解心理学，学会从别人的角度想问题。</w:t>
      </w:r>
    </w:p>
    <w:p>
      <w:pPr>
        <w:numPr>
          <w:ilvl w:val="0"/>
          <w:numId w:val="0"/>
        </w:num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---佛山北江迪龙减速机有限公司  霍S</w:t>
      </w:r>
    </w:p>
    <w:p>
      <w:pPr>
        <w:numPr>
          <w:ilvl w:val="0"/>
          <w:numId w:val="5"/>
        </w:numPr>
        <w:snapToGrid w:val="0"/>
        <w:spacing w:line="400" w:lineRule="atLeast"/>
        <w:ind w:left="634" w:leftChars="228" w:hanging="158" w:hangingChars="66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这个老师讲的好，非常实用。以前我也听过其他老师讲，很忽悠，自己都没吃透，给我们这些老职场讲，没有什么价值。而且老师专门为我们IBM备课，讲的都是我们工作中面对的时机情况，我个人非常感谢老师的精心准备，我们IBM 的人都应该听听。</w:t>
      </w:r>
    </w:p>
    <w:p>
      <w:pPr>
        <w:numPr>
          <w:ilvl w:val="0"/>
          <w:numId w:val="0"/>
        </w:num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---东方经理（IBM昆明公司总经理）</w:t>
      </w:r>
    </w:p>
    <w:p>
      <w:pPr>
        <w:snapToGrid w:val="0"/>
        <w:spacing w:line="400" w:lineRule="atLeast"/>
        <w:ind w:left="634" w:leftChars="228" w:hanging="158" w:hangingChars="66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6.今天的课和谈话让我很受益，我觉得这个课程适合所有人，家属一起来听更好，让大家都知道不要老以性格为借口，心理调控是每个人都应该学习的一门功课。心理健康是生活质量的一个必要前提。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---任顺平（南方电网办公室主任）</w:t>
      </w:r>
    </w:p>
    <w:p>
      <w:pPr>
        <w:snapToGrid w:val="0"/>
        <w:spacing w:line="400" w:lineRule="atLeast"/>
        <w:ind w:left="636" w:leftChars="200" w:hanging="216" w:hangingChars="9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7.也许因为是女性，以前我遇见问题时难免被情绪和好恶引导，通过学习，我学会了在分析问题的前提下提出对策，应用这种方法，发现能非常有效地解决情绪化问题，特别受益。今天的学习来的人没有预计的多，我知道各部门经理担心影响工作，我要给总部汇报，以后这种学习一定要好好组织，错过真的太可惜了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---吴国华（百度广州公司HR）</w:t>
      </w:r>
    </w:p>
    <w:p>
      <w:pPr>
        <w:numPr>
          <w:ilvl w:val="0"/>
          <w:numId w:val="6"/>
        </w:numPr>
        <w:snapToGrid w:val="0"/>
        <w:spacing w:line="400" w:lineRule="atLeast"/>
        <w:ind w:left="654" w:leftChars="227" w:hanging="180" w:hangingChars="75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我们以往在工作中其实已经自觉不自觉地运用了很多有效的方法，但是没有总结，在这里会用，在那里就不一定会用。有很多高端课程也让我们学到很多前沿理论，但与工作结合的路径在哪里还是找不到。这次学习我了解到其实很多方法道理是相同的、有规律的，解决任何问题都可以采用一些基本的方法，有一些简易公式，我觉得启发特别大。</w:t>
      </w:r>
    </w:p>
    <w:p>
      <w:pPr>
        <w:numPr>
          <w:ilvl w:val="0"/>
          <w:numId w:val="0"/>
        </w:numPr>
        <w:snapToGrid w:val="0"/>
        <w:spacing w:line="400" w:lineRule="atLeas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---李江卫（四川瑞云集团董事局执行董事）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ind w:left="634" w:leftChars="228" w:hanging="158" w:hangingChars="66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9.我以前上学都没学过这些知识，在美国读研究生也没开设这方面的课程，这些知识对我来说太有用了，特别有指导意义，而且老师重点阐述的的三人行必有我师，原来重点不仅仅是学习和接纳，还在于觉察，对我特别有启发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---姚瀚（IBM重庆公司）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  <w:t>培训讲师二：陆喜宇</w:t>
      </w:r>
    </w:p>
    <w:p>
      <w:pPr>
        <w:snapToGrid w:val="0"/>
        <w:spacing w:line="400" w:lineRule="atLeast"/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rightChars="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机构任职: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BEST管理学院 副院长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冠新咨询高级合伙人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广东深圳职业训练学院 教务部 部长 高级讲师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深圳市人力资源和社会保障局就业指导、创业、就业指导教师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哈工大深圳研究生院 特聘讲师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深圳市健康产业协会 培训顾问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深圳市药师协会 培训顾问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深圳广播电视大学特聘 讲师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深投教育集团   特聘讲师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深圳市人力资源和社会保障局创业、就业指导讲师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深圳市广播电视大学 特聘讲师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罗湖区妇女儿童活动中心 特聘讲师</w:t>
      </w:r>
    </w:p>
    <w:p>
      <w:pPr>
        <w:numPr>
          <w:ilvl w:val="0"/>
          <w:numId w:val="7"/>
        </w:numPr>
        <w:snapToGrid w:val="0"/>
        <w:spacing w:line="400" w:lineRule="atLeast"/>
        <w:ind w:left="420" w:leftChars="0" w:hanging="420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深圳城市学院 特聘讲师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课程模块：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高职院校课程:公共关系学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企业内训课程:职业道德、礼仪、沟通、服务、危机公关等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政府机关、事业单位课程:创业、就业、家庭教育、职业核心能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担任活动及主持：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策划组织《首届中国企业产权交易论坛》，列入中国产权交易史十大事件。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宝安区大中专就业论坛主持人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宝安区创业设计大赛主持人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罗湖区妇联"百万家庭学礼仪大赛"主持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深圳特区报《市民论坛》特邀佳宾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授课特点：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基于丰富的教学、培训工作经验，教学认真仔细准备充分，注重理论与实际结合，立足素质教育，善于激发学员思维，整体明晰，层次分明，案例丰富，旁征博引，获得学员的一致喜爱和好评。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人物故事：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陆喜宇老师，1984年生，毕业于哈尔滨师范大学中文系，现就职于广东深圳职业训练学院，管理技能开发部，从事课程开发，教学管理等工作;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07年开始参与深圳市人力资源和社会保障局创业就业培训工作，并主持深圳宝安区青年创业设计大赛和深圳宝安区大学生就业论坛;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09年开始参与人力资源和社会保障部职业核心能力培训工作;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2010年参与深圳市"第26届世界大学生运动会"的礼仪培训工作;并担任"深圳市罗湖区百万市民学礼仪大赛"主持人，"深圳市罗湖区中小学文明礼仪知识大赛"评委;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2011年开始多次担任深圳特区报《市民论坛》嘉宾，积极参与社会热点问题的讨论。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2012年开始担任深圳市公务人员选修课程特聘讲师主讲《公务礼仪》《危机公关》等课程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截止2013年5月，陆喜宇老师，已经到近百家政府机关及企事业单位授课，培训人数超万人，课程内容丰富、理念鲜明、例证生动，具有较强的感染力和吸引力，陆老师常说无论从事何种职业"努力的结果只能是及格，而天分和悟性才能让你优秀"显而易见陆喜宇老师是具备悟性与天分的新生代80后职业培训讲师。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曾服务培训之部分机构（以时间为序）：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政府机构、高校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深圳海事局、罗湖区人力资源局、罗湖区妇女儿童活动中心、罗湖区总工会、罗湖区国库支付中心、宝安妇女儿童活动中心、宝安区职业能力开发局、宝安区卫生局、盐田区委区政府、深圳第三职业技术学校、坪山文化活动中心、深圳信息技术学院、哈工大研究生院、、深圳广播电视大学、深圳市残联、龙岗党校、深圳罗湖、福田各街道办等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企业及组织</w:t>
      </w:r>
    </w:p>
    <w:p>
      <w:pPr>
        <w:snapToGrid w:val="0"/>
        <w:spacing w:line="400" w:lineRule="atLeast"/>
        <w:ind w:firstLine="480" w:firstLineChars="200"/>
        <w:rPr>
          <w:rFonts w:hint="eastAsia" w:eastAsia="宋体"/>
          <w:b/>
          <w:color w:val="FF0000"/>
          <w:sz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深投教育集团、深投物业公司、深圳国际人才交流中心、深圳市儿童公园、深圳市青少年宫深圳水务设计院、中国移动（深圳）分公司、富士康集团、中兴通讯、深圳南方航空、、康佳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东莞康佳集团、深圳金运达国际物流有限公司、宝安区人民医院、深圳药师协会、深圳保健协会深圳健康产业促进会、深圳裕彤包装科技有限公司等</w:t>
      </w: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rPr>
          <w:rFonts w:hint="default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rPr>
          <w:rFonts w:hint="default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    </w:t>
      </w:r>
    </w:p>
    <w:p>
      <w:pPr>
        <w:tabs>
          <w:tab w:val="left" w:pos="720"/>
        </w:tabs>
        <w:jc w:val="center"/>
        <w:rPr>
          <w:rFonts w:hint="eastAsia" w:ascii="微软雅黑" w:hAnsi="微软雅黑" w:eastAsia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w:t>报名回执表</w:t>
      </w:r>
    </w:p>
    <w:p>
      <w:pPr>
        <w:snapToGrid w:val="0"/>
        <w:spacing w:line="440" w:lineRule="atLeas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▓▓▓▓▓▓▓▓（此表复制有效）▓▓▓▓▓▓▓▓</w:t>
      </w:r>
    </w:p>
    <w:p>
      <w:pPr>
        <w:snapToGrid w:val="0"/>
        <w:spacing w:line="44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3.25pt;height:0pt;width:441pt;z-index:251659264;mso-width-relative:page;mso-height-relative:page;" filled="f" stroked="t" coordsize="21600,21600" o:gfxdata="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IygAnUAAAACAEAAA8AAAAAAAAA&#10;AQAgAAAAIgAAAGRycy9kb3ducmV2LnhtbFBLAQIUABQAAAAIAIdO4kBJJnjt3AEAAJgDAAAOAAAA&#10;AAAAAAEAIAAAACMBAABkcnMvZTJvRG9jLnhtbFBLBQYAAAAABgAGAFkBAABx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440" w:lineRule="atLeast"/>
        <w:jc w:val="center"/>
        <w:rPr>
          <w:rFonts w:hint="eastAsia" w:ascii="微软雅黑" w:hAnsi="微软雅黑" w:eastAsia="微软雅黑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sz w:val="21"/>
          <w:szCs w:val="21"/>
        </w:rPr>
        <w:t>请将报名表，以传真、电子邮件方式提交，并及时确认。</w:t>
      </w:r>
      <w:r>
        <w:rPr>
          <w:rFonts w:hint="eastAsia" w:ascii="宋体" w:hAnsi="宋体"/>
          <w:bCs/>
          <w:szCs w:val="21"/>
        </w:rPr>
        <w:t xml:space="preserve"> </w:t>
      </w:r>
    </w:p>
    <w:tbl>
      <w:tblPr>
        <w:tblStyle w:val="8"/>
        <w:tblW w:w="10541" w:type="dxa"/>
        <w:jc w:val="center"/>
        <w:tblInd w:w="-1069" w:type="dxa"/>
        <w:tblBorders>
          <w:top w:val="dotted" w:color="E36C09" w:themeColor="accent6" w:themeShade="BF" w:sz="4" w:space="0"/>
          <w:left w:val="dotted" w:color="E36C09" w:themeColor="accent6" w:themeShade="BF" w:sz="4" w:space="0"/>
          <w:bottom w:val="dotted" w:color="E36C09" w:themeColor="accent6" w:themeShade="BF" w:sz="4" w:space="0"/>
          <w:right w:val="dotted" w:color="E36C09" w:themeColor="accent6" w:themeShade="BF" w:sz="4" w:space="0"/>
          <w:insideH w:val="dotted" w:color="E36C09" w:themeColor="accent6" w:themeShade="BF" w:sz="4" w:space="0"/>
          <w:insideV w:val="dotted" w:color="E36C09" w:themeColor="accent6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90"/>
        <w:gridCol w:w="533"/>
        <w:gridCol w:w="524"/>
        <w:gridCol w:w="470"/>
        <w:gridCol w:w="313"/>
        <w:gridCol w:w="781"/>
        <w:gridCol w:w="652"/>
        <w:gridCol w:w="894"/>
        <w:gridCol w:w="182"/>
        <w:gridCol w:w="1634"/>
        <w:gridCol w:w="721"/>
        <w:gridCol w:w="2031"/>
      </w:tblGrid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企业名称</w:t>
            </w:r>
          </w:p>
        </w:tc>
        <w:tc>
          <w:tcPr>
            <w:tcW w:w="503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3882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2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E-MAIL：</w:t>
            </w: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学员名单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学费交纳</w:t>
            </w:r>
          </w:p>
        </w:tc>
        <w:tc>
          <w:tcPr>
            <w:tcW w:w="94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希望解决问题</w:t>
            </w:r>
          </w:p>
        </w:tc>
        <w:tc>
          <w:tcPr>
            <w:tcW w:w="94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E36C09" w:themeColor="accent6" w:themeShade="BF" w:sz="4" w:space="0"/>
            <w:left w:val="dotted" w:color="E36C09" w:themeColor="accent6" w:themeShade="BF" w:sz="4" w:space="0"/>
            <w:bottom w:val="dotted" w:color="E36C09" w:themeColor="accent6" w:themeShade="BF" w:sz="4" w:space="0"/>
            <w:right w:val="dotted" w:color="E36C09" w:themeColor="accent6" w:themeShade="BF" w:sz="4" w:space="0"/>
            <w:insideH w:val="dotted" w:color="E36C09" w:themeColor="accent6" w:themeShade="BF" w:sz="4" w:space="0"/>
            <w:insideV w:val="dotted" w:color="E36C09" w:themeColor="accent6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发票开具</w:t>
            </w:r>
          </w:p>
        </w:tc>
        <w:tc>
          <w:tcPr>
            <w:tcW w:w="94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抬 头：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容： □培训</w:t>
            </w:r>
            <w:r>
              <w:rPr>
                <w:rFonts w:hint="eastAsia" w:ascii="宋体" w:hAnsi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 xml:space="preserve">费      □会议费       □资料费      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</w:t>
            </w:r>
            <w:r>
              <w:rPr>
                <w:rFonts w:hint="eastAsia" w:ascii="宋体" w:hAnsi="宋体"/>
                <w:szCs w:val="21"/>
              </w:rPr>
              <w:t xml:space="preserve">咨询费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□</w:t>
            </w:r>
            <w:r>
              <w:rPr>
                <w:rFonts w:hint="eastAsia" w:ascii="宋体" w:hAnsi="宋体"/>
                <w:szCs w:val="21"/>
                <w:lang w:eastAsia="zh-CN"/>
              </w:rPr>
              <w:t>咨询费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                  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Î¢ÈíÑÅºÚ Western">
    <w:altName w:val="宋体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4898"/>
    <w:multiLevelType w:val="singleLevel"/>
    <w:tmpl w:val="56D4489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6D44C17"/>
    <w:multiLevelType w:val="singleLevel"/>
    <w:tmpl w:val="56D44C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6D45C5A"/>
    <w:multiLevelType w:val="singleLevel"/>
    <w:tmpl w:val="56D45C5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6D45C69"/>
    <w:multiLevelType w:val="singleLevel"/>
    <w:tmpl w:val="56D45C6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6D45C79"/>
    <w:multiLevelType w:val="singleLevel"/>
    <w:tmpl w:val="56D45C7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6D4F17B"/>
    <w:multiLevelType w:val="singleLevel"/>
    <w:tmpl w:val="56D4F17B"/>
    <w:lvl w:ilvl="0" w:tentative="0">
      <w:start w:val="4"/>
      <w:numFmt w:val="decimal"/>
      <w:suff w:val="nothing"/>
      <w:lvlText w:val="%1."/>
      <w:lvlJc w:val="left"/>
    </w:lvl>
  </w:abstractNum>
  <w:abstractNum w:abstractNumId="6">
    <w:nsid w:val="56D4F207"/>
    <w:multiLevelType w:val="singleLevel"/>
    <w:tmpl w:val="56D4F207"/>
    <w:lvl w:ilvl="0" w:tentative="0">
      <w:start w:val="8"/>
      <w:numFmt w:val="decimal"/>
      <w:suff w:val="nothing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6"/>
    <w:rsid w:val="00001F83"/>
    <w:rsid w:val="0008774F"/>
    <w:rsid w:val="000A4513"/>
    <w:rsid w:val="000C3BB7"/>
    <w:rsid w:val="00214C44"/>
    <w:rsid w:val="00300CCF"/>
    <w:rsid w:val="003E247E"/>
    <w:rsid w:val="0054313C"/>
    <w:rsid w:val="005F16E6"/>
    <w:rsid w:val="00607AF5"/>
    <w:rsid w:val="007051E0"/>
    <w:rsid w:val="00791709"/>
    <w:rsid w:val="007D3618"/>
    <w:rsid w:val="008908BA"/>
    <w:rsid w:val="008A2839"/>
    <w:rsid w:val="00957024"/>
    <w:rsid w:val="00BC3EB1"/>
    <w:rsid w:val="00DE3DC6"/>
    <w:rsid w:val="00E06ADB"/>
    <w:rsid w:val="00E23E03"/>
    <w:rsid w:val="00FA3FEB"/>
    <w:rsid w:val="02B73998"/>
    <w:rsid w:val="03BB15D4"/>
    <w:rsid w:val="076C72BA"/>
    <w:rsid w:val="09B9325F"/>
    <w:rsid w:val="0A3A76E3"/>
    <w:rsid w:val="0A8A29D8"/>
    <w:rsid w:val="0BCE3FEB"/>
    <w:rsid w:val="13C55F0E"/>
    <w:rsid w:val="14B22A7F"/>
    <w:rsid w:val="162D4B9E"/>
    <w:rsid w:val="19374F54"/>
    <w:rsid w:val="19C77D58"/>
    <w:rsid w:val="1B7105F3"/>
    <w:rsid w:val="1BA75F9F"/>
    <w:rsid w:val="1F643EB3"/>
    <w:rsid w:val="247810DD"/>
    <w:rsid w:val="28FA42FA"/>
    <w:rsid w:val="2C845095"/>
    <w:rsid w:val="2FC060D7"/>
    <w:rsid w:val="3086012C"/>
    <w:rsid w:val="33AE6D56"/>
    <w:rsid w:val="33B90DC4"/>
    <w:rsid w:val="37B823C0"/>
    <w:rsid w:val="39617A9E"/>
    <w:rsid w:val="3A320163"/>
    <w:rsid w:val="3CF53080"/>
    <w:rsid w:val="3D132E8C"/>
    <w:rsid w:val="3E21237C"/>
    <w:rsid w:val="418A059D"/>
    <w:rsid w:val="424603B0"/>
    <w:rsid w:val="43B50724"/>
    <w:rsid w:val="43F4090A"/>
    <w:rsid w:val="44CE3270"/>
    <w:rsid w:val="45D0116C"/>
    <w:rsid w:val="491D640B"/>
    <w:rsid w:val="50D0180F"/>
    <w:rsid w:val="54183203"/>
    <w:rsid w:val="54BE4594"/>
    <w:rsid w:val="55091F94"/>
    <w:rsid w:val="5A897802"/>
    <w:rsid w:val="5D33073B"/>
    <w:rsid w:val="5D3F4877"/>
    <w:rsid w:val="601147A8"/>
    <w:rsid w:val="60E11F26"/>
    <w:rsid w:val="633726D5"/>
    <w:rsid w:val="676F2B00"/>
    <w:rsid w:val="684A4421"/>
    <w:rsid w:val="69BE48E4"/>
    <w:rsid w:val="6CAF30E5"/>
    <w:rsid w:val="70095664"/>
    <w:rsid w:val="74601513"/>
    <w:rsid w:val="77FC1EE6"/>
    <w:rsid w:val="78FF080F"/>
    <w:rsid w:val="7C994DF9"/>
    <w:rsid w:val="7DAD3B44"/>
    <w:rsid w:val="7F0D56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5" w:firstLine="425"/>
    </w:pPr>
    <w:rPr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1129</Characters>
  <Lines>9</Lines>
  <Paragraphs>2</Paragraphs>
  <ScaleCrop>false</ScaleCrop>
  <LinksUpToDate>false</LinksUpToDate>
  <CharactersWithSpaces>1324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2015-06-14T14:44:00Z</dcterms:created>
  <dc:creator>lenovo</dc:creator>
  <cp:lastModifiedBy>ms wu</cp:lastModifiedBy>
  <dcterms:modified xsi:type="dcterms:W3CDTF">2016-08-16T14:00:42Z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