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bCs w:val="0"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bCs w:val="0"/>
          <w:sz w:val="46"/>
          <w:szCs w:val="46"/>
        </w:rPr>
        <w:t>《客户关系管理与渠道管理》</w:t>
      </w:r>
    </w:p>
    <w:p>
      <w:pPr>
        <w:spacing w:beforeLines="50" w:afterLines="100" w:line="440" w:lineRule="exac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spacing w:beforeLines="50" w:afterLines="100" w:line="44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课程对象：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营销总经理/副总、市场总监、大区经理、营销经理/总监等中高层管理者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程老师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ascii="微软雅黑" w:hAnsi="微软雅黑" w:eastAsia="微软雅黑" w:cs="微软雅黑"/>
          <w:b/>
          <w:bCs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26035</wp:posOffset>
            </wp:positionV>
            <wp:extent cx="1047750" cy="1569720"/>
            <wp:effectExtent l="0" t="0" r="0" b="11430"/>
            <wp:wrapSquare wrapText="bothSides"/>
            <wp:docPr id="8" name="Picture 6" descr="程广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程广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营销管理实战派讲师；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清华大学、北京大学、复旦大学等总裁班、营销总监班特聘讲师；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清华大学国家CIMS中心营销管理与创新实战高级研修班主讲老师；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连续七年荣获影响力教育集团年度金牌讲师称号。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  <w:lang w:val="en-US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收获</w:t>
      </w:r>
    </w:p>
    <w:p>
      <w:pPr>
        <w:pStyle w:val="8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获得与现有渠道资源建立伙伴关系的策略和方法；掌握科学的渠道关键客户销售流程；掌握挖掘客户需求的以“次序技术”为基础的提问技巧；掌握渠道动力模型，并学会根据自身的营销战略选择适合的渠道模型；防范渠道信用风险，找到经济危机中新的利润增长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/>
          <w:sz w:val="24"/>
        </w:rPr>
      </w:pPr>
      <w:r>
        <w:rPr>
          <w:rFonts w:hint="eastAsia"/>
          <w:b w:val="0"/>
          <w:bCs/>
          <w:sz w:val="24"/>
        </w:rPr>
        <w:t>通过不同模块的设置，引用大量实例、案例分析和课堂讨论，从理论和操作两方面入手，为渠道管理者提供了清晰的理论认识和实用的操作方法，协助渠道管理人员理性面对挑战。实战模拟、角色扮演、趣味游戏等方式帮您轻松掌握客户接触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/>
          <w:b w:val="0"/>
          <w:bCs/>
          <w:sz w:val="24"/>
        </w:rPr>
      </w:pP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第一单元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客户关系营销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1.客户关系管理的定义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2.关系管理的营销学基础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3.关注决定客户采购的五个要素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4.关键客户拓展的六个步骤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5.销售漏斗与机会管理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6.“采购氛围”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7.案例研讨与分析技巧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第二单元</w:t>
      </w:r>
      <w:r>
        <w:rPr>
          <w:rFonts w:hint="eastAsia" w:asciiTheme="minorEastAsia" w:hAnsi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掌握与不同偏好特点的客户建立关系的工具：全脑测试及分析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1.谈判前的几种实用心态调整技巧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2.工具一：了解4种谈判对手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3.4种谈判对手特征、谈判能力与应对方法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4.工具二：‘全脑优势图’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5.找到自己的‘全脑优势图’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6.详解‘全脑优势图’在实战中的使用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7.案例讨论：销售谈判结果判断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8.‘次序技术’提升沟通的针对性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第三单元：渠道动力模型与经销商团队的管理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渠道开发的拉力与推力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四种渠道动力模型描述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渠道动力模型的演变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坐商到行商的转变/业务员时代的终结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销售团队的组织结构及优化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指导经销商做好团队建设与管理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面对下属的低绩效应对方法—辅导与激励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视频研讨：如何激励下属达到更高业绩？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第四单元：渠道信用管理与回款技巧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1．四种渠道动力模型描述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2．渠道动力模型的演变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3.企业新的利润增长点——信用管理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4.营销战略思考：赊销的利弊分析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5.信用管理部门的合理设置及人员配</w:t>
      </w:r>
      <w:bookmarkStart w:id="1" w:name="_GoBack"/>
      <w:bookmarkEnd w:id="1"/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6.了解对手：如果你是债务人？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7.4种债务人与3种收款人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8.渠道商常见拖延借口分析及应对策略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9.逻辑技术解决客户谈判借口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诺达名师网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公开课报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lang w:val="en-US" w:eastAsia="zh-CN"/>
        </w:rPr>
        <w:t>名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表</w:t>
      </w:r>
    </w:p>
    <w:p>
      <w:pPr>
        <w:rPr>
          <w:rFonts w:hint="eastAsia"/>
          <w:szCs w:val="22"/>
        </w:rPr>
      </w:pPr>
    </w:p>
    <w:tbl>
      <w:tblPr>
        <w:tblStyle w:val="7"/>
        <w:tblW w:w="8300" w:type="dxa"/>
        <w:tblInd w:w="112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"/>
        <w:gridCol w:w="743"/>
        <w:gridCol w:w="77"/>
        <w:gridCol w:w="1763"/>
        <w:gridCol w:w="925"/>
        <w:gridCol w:w="222"/>
        <w:gridCol w:w="508"/>
        <w:gridCol w:w="617"/>
        <w:gridCol w:w="483"/>
        <w:gridCol w:w="537"/>
        <w:gridCol w:w="525"/>
        <w:gridCol w:w="1433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asci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单位名称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发票抬头</w:t>
            </w:r>
          </w:p>
        </w:tc>
        <w:tc>
          <w:tcPr>
            <w:tcW w:w="34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发票内容：</w:t>
            </w:r>
            <w:r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、培训费</w:t>
            </w:r>
          </w:p>
          <w:p>
            <w:pPr>
              <w:spacing w:line="360" w:lineRule="auto"/>
              <w:jc w:val="center"/>
              <w:rPr>
                <w:rFonts w:hint="eastAsia"/>
                <w:bCs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公司地址</w:t>
            </w:r>
          </w:p>
        </w:tc>
        <w:tc>
          <w:tcPr>
            <w:tcW w:w="709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电话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bCs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exact"/>
        </w:trPr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传真</w:t>
            </w:r>
          </w:p>
        </w:tc>
        <w:tc>
          <w:tcPr>
            <w:tcW w:w="18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exact"/>
        </w:trPr>
        <w:tc>
          <w:tcPr>
            <w:tcW w:w="830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Style w:val="6"/>
                <w:bCs w:val="0"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培训费用：       元                                  付款方式: □1、转帐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□2、支票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exac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参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训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员</w:t>
            </w:r>
          </w:p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名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单</w:t>
            </w: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姓 名</w:t>
            </w: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课 程 名 称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课程时间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课程地点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  <w:r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  <w:t>手 机 号 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rFonts w:hint="eastAsia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6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转  账   户</w:t>
            </w: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b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名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b/>
                <w:color w:val="000000"/>
                <w:sz w:val="28"/>
                <w:szCs w:val="28"/>
              </w:rPr>
              <w:t>深圳市诺达实业有限公司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      </w:t>
            </w:r>
          </w:p>
          <w:p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8"/>
                <w:szCs w:val="28"/>
              </w:rPr>
              <w:t xml:space="preserve">账 </w:t>
            </w:r>
            <w:r>
              <w:rPr>
                <w:b/>
                <w:color w:val="000000"/>
                <w:sz w:val="28"/>
                <w:szCs w:val="28"/>
              </w:rPr>
              <w:t>号</w:t>
            </w:r>
            <w:r>
              <w:rPr>
                <w:rFonts w:hint="eastAsia"/>
                <w:b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Calibri" w:hAnsi="Calibri" w:cs="黑体"/>
                <w:b/>
                <w:color w:val="000000"/>
                <w:sz w:val="28"/>
                <w:szCs w:val="28"/>
              </w:rPr>
              <w:t>7559  0189  9610  902</w:t>
            </w:r>
          </w:p>
          <w:p>
            <w:pPr>
              <w:tabs>
                <w:tab w:val="left" w:pos="400"/>
              </w:tabs>
              <w:jc w:val="left"/>
              <w:rPr>
                <w:rStyle w:val="6"/>
                <w:rFonts w:hint="eastAsia"/>
                <w:b w:val="0"/>
                <w:bCs w:val="0"/>
                <w:sz w:val="20"/>
                <w:szCs w:val="1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</w:pPr>
          </w:p>
        </w:tc>
        <w:tc>
          <w:tcPr>
            <w:tcW w:w="783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2"/>
              </w:rPr>
            </w:pPr>
            <w:r>
              <w:rPr>
                <w:b/>
                <w:color w:val="000000"/>
                <w:sz w:val="24"/>
                <w:szCs w:val="24"/>
              </w:rPr>
              <w:t>开户行:</w:t>
            </w:r>
            <w:r>
              <w:rPr>
                <w:rFonts w:hint="eastAsia" w:ascii="Calibri" w:hAnsi="Calibri" w:cs="黑体"/>
                <w:b/>
                <w:bCs/>
                <w:color w:val="000000"/>
                <w:sz w:val="28"/>
                <w:szCs w:val="28"/>
              </w:rPr>
              <w:t>招商银行股份有限公司深圳源兴支行</w:t>
            </w:r>
          </w:p>
        </w:tc>
      </w:tr>
    </w:tbl>
    <w:p>
      <w:pPr>
        <w:rPr>
          <w:rFonts w:hint="eastAsia"/>
          <w:szCs w:val="2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备注：为确保您的名额和及时参加，请提前将《报名表》填好后传真到我司0755-83654710，我们将有专人与您联系确认，并于开课前发出《开课邀请函》。培训时间、地点、住宿等详细信息请以《开课邀请函》书面通知为准，敬请留意。谢谢！详询热线：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13955566155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(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朱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老师)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针对此次课程您希望解决哪些问题？（重要指数：★★★★★）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1、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2、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3、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u w:val="single"/>
          <w:lang w:val="en-US" w:eastAsia="zh-CN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温馨提醒：按问题重要性依次填写（最重要的请写在最前面），以增强培训的针对性，提升培训效果。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地址：深圳市南山区科技园中区科苑路15号科兴科学园B1-402室电话：0755-61608961</w:t>
      </w:r>
      <w:r>
        <w:rPr>
          <w:rFonts w:hint="eastAsia" w:ascii="宋体" w:hAnsi="宋体" w:cs="宋体"/>
          <w:b w:val="0"/>
          <w:bCs w:val="0"/>
          <w:color w:val="000000"/>
          <w:sz w:val="21"/>
          <w:szCs w:val="21"/>
          <w:lang w:val="en-US" w:eastAsia="zh-CN"/>
        </w:rPr>
        <w:t>；</w:t>
      </w:r>
      <w:r>
        <w:rPr>
          <w:rFonts w:hint="eastAsia" w:ascii="宋体" w:hAnsi="宋体" w:eastAsia="宋体" w:cs="宋体"/>
          <w:b w:val="0"/>
          <w:bCs w:val="0"/>
          <w:color w:val="000000"/>
          <w:sz w:val="21"/>
          <w:szCs w:val="21"/>
          <w:lang w:val="en-US" w:eastAsia="zh-CN"/>
        </w:rPr>
        <w:t>传真:0755-83654710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BLANCA">
    <w:altName w:val="Vrind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宋体" w:hAnsi="宋体" w:eastAsia="宋体" w:cs="宋体"/>
        <w:color w:val="000000"/>
        <w:sz w:val="21"/>
        <w:szCs w:val="21"/>
      </w:rPr>
      <w:t xml:space="preserve">找讲师、公开课，上诺达名师网，中国最大的培训平台  </w:t>
    </w:r>
    <w:r>
      <w:rPr>
        <w:rFonts w:hint="eastAsia" w:ascii="宋体" w:hAnsi="宋体" w:eastAsia="宋体" w:cs="宋体"/>
        <w:color w:val="000000"/>
        <w:sz w:val="21"/>
        <w:szCs w:val="21"/>
        <w:lang w:val="en-US" w:eastAsia="zh-CN"/>
      </w:rPr>
      <w:t>http://</w:t>
    </w:r>
    <w:r>
      <w:rPr>
        <w:rFonts w:hint="eastAsia" w:ascii="宋体" w:hAnsi="宋体" w:eastAsia="宋体" w:cs="宋体"/>
        <w:color w:val="000000"/>
        <w:sz w:val="21"/>
        <w:szCs w:val="21"/>
      </w:rPr>
      <w:t>qy.thea.cn</w:t>
    </w:r>
    <w:r>
      <w:rPr>
        <w:rFonts w:hint="eastAsia" w:ascii="宋体" w:hAnsi="宋体" w:eastAsia="宋体" w:cs="宋体"/>
        <w:color w:val="000000"/>
        <w:sz w:val="21"/>
        <w:szCs w:val="21"/>
        <w:lang w:val="en-US" w:eastAsia="zh-CN"/>
      </w:rPr>
      <w:t>/</w:t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-384175</wp:posOffset>
          </wp:positionV>
          <wp:extent cx="5430520" cy="756285"/>
          <wp:effectExtent l="0" t="0" r="17780" b="5715"/>
          <wp:wrapNone/>
          <wp:docPr id="3" name="图片 1" descr="QQ图片20141222152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QQ图片201412221522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0520" cy="7562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820FD"/>
    <w:multiLevelType w:val="singleLevel"/>
    <w:tmpl w:val="57A820FD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57A82218"/>
    <w:multiLevelType w:val="singleLevel"/>
    <w:tmpl w:val="57A82218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9C05201"/>
    <w:rsid w:val="105000F8"/>
    <w:rsid w:val="13C86BE9"/>
    <w:rsid w:val="1807409F"/>
    <w:rsid w:val="184123F5"/>
    <w:rsid w:val="25CD7544"/>
    <w:rsid w:val="298B645C"/>
    <w:rsid w:val="29EB12F2"/>
    <w:rsid w:val="29EF3210"/>
    <w:rsid w:val="307820FC"/>
    <w:rsid w:val="3774434F"/>
    <w:rsid w:val="384F5916"/>
    <w:rsid w:val="39F34FD3"/>
    <w:rsid w:val="408B1CD0"/>
    <w:rsid w:val="411E1D16"/>
    <w:rsid w:val="49451AB7"/>
    <w:rsid w:val="515C3FAB"/>
    <w:rsid w:val="52A9707A"/>
    <w:rsid w:val="562A7E09"/>
    <w:rsid w:val="7F873E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unhideWhenUsed/>
    <w:uiPriority w:val="1"/>
    <w:rPr>
      <w:sz w:val="21"/>
      <w:szCs w:val="24"/>
    </w:rPr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5">
    <w:name w:val="Char Char1"/>
    <w:basedOn w:val="1"/>
    <w:link w:val="4"/>
    <w:qFormat/>
    <w:uiPriority w:val="0"/>
    <w:rPr>
      <w:sz w:val="21"/>
      <w:szCs w:val="24"/>
    </w:rPr>
  </w:style>
  <w:style w:type="character" w:styleId="6">
    <w:name w:val="Strong"/>
    <w:basedOn w:val="4"/>
    <w:qFormat/>
    <w:uiPriority w:val="0"/>
    <w:rPr>
      <w:b/>
      <w:bCs/>
    </w:rPr>
  </w:style>
  <w:style w:type="paragraph" w:customStyle="1" w:styleId="8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2016-09-23T09:05:55Z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