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560"/>
        <w:contextualSpacing/>
        <w:rPr>
          <w:rFonts w:ascii="微软雅黑" w:hAnsi="微软雅黑" w:eastAsia="微软雅黑"/>
          <w:b/>
          <w:color w:val="672020"/>
          <w:sz w:val="22"/>
        </w:rPr>
      </w:pPr>
      <w:r>
        <w:rPr>
          <w:rFonts w:hint="eastAsia" w:ascii="微软雅黑" w:hAnsi="微软雅黑" w:eastAsia="微软雅黑"/>
          <w:b/>
          <w:color w:val="672020"/>
          <w:sz w:val="22"/>
        </w:rPr>
        <w:t>中天华夏咨询</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中国企业教育百强企业——中国企业研发管理人才培训示范基地</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世界50强企业的研发管理培训服务供应商</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中国研发管理咨询与培训领域的领导者</w:t>
      </w:r>
    </w:p>
    <w:p>
      <w:pPr>
        <w:spacing w:line="360" w:lineRule="auto"/>
        <w:ind w:right="560" w:firstLine="550" w:firstLineChars="250"/>
        <w:contextualSpacing/>
        <w:rPr>
          <w:rFonts w:ascii="微软雅黑" w:hAnsi="微软雅黑" w:eastAsia="微软雅黑"/>
          <w:b/>
          <w:color w:val="672020"/>
          <w:sz w:val="22"/>
        </w:rPr>
      </w:pPr>
    </w:p>
    <w:p>
      <w:pPr>
        <w:pStyle w:val="10"/>
      </w:pPr>
      <w:r>
        <w:rPr>
          <w:rFonts w:hint="eastAsia"/>
        </w:rPr>
        <w:t>IPD（集成产品开发）体系精讲</w:t>
      </w:r>
    </w:p>
    <w:p>
      <w:pPr>
        <w:adjustRightInd w:val="0"/>
        <w:snapToGrid w:val="0"/>
        <w:spacing w:before="312" w:beforeLines="100" w:after="156" w:afterLines="50" w:line="360" w:lineRule="auto"/>
        <w:contextualSpacing/>
        <w:rPr>
          <w:rFonts w:ascii="微软雅黑" w:hAnsi="微软雅黑" w:eastAsia="微软雅黑"/>
          <w:b/>
          <w:color w:val="672020"/>
          <w:sz w:val="22"/>
        </w:rPr>
      </w:pPr>
      <w:r>
        <w:rPr>
          <w:rFonts w:hint="eastAsia" w:ascii="微软雅黑" w:hAnsi="微软雅黑" w:eastAsia="微软雅黑"/>
          <w:b/>
          <w:color w:val="672020"/>
          <w:sz w:val="22"/>
          <w:szCs w:val="44"/>
        </w:rPr>
        <w:t>课程</w:t>
      </w:r>
      <w:r>
        <w:rPr>
          <w:rFonts w:ascii="微软雅黑" w:hAnsi="微软雅黑" w:eastAsia="微软雅黑"/>
          <w:b/>
          <w:color w:val="672020"/>
          <w:sz w:val="22"/>
          <w:szCs w:val="44"/>
        </w:rPr>
        <w:t>编号：</w:t>
      </w:r>
      <w:r>
        <w:rPr>
          <w:rFonts w:ascii="微软雅黑" w:hAnsi="微软雅黑" w:eastAsia="微软雅黑"/>
          <w:b/>
          <w:color w:val="672020"/>
          <w:sz w:val="22"/>
        </w:rPr>
        <w:t xml:space="preserve">RDS-002    </w:t>
      </w:r>
      <w:r>
        <w:rPr>
          <w:rFonts w:ascii="微软雅黑" w:hAnsi="微软雅黑" w:eastAsia="微软雅黑"/>
          <w:color w:val="672020"/>
          <w:sz w:val="22"/>
        </w:rPr>
        <w:t xml:space="preserve"> </w:t>
      </w:r>
      <w:r>
        <w:rPr>
          <w:rFonts w:hint="eastAsia" w:ascii="微软雅黑" w:hAnsi="微软雅黑" w:eastAsia="微软雅黑"/>
          <w:color w:val="672020"/>
          <w:sz w:val="22"/>
        </w:rPr>
        <w:t>价格：3600元/人（含授课、资料、午餐、</w:t>
      </w:r>
      <w:r>
        <w:rPr>
          <w:rFonts w:ascii="微软雅黑" w:hAnsi="微软雅黑" w:eastAsia="微软雅黑"/>
          <w:color w:val="672020"/>
          <w:sz w:val="22"/>
        </w:rPr>
        <w:t>茶歇</w:t>
      </w:r>
      <w:r>
        <w:rPr>
          <w:rFonts w:hint="eastAsia" w:ascii="微软雅黑" w:hAnsi="微软雅黑" w:eastAsia="微软雅黑"/>
          <w:color w:val="672020"/>
          <w:sz w:val="22"/>
        </w:rPr>
        <w:t>和税务费用）</w:t>
      </w:r>
    </w:p>
    <w:p>
      <w:pPr>
        <w:adjustRightInd w:val="0"/>
        <w:snapToGrid w:val="0"/>
        <w:spacing w:before="312" w:beforeLines="100" w:after="156" w:afterLines="50" w:line="360" w:lineRule="auto"/>
        <w:contextualSpacing/>
        <w:rPr>
          <w:rFonts w:ascii="微软雅黑" w:hAnsi="微软雅黑" w:eastAsia="微软雅黑"/>
          <w:b/>
          <w:bCs/>
          <w:color w:val="672020"/>
          <w:sz w:val="44"/>
        </w:rPr>
      </w:pPr>
      <w:r>
        <w:rPr>
          <w:rFonts w:ascii="微软雅黑" w:hAnsi="微软雅黑" w:eastAsia="微软雅黑"/>
          <w:b/>
          <w:color w:val="672020"/>
          <w:sz w:val="22"/>
        </w:rPr>
        <w:t xml:space="preserve">  </w:t>
      </w:r>
      <w:r>
        <w:rPr>
          <w:rFonts w:hint="eastAsia" w:ascii="微软雅黑" w:hAnsi="微软雅黑" w:eastAsia="微软雅黑"/>
          <w:b/>
          <w:bCs/>
          <w:color w:val="672020"/>
          <w:sz w:val="22"/>
        </w:rPr>
        <w:t>时间：201</w:t>
      </w:r>
      <w:r>
        <w:rPr>
          <w:rFonts w:ascii="微软雅黑" w:hAnsi="微软雅黑" w:eastAsia="微软雅黑"/>
          <w:b/>
          <w:bCs/>
          <w:color w:val="672020"/>
          <w:sz w:val="22"/>
        </w:rPr>
        <w:t>6</w:t>
      </w:r>
      <w:r>
        <w:rPr>
          <w:rFonts w:hint="eastAsia" w:ascii="微软雅黑" w:hAnsi="微软雅黑" w:eastAsia="微软雅黑"/>
          <w:b/>
          <w:bCs/>
          <w:color w:val="672020"/>
          <w:sz w:val="22"/>
        </w:rPr>
        <w:t>年</w:t>
      </w:r>
      <w:r>
        <w:rPr>
          <w:rFonts w:ascii="微软雅黑" w:hAnsi="微软雅黑" w:eastAsia="微软雅黑"/>
          <w:b/>
          <w:bCs/>
          <w:color w:val="672020"/>
          <w:sz w:val="22"/>
        </w:rPr>
        <w:t>11</w:t>
      </w:r>
      <w:r>
        <w:rPr>
          <w:rFonts w:hint="eastAsia" w:ascii="微软雅黑" w:hAnsi="微软雅黑" w:eastAsia="微软雅黑"/>
          <w:b/>
          <w:bCs/>
          <w:color w:val="672020"/>
          <w:sz w:val="22"/>
        </w:rPr>
        <w:t>月</w:t>
      </w:r>
      <w:r>
        <w:rPr>
          <w:rFonts w:ascii="微软雅黑" w:hAnsi="微软雅黑" w:eastAsia="微软雅黑"/>
          <w:b/>
          <w:bCs/>
          <w:color w:val="672020"/>
          <w:sz w:val="22"/>
        </w:rPr>
        <w:t>18-19</w:t>
      </w:r>
      <w:r>
        <w:rPr>
          <w:rFonts w:hint="eastAsia" w:ascii="微软雅黑" w:hAnsi="微软雅黑" w:eastAsia="微软雅黑"/>
          <w:b/>
          <w:bCs/>
          <w:color w:val="672020"/>
          <w:sz w:val="22"/>
        </w:rPr>
        <w:t xml:space="preserve">日 </w:t>
      </w:r>
      <w:r>
        <w:rPr>
          <w:rFonts w:ascii="微软雅黑" w:hAnsi="微软雅黑" w:eastAsia="微软雅黑"/>
          <w:b/>
          <w:bCs/>
          <w:color w:val="672020"/>
          <w:sz w:val="22"/>
        </w:rPr>
        <w:t xml:space="preserve">   </w:t>
      </w:r>
      <w:r>
        <w:rPr>
          <w:rFonts w:hint="eastAsia" w:ascii="微软雅黑" w:hAnsi="微软雅黑" w:eastAsia="微软雅黑"/>
          <w:b/>
          <w:bCs/>
          <w:color w:val="672020"/>
          <w:sz w:val="22"/>
        </w:rPr>
        <w:t xml:space="preserve"> </w:t>
      </w:r>
      <w:r>
        <w:rPr>
          <w:rFonts w:ascii="微软雅黑" w:hAnsi="微软雅黑" w:eastAsia="微软雅黑"/>
          <w:b/>
          <w:bCs/>
          <w:color w:val="672020"/>
          <w:sz w:val="22"/>
        </w:rPr>
        <w:t xml:space="preserve">  </w:t>
      </w:r>
      <w:r>
        <w:rPr>
          <w:rFonts w:hint="eastAsia" w:ascii="微软雅黑" w:hAnsi="微软雅黑" w:eastAsia="微软雅黑"/>
          <w:b/>
          <w:color w:val="672020"/>
          <w:sz w:val="22"/>
          <w:szCs w:val="44"/>
        </w:rPr>
        <w:t>讲</w:t>
      </w:r>
      <w:r>
        <w:rPr>
          <w:rFonts w:ascii="微软雅黑" w:hAnsi="微软雅黑" w:eastAsia="微软雅黑"/>
          <w:b/>
          <w:color w:val="672020"/>
          <w:sz w:val="22"/>
          <w:szCs w:val="44"/>
        </w:rPr>
        <w:t>师：</w:t>
      </w:r>
      <w:r>
        <w:rPr>
          <w:rFonts w:hint="eastAsia" w:ascii="微软雅黑" w:hAnsi="微软雅黑" w:eastAsia="微软雅黑"/>
          <w:b/>
          <w:color w:val="672020"/>
          <w:sz w:val="22"/>
          <w:szCs w:val="44"/>
        </w:rPr>
        <w:t>杨飞</w:t>
      </w:r>
      <w:r>
        <w:rPr>
          <w:rFonts w:ascii="微软雅黑" w:hAnsi="微软雅黑" w:eastAsia="微软雅黑"/>
          <w:b/>
          <w:color w:val="672020"/>
          <w:sz w:val="22"/>
          <w:szCs w:val="44"/>
        </w:rPr>
        <w:t xml:space="preserve">       </w:t>
      </w:r>
      <w:r>
        <w:rPr>
          <w:rFonts w:hint="eastAsia" w:ascii="微软雅黑" w:hAnsi="微软雅黑" w:eastAsia="微软雅黑"/>
          <w:b/>
          <w:color w:val="672020"/>
          <w:sz w:val="22"/>
          <w:szCs w:val="44"/>
        </w:rPr>
        <w:t>地点：深圳</w:t>
      </w:r>
    </w:p>
    <w:p>
      <w:pPr>
        <w:pStyle w:val="2"/>
      </w:pPr>
      <w:r>
        <w:rPr>
          <w:rFonts w:hint="eastAsia"/>
        </w:rPr>
        <w:t>课程背景</w:t>
      </w:r>
    </w:p>
    <w:p>
      <w:pPr>
        <w:pStyle w:val="9"/>
        <w:spacing w:line="360" w:lineRule="auto"/>
        <w:ind w:firstLine="432"/>
        <w:contextualSpacing/>
        <w:rPr>
          <w:rFonts w:ascii="微软雅黑" w:hAnsi="微软雅黑" w:eastAsia="微软雅黑" w:cstheme="minorBidi"/>
          <w:color w:val="672020"/>
          <w:kern w:val="24"/>
          <w:sz w:val="22"/>
          <w:szCs w:val="22"/>
        </w:rPr>
      </w:pPr>
      <w:r>
        <w:rPr>
          <w:rFonts w:hint="eastAsia" w:ascii="微软雅黑" w:hAnsi="微软雅黑" w:eastAsia="微软雅黑" w:cstheme="minorBidi"/>
          <w:color w:val="672020"/>
          <w:kern w:val="24"/>
          <w:sz w:val="22"/>
          <w:szCs w:val="22"/>
        </w:rPr>
        <w:t>很多企业的产品研发都面临着类似的问题和困惑——研发闭门造车，技术创新无需，知识和技术积累主要依赖员工个人，研发资源不足，产品缺乏市场导向和竞争力，面对激烈的市场竞争如何提升产品研发效率等等问题！其实，在引入IPD体系之前，华为也面临着同样的问题。</w:t>
      </w:r>
    </w:p>
    <w:p>
      <w:pPr>
        <w:pStyle w:val="9"/>
        <w:spacing w:line="360" w:lineRule="auto"/>
        <w:ind w:firstLine="432"/>
        <w:contextualSpacing/>
        <w:rPr>
          <w:rFonts w:ascii="微软雅黑" w:hAnsi="微软雅黑" w:eastAsia="微软雅黑" w:cstheme="minorBidi"/>
          <w:color w:val="672020"/>
          <w:kern w:val="24"/>
          <w:sz w:val="22"/>
          <w:szCs w:val="22"/>
        </w:rPr>
      </w:pPr>
      <w:r>
        <w:rPr>
          <w:rFonts w:hint="eastAsia" w:ascii="微软雅黑" w:hAnsi="微软雅黑" w:eastAsia="微软雅黑" w:cstheme="minorBidi"/>
          <w:color w:val="672020"/>
          <w:kern w:val="24"/>
          <w:sz w:val="22"/>
          <w:szCs w:val="22"/>
        </w:rPr>
        <w:t>随着华为公司的产品成功越来越受到关注，也越来越多的企业关注华为所采用的产品研发管理体系——集成产品开发（IPD Integrated Product Development）。IPD体系，作为一套先进、成熟的研发管理思想、模式和方法。在全球范围内，众多成功企业（如三星、飞利浦等等）都采用了类似的管理体系，并有效的提升了产品创新及研发能力。在华为更是得到了完美的落地和升华。</w:t>
      </w:r>
    </w:p>
    <w:p>
      <w:pPr>
        <w:pStyle w:val="9"/>
        <w:spacing w:line="360" w:lineRule="auto"/>
        <w:ind w:firstLine="432"/>
        <w:contextualSpacing/>
        <w:rPr>
          <w:rFonts w:ascii="微软雅黑" w:hAnsi="微软雅黑" w:eastAsia="微软雅黑" w:cstheme="minorBidi"/>
          <w:color w:val="672020"/>
          <w:kern w:val="24"/>
          <w:sz w:val="22"/>
          <w:szCs w:val="22"/>
        </w:rPr>
      </w:pPr>
      <w:r>
        <w:rPr>
          <w:rFonts w:hint="eastAsia" w:ascii="微软雅黑" w:hAnsi="微软雅黑" w:eastAsia="微软雅黑" w:cstheme="minorBidi"/>
          <w:color w:val="672020"/>
          <w:kern w:val="24"/>
          <w:sz w:val="22"/>
          <w:szCs w:val="22"/>
        </w:rPr>
        <w:t>在华为之后，越来越多的中国企业开始了解并相继实施了IPD体系，行业涉及电子、通信、软件、自动化、集成电路、机电设备、材料、日化等，尽管这些企业规模大小不一、行业领域各异，但多数均在不同程度上取得了良好的收效。</w:t>
      </w:r>
    </w:p>
    <w:p>
      <w:pPr>
        <w:pStyle w:val="2"/>
      </w:pPr>
      <w:r>
        <w:rPr>
          <w:rFonts w:hint="eastAsia"/>
        </w:rPr>
        <w:t>培训收益</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hint="eastAsia" w:ascii="微软雅黑" w:hAnsi="微软雅黑" w:eastAsia="微软雅黑"/>
          <w:color w:val="672020"/>
          <w:kern w:val="24"/>
          <w:sz w:val="22"/>
          <w:szCs w:val="21"/>
        </w:rPr>
        <w:t>中天华夏作为国内专注于产品创新与研发管理体系建设的专业顾问公司，多年来在IPD体系设计、推行、变革管理等方面积累了大量成功经验。本课程在讲授华为IPD体系的同时，结合这些业界实践，力求让学员深刻理解以下核心问题——</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hint="eastAsia" w:ascii="微软雅黑" w:hAnsi="微软雅黑" w:eastAsia="微软雅黑"/>
          <w:color w:val="672020"/>
          <w:kern w:val="24"/>
          <w:sz w:val="22"/>
          <w:szCs w:val="21"/>
        </w:rPr>
        <w:t>IPD究竟是怎样一套系统，为何具有巨大的威力？ IPD思想如何运用于于中小企业和不同行业？IPD的精髓是什么？应该如何实施IPD?……</w:t>
      </w:r>
    </w:p>
    <w:p>
      <w:pPr>
        <w:pStyle w:val="2"/>
      </w:pPr>
      <w:r>
        <w:rPr>
          <w:rFonts w:hint="eastAsia"/>
        </w:rPr>
        <w:t>培训特色</w:t>
      </w:r>
    </w:p>
    <w:p>
      <w:pPr>
        <w:pStyle w:val="20"/>
        <w:spacing w:line="360" w:lineRule="auto"/>
        <w:ind w:left="860" w:firstLine="0" w:firstLineChars="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1、著名</w:t>
      </w:r>
      <w:r>
        <w:rPr>
          <w:rFonts w:ascii="微软雅黑" w:hAnsi="微软雅黑" w:eastAsia="微软雅黑"/>
          <w:color w:val="672020"/>
          <w:sz w:val="22"/>
          <w:szCs w:val="21"/>
        </w:rPr>
        <w:t>IPD</w:t>
      </w:r>
      <w:r>
        <w:rPr>
          <w:rFonts w:hint="eastAsia" w:ascii="微软雅黑" w:hAnsi="微软雅黑" w:eastAsia="微软雅黑"/>
          <w:color w:val="672020"/>
          <w:sz w:val="22"/>
          <w:szCs w:val="21"/>
        </w:rPr>
        <w:t>体系专家授课，权威的知识与系统讲解，真正的国际化视野</w:t>
      </w:r>
    </w:p>
    <w:p>
      <w:pPr>
        <w:pStyle w:val="20"/>
        <w:spacing w:line="360" w:lineRule="auto"/>
        <w:ind w:left="860" w:firstLine="0" w:firstLineChars="0"/>
        <w:contextualSpacing/>
        <w:rPr>
          <w:rFonts w:ascii="微软雅黑" w:hAnsi="微软雅黑" w:eastAsia="微软雅黑"/>
          <w:color w:val="672020"/>
          <w:sz w:val="22"/>
          <w:szCs w:val="21"/>
        </w:rPr>
      </w:pPr>
      <w:r>
        <w:rPr>
          <w:rFonts w:ascii="微软雅黑" w:hAnsi="微软雅黑" w:eastAsia="微软雅黑"/>
          <w:color w:val="672020"/>
          <w:sz w:val="22"/>
          <w:szCs w:val="21"/>
        </w:rPr>
        <w:t>2</w:t>
      </w:r>
      <w:r>
        <w:rPr>
          <w:rFonts w:hint="eastAsia" w:ascii="微软雅黑" w:hAnsi="微软雅黑" w:eastAsia="微软雅黑"/>
          <w:color w:val="672020"/>
          <w:sz w:val="22"/>
          <w:szCs w:val="21"/>
        </w:rPr>
        <w:t>、全景式实战案例教学，分组研讨与演练，最大限度实现知识转化</w:t>
      </w:r>
    </w:p>
    <w:p>
      <w:pPr>
        <w:pStyle w:val="20"/>
        <w:spacing w:line="360" w:lineRule="auto"/>
        <w:ind w:left="860" w:firstLine="0" w:firstLineChars="0"/>
        <w:contextualSpacing/>
        <w:rPr>
          <w:rFonts w:ascii="微软雅黑" w:hAnsi="微软雅黑" w:eastAsia="微软雅黑"/>
          <w:color w:val="672020"/>
          <w:sz w:val="22"/>
          <w:szCs w:val="21"/>
        </w:rPr>
      </w:pPr>
      <w:r>
        <w:rPr>
          <w:rFonts w:ascii="微软雅黑" w:hAnsi="微软雅黑" w:eastAsia="微软雅黑"/>
          <w:color w:val="672020"/>
          <w:sz w:val="22"/>
          <w:szCs w:val="21"/>
        </w:rPr>
        <w:t>3</w:t>
      </w:r>
      <w:r>
        <w:rPr>
          <w:rFonts w:hint="eastAsia" w:ascii="微软雅黑" w:hAnsi="微软雅黑" w:eastAsia="微软雅黑"/>
          <w:color w:val="672020"/>
          <w:sz w:val="22"/>
          <w:szCs w:val="21"/>
        </w:rPr>
        <w:t>、充满智慧的幽默分享，令人印象深刻的互动交流，答案就在现场</w:t>
      </w:r>
    </w:p>
    <w:p>
      <w:pPr>
        <w:spacing w:line="360" w:lineRule="auto"/>
        <w:ind w:firstLine="440" w:firstLineChars="200"/>
        <w:contextualSpacing/>
        <w:jc w:val="left"/>
        <w:rPr>
          <w:rFonts w:ascii="微软雅黑" w:hAnsi="微软雅黑" w:eastAsia="微软雅黑"/>
          <w:b/>
          <w:color w:val="672020"/>
          <w:sz w:val="22"/>
          <w:szCs w:val="21"/>
        </w:rPr>
      </w:pPr>
      <w:r>
        <w:rPr>
          <w:rFonts w:hint="eastAsia" w:ascii="微软雅黑" w:hAnsi="微软雅黑" w:eastAsia="微软雅黑"/>
          <w:b/>
          <w:color w:val="672020"/>
          <w:sz w:val="22"/>
          <w:szCs w:val="21"/>
        </w:rPr>
        <w:t>客户评价（摘选）：</w:t>
      </w:r>
    </w:p>
    <w:p>
      <w:pPr>
        <w:pStyle w:val="20"/>
        <w:spacing w:line="360" w:lineRule="auto"/>
        <w:ind w:left="860" w:firstLine="0" w:firstLineChars="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1、曾接受过华为公司</w:t>
      </w:r>
      <w:r>
        <w:rPr>
          <w:rFonts w:ascii="微软雅黑" w:hAnsi="微软雅黑" w:eastAsia="微软雅黑"/>
          <w:color w:val="672020"/>
          <w:sz w:val="22"/>
          <w:szCs w:val="21"/>
        </w:rPr>
        <w:t>IPD</w:t>
      </w:r>
      <w:r>
        <w:rPr>
          <w:rFonts w:hint="eastAsia" w:ascii="微软雅黑" w:hAnsi="微软雅黑" w:eastAsia="微软雅黑"/>
          <w:color w:val="672020"/>
          <w:sz w:val="22"/>
          <w:szCs w:val="21"/>
        </w:rPr>
        <w:t>咨询服务的学员，在培训后表示：这是一次醍醐灌顶的培训，之前虽然听过华为公司</w:t>
      </w:r>
      <w:r>
        <w:rPr>
          <w:rFonts w:ascii="微软雅黑" w:hAnsi="微软雅黑" w:eastAsia="微软雅黑"/>
          <w:color w:val="672020"/>
          <w:sz w:val="22"/>
          <w:szCs w:val="21"/>
        </w:rPr>
        <w:t>IPD</w:t>
      </w:r>
      <w:r>
        <w:rPr>
          <w:rFonts w:hint="eastAsia" w:ascii="微软雅黑" w:hAnsi="微软雅黑" w:eastAsia="微软雅黑"/>
          <w:color w:val="672020"/>
          <w:sz w:val="22"/>
          <w:szCs w:val="21"/>
        </w:rPr>
        <w:t>的培训课程，但这次才真正让我理解了</w:t>
      </w:r>
      <w:r>
        <w:rPr>
          <w:rFonts w:ascii="微软雅黑" w:hAnsi="微软雅黑" w:eastAsia="微软雅黑"/>
          <w:color w:val="672020"/>
          <w:sz w:val="22"/>
          <w:szCs w:val="21"/>
        </w:rPr>
        <w:t>IPD</w:t>
      </w:r>
      <w:r>
        <w:rPr>
          <w:rFonts w:hint="eastAsia" w:ascii="微软雅黑" w:hAnsi="微软雅黑" w:eastAsia="微软雅黑"/>
          <w:color w:val="672020"/>
          <w:sz w:val="22"/>
          <w:szCs w:val="21"/>
        </w:rPr>
        <w:t>体系真谛！</w:t>
      </w:r>
    </w:p>
    <w:p>
      <w:pPr>
        <w:pStyle w:val="20"/>
        <w:spacing w:line="360" w:lineRule="auto"/>
        <w:ind w:left="860" w:firstLine="0" w:firstLineChars="0"/>
        <w:contextualSpacing/>
        <w:rPr>
          <w:rFonts w:ascii="微软雅黑" w:hAnsi="微软雅黑" w:eastAsia="微软雅黑"/>
          <w:color w:val="672020"/>
          <w:sz w:val="22"/>
          <w:szCs w:val="21"/>
        </w:rPr>
      </w:pPr>
      <w:r>
        <w:rPr>
          <w:rFonts w:ascii="微软雅黑" w:hAnsi="微软雅黑" w:eastAsia="微软雅黑"/>
          <w:color w:val="672020"/>
          <w:sz w:val="22"/>
          <w:szCs w:val="21"/>
        </w:rPr>
        <w:t>2</w:t>
      </w:r>
      <w:r>
        <w:rPr>
          <w:rFonts w:hint="eastAsia" w:ascii="微软雅黑" w:hAnsi="微软雅黑" w:eastAsia="微软雅黑"/>
          <w:color w:val="672020"/>
          <w:sz w:val="22"/>
          <w:szCs w:val="21"/>
        </w:rPr>
        <w:t>、曾接受过</w:t>
      </w:r>
      <w:r>
        <w:rPr>
          <w:rFonts w:ascii="微软雅黑" w:hAnsi="微软雅黑" w:eastAsia="微软雅黑"/>
          <w:color w:val="672020"/>
          <w:sz w:val="22"/>
          <w:szCs w:val="21"/>
        </w:rPr>
        <w:t>IBM</w:t>
      </w:r>
      <w:r>
        <w:rPr>
          <w:rFonts w:hint="eastAsia" w:ascii="微软雅黑" w:hAnsi="微软雅黑" w:eastAsia="微软雅黑"/>
          <w:color w:val="672020"/>
          <w:sz w:val="22"/>
          <w:szCs w:val="21"/>
        </w:rPr>
        <w:t>公司</w:t>
      </w:r>
      <w:r>
        <w:rPr>
          <w:rFonts w:ascii="微软雅黑" w:hAnsi="微软雅黑" w:eastAsia="微软雅黑"/>
          <w:color w:val="672020"/>
          <w:sz w:val="22"/>
          <w:szCs w:val="21"/>
        </w:rPr>
        <w:t>IPD</w:t>
      </w:r>
      <w:r>
        <w:rPr>
          <w:rFonts w:hint="eastAsia" w:ascii="微软雅黑" w:hAnsi="微软雅黑" w:eastAsia="微软雅黑"/>
          <w:color w:val="672020"/>
          <w:sz w:val="22"/>
          <w:szCs w:val="21"/>
        </w:rPr>
        <w:t>培训的学员表示：这和以往</w:t>
      </w:r>
      <w:r>
        <w:rPr>
          <w:rFonts w:ascii="微软雅黑" w:hAnsi="微软雅黑" w:eastAsia="微软雅黑"/>
          <w:color w:val="672020"/>
          <w:sz w:val="22"/>
          <w:szCs w:val="21"/>
        </w:rPr>
        <w:t>IBM</w:t>
      </w:r>
      <w:r>
        <w:rPr>
          <w:rFonts w:hint="eastAsia" w:ascii="微软雅黑" w:hAnsi="微软雅黑" w:eastAsia="微软雅黑"/>
          <w:color w:val="672020"/>
          <w:sz w:val="22"/>
          <w:szCs w:val="21"/>
        </w:rPr>
        <w:t>提供的培训有很大的区别，杨老师确实身经百战，案例很切合我们企业的实际，给出的建议也很接地气，很多观点令我豁然开朗，希望能够得到老师长期的指导和帮助！</w:t>
      </w:r>
    </w:p>
    <w:p>
      <w:pPr>
        <w:pStyle w:val="20"/>
        <w:numPr>
          <w:ilvl w:val="0"/>
          <w:numId w:val="2"/>
        </w:numPr>
        <w:spacing w:line="360" w:lineRule="auto"/>
        <w:ind w:firstLineChars="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出身华为、艾默生的“科班”学员评价：虽然之前有十几年的时间接触</w:t>
      </w:r>
      <w:r>
        <w:rPr>
          <w:rFonts w:ascii="微软雅黑" w:hAnsi="微软雅黑" w:eastAsia="微软雅黑"/>
          <w:color w:val="672020"/>
          <w:sz w:val="22"/>
          <w:szCs w:val="21"/>
        </w:rPr>
        <w:t>IPD</w:t>
      </w:r>
      <w:r>
        <w:rPr>
          <w:rFonts w:hint="eastAsia" w:ascii="微软雅黑" w:hAnsi="微软雅黑" w:eastAsia="微软雅黑"/>
          <w:color w:val="672020"/>
          <w:sz w:val="22"/>
          <w:szCs w:val="21"/>
        </w:rPr>
        <w:t>，并运用其中的流程开展工作，但杨老师的授课仿佛让我真正推开了</w:t>
      </w:r>
      <w:r>
        <w:rPr>
          <w:rFonts w:ascii="微软雅黑" w:hAnsi="微软雅黑" w:eastAsia="微软雅黑"/>
          <w:color w:val="672020"/>
          <w:sz w:val="22"/>
          <w:szCs w:val="21"/>
        </w:rPr>
        <w:t>IPD</w:t>
      </w:r>
      <w:r>
        <w:rPr>
          <w:rFonts w:hint="eastAsia" w:ascii="微软雅黑" w:hAnsi="微软雅黑" w:eastAsia="微软雅黑"/>
          <w:color w:val="672020"/>
          <w:sz w:val="22"/>
          <w:szCs w:val="21"/>
        </w:rPr>
        <w:t>的一扇大门，刚刚才真正明白</w:t>
      </w:r>
      <w:r>
        <w:rPr>
          <w:rFonts w:ascii="微软雅黑" w:hAnsi="微软雅黑" w:eastAsia="微软雅黑"/>
          <w:color w:val="672020"/>
          <w:sz w:val="22"/>
          <w:szCs w:val="21"/>
        </w:rPr>
        <w:t>IPD</w:t>
      </w:r>
      <w:r>
        <w:rPr>
          <w:rFonts w:hint="eastAsia" w:ascii="微软雅黑" w:hAnsi="微软雅黑" w:eastAsia="微软雅黑"/>
          <w:color w:val="672020"/>
          <w:sz w:val="22"/>
          <w:szCs w:val="21"/>
        </w:rPr>
        <w:t>的精髓所在。</w:t>
      </w:r>
    </w:p>
    <w:p>
      <w:pPr>
        <w:pStyle w:val="20"/>
        <w:numPr>
          <w:ilvl w:val="0"/>
          <w:numId w:val="2"/>
        </w:numPr>
        <w:spacing w:line="360" w:lineRule="auto"/>
        <w:ind w:firstLineChars="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某著名企业</w:t>
      </w:r>
      <w:r>
        <w:rPr>
          <w:rFonts w:ascii="微软雅黑" w:hAnsi="微软雅黑" w:eastAsia="微软雅黑"/>
          <w:color w:val="672020"/>
          <w:sz w:val="22"/>
          <w:szCs w:val="21"/>
        </w:rPr>
        <w:t>IPD</w:t>
      </w:r>
      <w:r>
        <w:rPr>
          <w:rFonts w:hint="eastAsia" w:ascii="微软雅黑" w:hAnsi="微软雅黑" w:eastAsia="微软雅黑"/>
          <w:color w:val="672020"/>
          <w:sz w:val="22"/>
          <w:szCs w:val="21"/>
        </w:rPr>
        <w:t>项目负责人：感谢杨飞老师带领的顾问团队帮助我们建立了业界领先的</w:t>
      </w:r>
      <w:r>
        <w:rPr>
          <w:rFonts w:ascii="微软雅黑" w:hAnsi="微软雅黑" w:eastAsia="微软雅黑"/>
          <w:color w:val="672020"/>
          <w:sz w:val="22"/>
          <w:szCs w:val="21"/>
        </w:rPr>
        <w:t>IPD</w:t>
      </w:r>
      <w:r>
        <w:rPr>
          <w:rFonts w:hint="eastAsia" w:ascii="微软雅黑" w:hAnsi="微软雅黑" w:eastAsia="微软雅黑"/>
          <w:color w:val="672020"/>
          <w:sz w:val="22"/>
          <w:szCs w:val="21"/>
        </w:rPr>
        <w:t>体系，在过去的两年多时间里，公司各领域都因此发生了重要的转变，现在的研发效率明显得到改善和提升，我们期待能够在杨老师的带领下，未来在产品创新及研发领域取得更大的进步和提高！</w:t>
      </w:r>
    </w:p>
    <w:p>
      <w:pPr>
        <w:pStyle w:val="20"/>
        <w:numPr>
          <w:ilvl w:val="0"/>
          <w:numId w:val="2"/>
        </w:numPr>
        <w:spacing w:line="360" w:lineRule="auto"/>
        <w:ind w:firstLineChars="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杨老师的授课幽默而专业，在不知不觉中两天的时间就过去了，感觉很过瘾，收获非常大。内容深刻而又易于理解，这是一次非常难得的学习机会！</w:t>
      </w:r>
    </w:p>
    <w:p>
      <w:pPr>
        <w:pStyle w:val="2"/>
      </w:pPr>
      <w:r>
        <w:rPr>
          <w:rFonts w:hint="eastAsia"/>
        </w:rPr>
        <w:t>培训对象</w:t>
      </w:r>
    </w:p>
    <w:p>
      <w:pPr>
        <w:spacing w:line="360" w:lineRule="auto"/>
        <w:ind w:firstLine="440" w:firstLineChars="200"/>
        <w:contextualSpacing/>
        <w:jc w:val="left"/>
        <w:rPr>
          <w:rFonts w:ascii="微软雅黑" w:hAnsi="微软雅黑" w:eastAsia="微软雅黑"/>
          <w:color w:val="672020"/>
          <w:sz w:val="22"/>
          <w:szCs w:val="21"/>
        </w:rPr>
      </w:pPr>
      <w:r>
        <w:rPr>
          <w:rFonts w:hint="eastAsia" w:ascii="微软雅黑" w:hAnsi="微软雅黑" w:eastAsia="微软雅黑"/>
          <w:color w:val="672020"/>
          <w:sz w:val="22"/>
          <w:szCs w:val="21"/>
        </w:rPr>
        <w:t>总经理、副总经理、事业部总经理、各级研发管理者、IPD体系建设的参与者</w:t>
      </w:r>
    </w:p>
    <w:p>
      <w:pPr>
        <w:pStyle w:val="2"/>
      </w:pPr>
      <w:r>
        <w:rPr>
          <w:rFonts w:hint="eastAsia"/>
        </w:rPr>
        <w:t>课程大纲</w:t>
      </w:r>
    </w:p>
    <w:p>
      <w:pPr>
        <w:pStyle w:val="3"/>
      </w:pPr>
      <w:r>
        <w:rPr>
          <w:rFonts w:hint="eastAsia"/>
        </w:rPr>
        <w:t>第一章 IPD体系背景及渊源</w:t>
      </w:r>
    </w:p>
    <w:p>
      <w:pPr>
        <w:pStyle w:val="20"/>
        <w:numPr>
          <w:ilvl w:val="0"/>
          <w:numId w:val="3"/>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中国企业研发管理</w:t>
      </w:r>
      <w:r>
        <w:rPr>
          <w:rFonts w:hint="eastAsia" w:ascii="微软雅黑" w:hAnsi="微软雅黑" w:eastAsia="微软雅黑"/>
          <w:bCs/>
          <w:color w:val="672020"/>
          <w:sz w:val="22"/>
        </w:rPr>
        <w:t>面临的问题并非新问题——世界500强也曾经面临同样的困境。</w:t>
      </w:r>
    </w:p>
    <w:p>
      <w:pPr>
        <w:pStyle w:val="20"/>
        <w:numPr>
          <w:ilvl w:val="0"/>
          <w:numId w:val="3"/>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w:t>
      </w:r>
      <w:r>
        <w:rPr>
          <w:rFonts w:ascii="微软雅黑" w:hAnsi="微软雅黑" w:eastAsia="微软雅黑"/>
          <w:bCs/>
          <w:color w:val="672020"/>
          <w:sz w:val="22"/>
        </w:rPr>
        <w:t>PD</w:t>
      </w:r>
      <w:r>
        <w:rPr>
          <w:rFonts w:hint="eastAsia" w:ascii="微软雅黑" w:hAnsi="微软雅黑" w:eastAsia="微软雅黑"/>
          <w:bCs/>
          <w:color w:val="672020"/>
          <w:sz w:val="22"/>
        </w:rPr>
        <w:t>是怎样一套体系，它如何完美的应对企业所面临的研发困惑？</w:t>
      </w:r>
    </w:p>
    <w:p>
      <w:pPr>
        <w:pStyle w:val="20"/>
        <w:numPr>
          <w:ilvl w:val="0"/>
          <w:numId w:val="3"/>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华为为什么引入IPD体系？收益如何？</w:t>
      </w:r>
    </w:p>
    <w:p>
      <w:pPr>
        <w:pStyle w:val="20"/>
        <w:numPr>
          <w:ilvl w:val="0"/>
          <w:numId w:val="3"/>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IPD依据的产品管理五级模型（评估一下你的企业处在哪个级别？）</w:t>
      </w:r>
    </w:p>
    <w:p>
      <w:pPr>
        <w:pStyle w:val="3"/>
      </w:pPr>
      <w:r>
        <w:t>第二章 IPD（集成产品开发）体系的整体框架</w:t>
      </w:r>
    </w:p>
    <w:p>
      <w:pPr>
        <w:pStyle w:val="20"/>
        <w:numPr>
          <w:ilvl w:val="0"/>
          <w:numId w:val="4"/>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IPD的核心思想</w:t>
      </w:r>
      <w:r>
        <w:rPr>
          <w:rFonts w:hint="eastAsia" w:ascii="微软雅黑" w:hAnsi="微软雅黑" w:eastAsia="微软雅黑"/>
          <w:bCs/>
          <w:color w:val="672020"/>
          <w:sz w:val="22"/>
        </w:rPr>
        <w:t>——IPD最为重要的是思想的转变和提升</w:t>
      </w:r>
    </w:p>
    <w:p>
      <w:pPr>
        <w:pStyle w:val="20"/>
        <w:numPr>
          <w:ilvl w:val="0"/>
          <w:numId w:val="4"/>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IPD是如何让一个企业真正面向市场，形成端到端的管理的？</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2.1产品开发是一项投资行为（以投资为导向的决策机制）</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2.2</w:t>
      </w:r>
      <w:r>
        <w:rPr>
          <w:rFonts w:hint="eastAsia" w:ascii="微软雅黑" w:hAnsi="微软雅黑" w:eastAsia="微软雅黑"/>
          <w:bCs/>
          <w:color w:val="672020"/>
          <w:sz w:val="22"/>
        </w:rPr>
        <w:t>真正面向市场的创新（以市场为导向的创新）</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2.3</w:t>
      </w:r>
      <w:r>
        <w:rPr>
          <w:rFonts w:hint="eastAsia" w:ascii="微软雅黑" w:hAnsi="微软雅黑" w:eastAsia="微软雅黑"/>
          <w:bCs/>
          <w:color w:val="672020"/>
          <w:sz w:val="22"/>
        </w:rPr>
        <w:t>跨部门的团队（矩阵式的组织与团队）</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2.4</w:t>
      </w:r>
      <w:r>
        <w:rPr>
          <w:rFonts w:hint="eastAsia" w:ascii="微软雅黑" w:hAnsi="微软雅黑" w:eastAsia="微软雅黑"/>
          <w:bCs/>
          <w:color w:val="672020"/>
          <w:sz w:val="22"/>
        </w:rPr>
        <w:t>异步开发模式与并行工程</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2.5</w:t>
      </w:r>
      <w:r>
        <w:rPr>
          <w:rFonts w:hint="eastAsia" w:ascii="微软雅黑" w:hAnsi="微软雅黑" w:eastAsia="微软雅黑"/>
          <w:bCs/>
          <w:color w:val="672020"/>
          <w:sz w:val="22"/>
        </w:rPr>
        <w:t>人才梯队建设与培养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2.6自我完善、持续改进</w:t>
      </w:r>
    </w:p>
    <w:p>
      <w:pPr>
        <w:pStyle w:val="3"/>
      </w:pPr>
      <w:r>
        <w:t>第三章 IPD</w:t>
      </w:r>
      <w:r>
        <w:rPr>
          <w:rFonts w:hint="eastAsia"/>
        </w:rPr>
        <w:t>体系的流程体系架构（框架）</w:t>
      </w:r>
    </w:p>
    <w:p>
      <w:pPr>
        <w:pStyle w:val="20"/>
        <w:numPr>
          <w:ilvl w:val="0"/>
          <w:numId w:val="5"/>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产品创新管理体系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1.1市场管理与产品战略规划体系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1.2产品开发体系</w:t>
      </w:r>
    </w:p>
    <w:p>
      <w:pPr>
        <w:pStyle w:val="20"/>
        <w:numPr>
          <w:ilvl w:val="0"/>
          <w:numId w:val="5"/>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技术管理体系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2.1技术规划体系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2.2平台与技术开发体系</w:t>
      </w:r>
    </w:p>
    <w:p>
      <w:pPr>
        <w:pStyle w:val="20"/>
        <w:numPr>
          <w:ilvl w:val="0"/>
          <w:numId w:val="5"/>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需求管理体系</w:t>
      </w:r>
    </w:p>
    <w:p>
      <w:pPr>
        <w:pStyle w:val="20"/>
        <w:numPr>
          <w:ilvl w:val="0"/>
          <w:numId w:val="5"/>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支撑体系与子流程</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4.1决策评审</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4.2项目管理</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4.3绩效管理</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4.4版本与配置管理</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4.5质量保证体系</w:t>
      </w:r>
    </w:p>
    <w:p>
      <w:pPr>
        <w:pStyle w:val="9"/>
        <w:spacing w:before="0" w:beforeAutospacing="0" w:after="0" w:afterAutospacing="0" w:line="480" w:lineRule="atLeast"/>
        <w:ind w:left="1200"/>
        <w:rPr>
          <w:rFonts w:ascii="微软雅黑" w:hAnsi="微软雅黑" w:eastAsia="微软雅黑"/>
          <w:bCs/>
          <w:color w:val="672020"/>
          <w:sz w:val="22"/>
        </w:rPr>
      </w:pPr>
      <w:r>
        <w:rPr>
          <w:rFonts w:hint="eastAsia" w:ascii="微软雅黑" w:hAnsi="微软雅黑" w:eastAsia="微软雅黑"/>
          <w:bCs/>
          <w:color w:val="672020"/>
          <w:sz w:val="22"/>
        </w:rPr>
        <w:t>4.6其他子流程……</w:t>
      </w:r>
    </w:p>
    <w:p>
      <w:pPr>
        <w:pStyle w:val="3"/>
      </w:pPr>
      <w:r>
        <w:t>第四章 IPD组织</w:t>
      </w:r>
      <w:r>
        <w:rPr>
          <w:rFonts w:hint="eastAsia"/>
        </w:rPr>
        <w:t>架构与运作模式</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IPD体系的组织特点——强矩阵+平衡矩阵的网络式组织运作</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如何从组织上保证产品开发团队对产品成功的结果负责？——PDT运作的优势</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IPD跨功能团队之决策组织</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 xml:space="preserve">3.1 </w:t>
      </w:r>
      <w:r>
        <w:rPr>
          <w:rFonts w:hint="eastAsia" w:ascii="微软雅黑" w:hAnsi="微软雅黑" w:eastAsia="微软雅黑"/>
          <w:bCs/>
          <w:color w:val="672020"/>
          <w:sz w:val="22"/>
        </w:rPr>
        <w:t>IPMT的组成与职责及其运作</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 xml:space="preserve">3.2 </w:t>
      </w:r>
      <w:r>
        <w:rPr>
          <w:rFonts w:hint="eastAsia" w:ascii="微软雅黑" w:hAnsi="微软雅黑" w:eastAsia="微软雅黑"/>
          <w:bCs/>
          <w:color w:val="672020"/>
          <w:sz w:val="22"/>
        </w:rPr>
        <w:t>ITMT的构成与职责及其运作</w:t>
      </w:r>
    </w:p>
    <w:p>
      <w:pPr>
        <w:pStyle w:val="20"/>
        <w:numPr>
          <w:ilvl w:val="0"/>
          <w:numId w:val="6"/>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IPD跨部门</w:t>
      </w:r>
      <w:r>
        <w:rPr>
          <w:rFonts w:hint="eastAsia" w:ascii="微软雅黑" w:hAnsi="微软雅黑" w:eastAsia="微软雅黑"/>
          <w:bCs/>
          <w:color w:val="672020"/>
          <w:sz w:val="22"/>
        </w:rPr>
        <w:t>团队之</w:t>
      </w:r>
      <w:r>
        <w:rPr>
          <w:rFonts w:ascii="微软雅黑" w:hAnsi="微软雅黑" w:eastAsia="微软雅黑"/>
          <w:bCs/>
          <w:color w:val="672020"/>
          <w:sz w:val="22"/>
        </w:rPr>
        <w:t>产品开发团队（PDT）</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 xml:space="preserve">4.1 </w:t>
      </w:r>
      <w:r>
        <w:rPr>
          <w:rFonts w:hint="eastAsia" w:ascii="微软雅黑" w:hAnsi="微软雅黑" w:eastAsia="微软雅黑"/>
          <w:bCs/>
          <w:color w:val="672020"/>
          <w:sz w:val="22"/>
        </w:rPr>
        <w:t>PDT核心团队的构成与职责</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 xml:space="preserve">4.2 </w:t>
      </w:r>
      <w:r>
        <w:rPr>
          <w:rFonts w:hint="eastAsia" w:ascii="微软雅黑" w:hAnsi="微软雅黑" w:eastAsia="微软雅黑"/>
          <w:bCs/>
          <w:color w:val="672020"/>
          <w:sz w:val="22"/>
        </w:rPr>
        <w:t>PDT外围团队的组成与运作</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IPD跨部门团队之产品组合管理团队（PMT）</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5.1</w:t>
      </w:r>
      <w:r>
        <w:rPr>
          <w:rFonts w:hint="eastAsia" w:ascii="微软雅黑" w:hAnsi="微软雅黑" w:eastAsia="微软雅黑"/>
          <w:bCs/>
          <w:color w:val="672020"/>
          <w:sz w:val="22"/>
        </w:rPr>
        <w:t>PDT核心团队的构成与职责</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5.2</w:t>
      </w:r>
      <w:r>
        <w:rPr>
          <w:rFonts w:hint="eastAsia" w:ascii="微软雅黑" w:hAnsi="微软雅黑" w:eastAsia="微软雅黑"/>
          <w:bCs/>
          <w:color w:val="672020"/>
          <w:sz w:val="22"/>
        </w:rPr>
        <w:t>PDT外围团队的组成与运作</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IPD跨部门团队之其他跨功能团队构成与职责</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6.1</w:t>
      </w:r>
      <w:r>
        <w:rPr>
          <w:rFonts w:hint="eastAsia" w:ascii="微软雅黑" w:hAnsi="微软雅黑" w:eastAsia="微软雅黑"/>
          <w:bCs/>
          <w:color w:val="672020"/>
          <w:sz w:val="22"/>
        </w:rPr>
        <w:t>TMT团队、TDT团队</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6.2</w:t>
      </w:r>
      <w:r>
        <w:rPr>
          <w:rFonts w:hint="eastAsia" w:ascii="微软雅黑" w:hAnsi="微软雅黑" w:eastAsia="微软雅黑"/>
          <w:bCs/>
          <w:color w:val="672020"/>
          <w:sz w:val="22"/>
        </w:rPr>
        <w:t>LMT团队</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6.3</w:t>
      </w:r>
      <w:r>
        <w:rPr>
          <w:rFonts w:hint="eastAsia" w:ascii="微软雅黑" w:hAnsi="微软雅黑" w:eastAsia="微软雅黑"/>
          <w:bCs/>
          <w:color w:val="672020"/>
          <w:sz w:val="22"/>
        </w:rPr>
        <w:t>RMT、RAT</w:t>
      </w:r>
    </w:p>
    <w:p>
      <w:pPr>
        <w:pStyle w:val="9"/>
        <w:spacing w:before="0" w:beforeAutospacing="0" w:after="0" w:afterAutospacing="0" w:line="480" w:lineRule="atLeast"/>
        <w:ind w:left="1200"/>
        <w:rPr>
          <w:rFonts w:ascii="微软雅黑" w:hAnsi="微软雅黑" w:eastAsia="微软雅黑"/>
          <w:bCs/>
          <w:color w:val="672020"/>
          <w:sz w:val="22"/>
        </w:rPr>
      </w:pPr>
      <w:r>
        <w:rPr>
          <w:rFonts w:ascii="微软雅黑" w:hAnsi="微软雅黑" w:eastAsia="微软雅黑"/>
          <w:bCs/>
          <w:color w:val="672020"/>
          <w:sz w:val="22"/>
        </w:rPr>
        <w:t>6.4</w:t>
      </w:r>
      <w:r>
        <w:rPr>
          <w:rFonts w:hint="eastAsia" w:ascii="微软雅黑" w:hAnsi="微软雅黑" w:eastAsia="微软雅黑"/>
          <w:bCs/>
          <w:color w:val="672020"/>
          <w:sz w:val="22"/>
        </w:rPr>
        <w:t>EPG组织……</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案例：</w:t>
      </w:r>
      <w:r>
        <w:rPr>
          <w:rFonts w:ascii="微软雅黑" w:hAnsi="微软雅黑" w:eastAsia="微软雅黑"/>
          <w:bCs/>
          <w:color w:val="672020"/>
          <w:sz w:val="22"/>
        </w:rPr>
        <w:t>优秀的PDT经理是产品开发成功的关键</w:t>
      </w:r>
    </w:p>
    <w:p>
      <w:pPr>
        <w:pStyle w:val="20"/>
        <w:numPr>
          <w:ilvl w:val="0"/>
          <w:numId w:val="6"/>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PDT经理的</w:t>
      </w:r>
      <w:r>
        <w:rPr>
          <w:rFonts w:hint="eastAsia" w:ascii="微软雅黑" w:hAnsi="微软雅黑" w:eastAsia="微软雅黑"/>
          <w:bCs/>
          <w:color w:val="672020"/>
          <w:sz w:val="22"/>
        </w:rPr>
        <w:t>能力与任职</w:t>
      </w:r>
      <w:r>
        <w:rPr>
          <w:rFonts w:ascii="微软雅黑" w:hAnsi="微软雅黑" w:eastAsia="微软雅黑"/>
          <w:bCs/>
          <w:color w:val="672020"/>
          <w:sz w:val="22"/>
        </w:rPr>
        <w:t>要求</w:t>
      </w:r>
    </w:p>
    <w:p>
      <w:pPr>
        <w:pStyle w:val="20"/>
        <w:numPr>
          <w:ilvl w:val="0"/>
          <w:numId w:val="6"/>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如何培养</w:t>
      </w:r>
      <w:r>
        <w:rPr>
          <w:rFonts w:hint="eastAsia" w:ascii="微软雅黑" w:hAnsi="微软雅黑" w:eastAsia="微软雅黑"/>
          <w:bCs/>
          <w:color w:val="672020"/>
          <w:sz w:val="22"/>
        </w:rPr>
        <w:t>优秀的</w:t>
      </w:r>
      <w:r>
        <w:rPr>
          <w:rFonts w:ascii="微软雅黑" w:hAnsi="微软雅黑" w:eastAsia="微软雅黑"/>
          <w:bCs/>
          <w:color w:val="672020"/>
          <w:sz w:val="22"/>
        </w:rPr>
        <w:t>PDT经理</w:t>
      </w:r>
    </w:p>
    <w:p>
      <w:pPr>
        <w:pStyle w:val="20"/>
        <w:numPr>
          <w:ilvl w:val="0"/>
          <w:numId w:val="6"/>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产品经理在IPD体系中位置与作用</w:t>
      </w:r>
    </w:p>
    <w:p>
      <w:pPr>
        <w:pStyle w:val="20"/>
        <w:numPr>
          <w:ilvl w:val="0"/>
          <w:numId w:val="6"/>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不同企业如何建立适合</w:t>
      </w:r>
      <w:r>
        <w:rPr>
          <w:rFonts w:hint="eastAsia" w:ascii="微软雅黑" w:hAnsi="微软雅黑" w:eastAsia="微软雅黑"/>
          <w:bCs/>
          <w:color w:val="672020"/>
          <w:sz w:val="22"/>
        </w:rPr>
        <w:t>自己的</w:t>
      </w:r>
      <w:r>
        <w:rPr>
          <w:rFonts w:ascii="微软雅黑" w:hAnsi="微软雅黑" w:eastAsia="微软雅黑"/>
          <w:bCs/>
          <w:color w:val="672020"/>
          <w:sz w:val="22"/>
        </w:rPr>
        <w:t>IPD组织</w:t>
      </w:r>
      <w:r>
        <w:rPr>
          <w:rFonts w:hint="eastAsia" w:ascii="微软雅黑" w:hAnsi="微软雅黑" w:eastAsia="微软雅黑"/>
          <w:bCs/>
          <w:color w:val="672020"/>
          <w:sz w:val="22"/>
        </w:rPr>
        <w:t>结构</w:t>
      </w:r>
    </w:p>
    <w:p>
      <w:pPr>
        <w:pStyle w:val="3"/>
      </w:pPr>
      <w:r>
        <w:rPr>
          <w:rFonts w:hint="eastAsia"/>
        </w:rPr>
        <w:t>第五章 结构化的</w:t>
      </w:r>
      <w:r>
        <w:t>市场管理与产品规划</w:t>
      </w:r>
      <w:r>
        <w:rPr>
          <w:rFonts w:hint="eastAsia"/>
        </w:rPr>
        <w:t>体系</w:t>
      </w:r>
    </w:p>
    <w:p>
      <w:pPr>
        <w:pStyle w:val="20"/>
        <w:numPr>
          <w:ilvl w:val="0"/>
          <w:numId w:val="7"/>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市场管理与产品规划体系在IPD体系中的地位与作用</w:t>
      </w:r>
    </w:p>
    <w:p>
      <w:pPr>
        <w:pStyle w:val="20"/>
        <w:numPr>
          <w:ilvl w:val="0"/>
          <w:numId w:val="7"/>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市场管理与产品规划体系六大步骤（解决面向市场的创新的关键过程）</w:t>
      </w:r>
    </w:p>
    <w:p>
      <w:pPr>
        <w:pStyle w:val="20"/>
        <w:numPr>
          <w:ilvl w:val="0"/>
          <w:numId w:val="8"/>
        </w:numPr>
        <w:spacing w:line="480" w:lineRule="atLeast"/>
        <w:ind w:firstLineChars="0"/>
        <w:rPr>
          <w:rFonts w:ascii="微软雅黑" w:hAnsi="微软雅黑" w:eastAsia="微软雅黑"/>
          <w:bCs/>
          <w:vanish/>
          <w:color w:val="672020"/>
          <w:sz w:val="22"/>
        </w:rPr>
      </w:pP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第一步：理解市场</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第二步：市场细分</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第三步：组合分析</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第四步：业务规划与路标</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第五步：业务计划整合</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第六步：执行与绩效评价</w:t>
      </w:r>
    </w:p>
    <w:p>
      <w:pPr>
        <w:pStyle w:val="20"/>
        <w:numPr>
          <w:ilvl w:val="0"/>
          <w:numId w:val="7"/>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演练1：如何进行市场环境分析、竞争分析？</w:t>
      </w:r>
    </w:p>
    <w:p>
      <w:pPr>
        <w:pStyle w:val="20"/>
        <w:numPr>
          <w:ilvl w:val="0"/>
          <w:numId w:val="7"/>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演练2：如何进行市场细分与产品定位</w:t>
      </w:r>
    </w:p>
    <w:p>
      <w:pPr>
        <w:pStyle w:val="3"/>
      </w:pPr>
      <w:r>
        <w:t>第六章 IPD的产品开发决策评审</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缺乏产品开发决策评审的危害及后果，示例</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新产品开发的风险特征，分阶段进行产品开发决策评审的意义、目的</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产品开发决策评审的内容和依据——决策要素、各阶段业务成果</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各决策评审点的内容和决策依据介绍、示例</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产品开发决策团队的组成、职责</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产品开发决策低效的原因</w:t>
      </w:r>
    </w:p>
    <w:p>
      <w:pPr>
        <w:pStyle w:val="20"/>
        <w:numPr>
          <w:ilvl w:val="0"/>
          <w:numId w:val="9"/>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企业如何建立高效的决策评审机制</w:t>
      </w:r>
    </w:p>
    <w:p>
      <w:pPr>
        <w:pStyle w:val="3"/>
      </w:pPr>
      <w:r>
        <w:t>第七章 IPD结构化</w:t>
      </w:r>
      <w:r>
        <w:rPr>
          <w:rFonts w:hint="eastAsia"/>
        </w:rPr>
        <w:t>产品与技术开发</w:t>
      </w:r>
      <w:r>
        <w:t>流程</w:t>
      </w:r>
      <w:r>
        <w:rPr>
          <w:rFonts w:hint="eastAsia"/>
        </w:rPr>
        <w:t>体系</w:t>
      </w:r>
    </w:p>
    <w:p>
      <w:pPr>
        <w:pStyle w:val="20"/>
        <w:numPr>
          <w:ilvl w:val="0"/>
          <w:numId w:val="10"/>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IPD结构化流程的层次结构</w:t>
      </w:r>
    </w:p>
    <w:p>
      <w:pPr>
        <w:pStyle w:val="20"/>
        <w:numPr>
          <w:ilvl w:val="0"/>
          <w:numId w:val="10"/>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IPD结构化流程的阶段</w:t>
      </w:r>
      <w:r>
        <w:rPr>
          <w:rFonts w:hint="eastAsia" w:ascii="微软雅黑" w:hAnsi="微软雅黑" w:eastAsia="微软雅黑"/>
          <w:bCs/>
          <w:color w:val="672020"/>
          <w:sz w:val="22"/>
        </w:rPr>
        <w:t>划分</w:t>
      </w:r>
      <w:r>
        <w:rPr>
          <w:rFonts w:ascii="微软雅黑" w:hAnsi="微软雅黑" w:eastAsia="微软雅黑"/>
          <w:bCs/>
          <w:color w:val="672020"/>
          <w:sz w:val="22"/>
        </w:rPr>
        <w:t>、</w:t>
      </w:r>
      <w:r>
        <w:rPr>
          <w:rFonts w:hint="eastAsia" w:ascii="微软雅黑" w:hAnsi="微软雅黑" w:eastAsia="微软雅黑"/>
          <w:bCs/>
          <w:color w:val="672020"/>
          <w:sz w:val="22"/>
        </w:rPr>
        <w:t>流程</w:t>
      </w:r>
      <w:r>
        <w:rPr>
          <w:rFonts w:ascii="微软雅黑" w:hAnsi="微软雅黑" w:eastAsia="微软雅黑"/>
          <w:bCs/>
          <w:color w:val="672020"/>
          <w:sz w:val="22"/>
        </w:rPr>
        <w:t>层次</w:t>
      </w:r>
    </w:p>
    <w:p>
      <w:pPr>
        <w:pStyle w:val="20"/>
        <w:numPr>
          <w:ilvl w:val="0"/>
          <w:numId w:val="10"/>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w:t>
      </w:r>
      <w:r>
        <w:rPr>
          <w:rFonts w:hint="eastAsia" w:ascii="微软雅黑" w:hAnsi="微软雅黑" w:eastAsia="微软雅黑"/>
          <w:bCs/>
          <w:color w:val="672020"/>
          <w:sz w:val="22"/>
        </w:rPr>
        <w:t>产品开发</w:t>
      </w:r>
      <w:r>
        <w:rPr>
          <w:rFonts w:ascii="微软雅黑" w:hAnsi="微软雅黑" w:eastAsia="微软雅黑"/>
          <w:bCs/>
          <w:color w:val="672020"/>
          <w:sz w:val="22"/>
        </w:rPr>
        <w:t>各阶段流程介绍</w:t>
      </w:r>
    </w:p>
    <w:p>
      <w:pPr>
        <w:pStyle w:val="9"/>
        <w:numPr>
          <w:ilvl w:val="1"/>
          <w:numId w:val="6"/>
        </w:numPr>
        <w:spacing w:before="0" w:beforeAutospacing="0" w:after="0" w:afterAutospacing="0" w:line="480" w:lineRule="atLeast"/>
        <w:rPr>
          <w:rFonts w:ascii="微软雅黑" w:hAnsi="微软雅黑" w:eastAsia="微软雅黑"/>
          <w:bCs/>
          <w:color w:val="672020"/>
          <w:sz w:val="22"/>
        </w:rPr>
      </w:pPr>
      <w:r>
        <w:rPr>
          <w:rFonts w:ascii="微软雅黑" w:hAnsi="微软雅黑" w:eastAsia="微软雅黑"/>
          <w:bCs/>
          <w:color w:val="672020"/>
          <w:sz w:val="22"/>
        </w:rPr>
        <w:t xml:space="preserve"> 概念阶段流程</w:t>
      </w:r>
      <w:r>
        <w:rPr>
          <w:rFonts w:hint="eastAsia" w:ascii="微软雅黑" w:hAnsi="微软雅黑" w:eastAsia="微软雅黑"/>
          <w:bCs/>
          <w:color w:val="672020"/>
          <w:sz w:val="22"/>
        </w:rPr>
        <w:t>主要活动和输出</w:t>
      </w:r>
    </w:p>
    <w:p>
      <w:pPr>
        <w:pStyle w:val="9"/>
        <w:numPr>
          <w:ilvl w:val="1"/>
          <w:numId w:val="6"/>
        </w:numPr>
        <w:spacing w:before="0" w:beforeAutospacing="0" w:after="0" w:afterAutospacing="0" w:line="480" w:lineRule="atLeast"/>
        <w:rPr>
          <w:rFonts w:ascii="微软雅黑" w:hAnsi="微软雅黑" w:eastAsia="微软雅黑"/>
          <w:bCs/>
          <w:color w:val="672020"/>
          <w:sz w:val="22"/>
        </w:rPr>
      </w:pPr>
      <w:r>
        <w:rPr>
          <w:rFonts w:ascii="微软雅黑" w:hAnsi="微软雅黑" w:eastAsia="微软雅黑"/>
          <w:bCs/>
          <w:color w:val="672020"/>
          <w:sz w:val="22"/>
        </w:rPr>
        <w:t xml:space="preserve"> 计划阶段流程</w:t>
      </w:r>
      <w:r>
        <w:rPr>
          <w:rFonts w:hint="eastAsia" w:ascii="微软雅黑" w:hAnsi="微软雅黑" w:eastAsia="微软雅黑"/>
          <w:bCs/>
          <w:color w:val="672020"/>
          <w:sz w:val="22"/>
        </w:rPr>
        <w:t>主要活动和输出</w:t>
      </w:r>
    </w:p>
    <w:p>
      <w:pPr>
        <w:pStyle w:val="9"/>
        <w:numPr>
          <w:ilvl w:val="1"/>
          <w:numId w:val="6"/>
        </w:numPr>
        <w:spacing w:before="0" w:beforeAutospacing="0" w:after="0" w:afterAutospacing="0" w:line="480" w:lineRule="atLeast"/>
        <w:rPr>
          <w:rFonts w:ascii="微软雅黑" w:hAnsi="微软雅黑" w:eastAsia="微软雅黑"/>
          <w:bCs/>
          <w:color w:val="672020"/>
          <w:sz w:val="22"/>
        </w:rPr>
      </w:pPr>
      <w:r>
        <w:rPr>
          <w:rFonts w:ascii="微软雅黑" w:hAnsi="微软雅黑" w:eastAsia="微软雅黑"/>
          <w:bCs/>
          <w:color w:val="672020"/>
          <w:sz w:val="22"/>
        </w:rPr>
        <w:t xml:space="preserve"> 开发阶段流程</w:t>
      </w:r>
      <w:r>
        <w:rPr>
          <w:rFonts w:hint="eastAsia" w:ascii="微软雅黑" w:hAnsi="微软雅黑" w:eastAsia="微软雅黑"/>
          <w:bCs/>
          <w:color w:val="672020"/>
          <w:sz w:val="22"/>
        </w:rPr>
        <w:t>主要活动和输出</w:t>
      </w:r>
    </w:p>
    <w:p>
      <w:pPr>
        <w:pStyle w:val="9"/>
        <w:numPr>
          <w:ilvl w:val="1"/>
          <w:numId w:val="6"/>
        </w:numPr>
        <w:spacing w:before="0" w:beforeAutospacing="0" w:after="0" w:afterAutospacing="0" w:line="480" w:lineRule="atLeast"/>
        <w:rPr>
          <w:rFonts w:ascii="微软雅黑" w:hAnsi="微软雅黑" w:eastAsia="微软雅黑"/>
          <w:bCs/>
          <w:color w:val="672020"/>
          <w:sz w:val="22"/>
        </w:rPr>
      </w:pPr>
      <w:r>
        <w:rPr>
          <w:rFonts w:ascii="微软雅黑" w:hAnsi="微软雅黑" w:eastAsia="微软雅黑"/>
          <w:bCs/>
          <w:color w:val="672020"/>
          <w:sz w:val="22"/>
        </w:rPr>
        <w:t xml:space="preserve"> 验证阶段流程</w:t>
      </w:r>
      <w:r>
        <w:rPr>
          <w:rFonts w:hint="eastAsia" w:ascii="微软雅黑" w:hAnsi="微软雅黑" w:eastAsia="微软雅黑"/>
          <w:bCs/>
          <w:color w:val="672020"/>
          <w:sz w:val="22"/>
        </w:rPr>
        <w:t>主要活动和输出</w:t>
      </w:r>
    </w:p>
    <w:p>
      <w:pPr>
        <w:pStyle w:val="9"/>
        <w:numPr>
          <w:ilvl w:val="1"/>
          <w:numId w:val="6"/>
        </w:numPr>
        <w:spacing w:before="0" w:beforeAutospacing="0" w:after="0" w:afterAutospacing="0" w:line="480" w:lineRule="atLeast"/>
        <w:rPr>
          <w:rFonts w:ascii="微软雅黑" w:hAnsi="微软雅黑" w:eastAsia="微软雅黑"/>
          <w:bCs/>
          <w:color w:val="672020"/>
          <w:sz w:val="22"/>
        </w:rPr>
      </w:pPr>
      <w:r>
        <w:rPr>
          <w:rFonts w:ascii="微软雅黑" w:hAnsi="微软雅黑" w:eastAsia="微软雅黑"/>
          <w:bCs/>
          <w:color w:val="672020"/>
          <w:sz w:val="22"/>
        </w:rPr>
        <w:t xml:space="preserve"> 生命周期阶段流程</w:t>
      </w:r>
      <w:r>
        <w:rPr>
          <w:rFonts w:hint="eastAsia" w:ascii="微软雅黑" w:hAnsi="微软雅黑" w:eastAsia="微软雅黑"/>
          <w:bCs/>
          <w:color w:val="672020"/>
          <w:sz w:val="22"/>
        </w:rPr>
        <w:t>主要活动和输出</w:t>
      </w:r>
    </w:p>
    <w:p>
      <w:pPr>
        <w:pStyle w:val="20"/>
        <w:numPr>
          <w:ilvl w:val="0"/>
          <w:numId w:val="10"/>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IPD结构化技术开发流程简介</w:t>
      </w:r>
    </w:p>
    <w:p>
      <w:pPr>
        <w:pStyle w:val="20"/>
        <w:numPr>
          <w:ilvl w:val="0"/>
          <w:numId w:val="10"/>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IPD流程的要素：活动说明、模板、检查单、作业指导书，举例</w:t>
      </w:r>
    </w:p>
    <w:p>
      <w:pPr>
        <w:pStyle w:val="3"/>
      </w:pPr>
      <w:r>
        <w:rPr>
          <w:rFonts w:hint="eastAsia"/>
        </w:rPr>
        <w:t>第八章 IPD需求管理流程介绍</w:t>
      </w:r>
    </w:p>
    <w:p>
      <w:pPr>
        <w:pStyle w:val="20"/>
        <w:numPr>
          <w:ilvl w:val="0"/>
          <w:numId w:val="11"/>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端到端的需求管理流程框架</w:t>
      </w:r>
    </w:p>
    <w:p>
      <w:pPr>
        <w:pStyle w:val="20"/>
        <w:numPr>
          <w:ilvl w:val="0"/>
          <w:numId w:val="11"/>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需求的阶段划分及各阶段需求的特点</w:t>
      </w:r>
    </w:p>
    <w:p>
      <w:pPr>
        <w:pStyle w:val="20"/>
        <w:numPr>
          <w:ilvl w:val="0"/>
          <w:numId w:val="11"/>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各阶段需求开发、管理的角色及职责</w:t>
      </w:r>
    </w:p>
    <w:p>
      <w:pPr>
        <w:pStyle w:val="20"/>
        <w:numPr>
          <w:ilvl w:val="0"/>
          <w:numId w:val="11"/>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如何进行需求确认、验证、跟踪和变更管理</w:t>
      </w:r>
    </w:p>
    <w:p>
      <w:pPr>
        <w:pStyle w:val="20"/>
        <w:numPr>
          <w:ilvl w:val="0"/>
          <w:numId w:val="11"/>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需求管理与产品规划、产品开发、技术开发等活动的关系</w:t>
      </w:r>
    </w:p>
    <w:p>
      <w:pPr>
        <w:pStyle w:val="3"/>
      </w:pPr>
      <w:r>
        <w:rPr>
          <w:rFonts w:hint="eastAsia"/>
        </w:rPr>
        <w:t>第九章 IPD体系需要的人资源配套</w:t>
      </w:r>
    </w:p>
    <w:p>
      <w:pPr>
        <w:pStyle w:val="20"/>
        <w:numPr>
          <w:ilvl w:val="0"/>
          <w:numId w:val="12"/>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适合IPD体系的绩效管理模式——（KPI+PBC模式）</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1.1矩阵模式下如何正确建立各部门KPI？</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1.2 </w:t>
      </w:r>
      <w:r>
        <w:rPr>
          <w:rFonts w:hint="eastAsia" w:ascii="微软雅黑" w:hAnsi="微软雅黑" w:eastAsia="微软雅黑"/>
          <w:bCs/>
          <w:color w:val="672020"/>
          <w:sz w:val="22"/>
        </w:rPr>
        <w:t>PBC模式为何是IPD所需要的绩效管理模式？</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1.3 </w:t>
      </w:r>
      <w:r>
        <w:rPr>
          <w:rFonts w:hint="eastAsia" w:ascii="微软雅黑" w:hAnsi="微软雅黑" w:eastAsia="微软雅黑"/>
          <w:bCs/>
          <w:color w:val="672020"/>
          <w:sz w:val="22"/>
        </w:rPr>
        <w:t>PBC绩效管理方法的核心思想与过程</w:t>
      </w:r>
    </w:p>
    <w:p>
      <w:pPr>
        <w:pStyle w:val="20"/>
        <w:numPr>
          <w:ilvl w:val="0"/>
          <w:numId w:val="12"/>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恰到好处的任职资格体系</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2.1 </w:t>
      </w:r>
      <w:r>
        <w:rPr>
          <w:rFonts w:hint="eastAsia" w:ascii="微软雅黑" w:hAnsi="微软雅黑" w:eastAsia="微软雅黑"/>
          <w:bCs/>
          <w:color w:val="672020"/>
          <w:sz w:val="22"/>
        </w:rPr>
        <w:t>IPD体系一定需要任职资格么？</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2.2</w:t>
      </w:r>
      <w:r>
        <w:rPr>
          <w:rFonts w:hint="eastAsia" w:ascii="微软雅黑" w:hAnsi="微软雅黑" w:eastAsia="微软雅黑"/>
          <w:bCs/>
          <w:color w:val="672020"/>
          <w:sz w:val="22"/>
        </w:rPr>
        <w:t>不要教条的建设任职资格体系——简单实用最重要</w:t>
      </w:r>
    </w:p>
    <w:p>
      <w:pPr>
        <w:pStyle w:val="20"/>
        <w:numPr>
          <w:ilvl w:val="0"/>
          <w:numId w:val="12"/>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人才培养与梯队建设</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3.1 </w:t>
      </w:r>
      <w:r>
        <w:rPr>
          <w:rFonts w:hint="eastAsia" w:ascii="微软雅黑" w:hAnsi="微软雅黑" w:eastAsia="微软雅黑"/>
          <w:bCs/>
          <w:color w:val="672020"/>
          <w:sz w:val="22"/>
        </w:rPr>
        <w:t>IPD体系所需要的文化理念</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3.2 </w:t>
      </w:r>
      <w:r>
        <w:rPr>
          <w:rFonts w:hint="eastAsia" w:ascii="微软雅黑" w:hAnsi="微软雅黑" w:eastAsia="微软雅黑"/>
          <w:bCs/>
          <w:color w:val="672020"/>
          <w:sz w:val="22"/>
        </w:rPr>
        <w:t>IPD体系强调人才培养与梯队建设——华为的最佳实践</w:t>
      </w:r>
    </w:p>
    <w:p>
      <w:pPr>
        <w:pStyle w:val="3"/>
      </w:pPr>
      <w:r>
        <w:t>第十章 IPD</w:t>
      </w:r>
      <w:r>
        <w:rPr>
          <w:rFonts w:hint="eastAsia"/>
        </w:rPr>
        <w:t>中关键的</w:t>
      </w:r>
      <w:r>
        <w:t>支撑性流程</w:t>
      </w:r>
    </w:p>
    <w:p>
      <w:pPr>
        <w:pStyle w:val="20"/>
        <w:numPr>
          <w:ilvl w:val="0"/>
          <w:numId w:val="13"/>
        </w:numPr>
        <w:spacing w:line="360" w:lineRule="auto"/>
        <w:ind w:firstLineChars="0"/>
        <w:contextualSpacing/>
        <w:rPr>
          <w:rFonts w:ascii="微软雅黑" w:hAnsi="微软雅黑" w:eastAsia="微软雅黑"/>
          <w:bCs/>
          <w:color w:val="672020"/>
          <w:sz w:val="22"/>
        </w:rPr>
      </w:pPr>
      <w:r>
        <w:rPr>
          <w:rFonts w:ascii="微软雅黑" w:hAnsi="微软雅黑" w:eastAsia="微软雅黑"/>
          <w:sz w:val="21"/>
          <w:szCs w:val="21"/>
        </w:rPr>
        <w:t xml:space="preserve"> </w:t>
      </w:r>
      <w:r>
        <w:rPr>
          <w:rFonts w:ascii="微软雅黑" w:hAnsi="微软雅黑" w:eastAsia="微软雅黑"/>
          <w:bCs/>
          <w:color w:val="672020"/>
          <w:sz w:val="22"/>
        </w:rPr>
        <w:t>项目管理流程</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1.1项目管理作为IPD体系最为重要的支撑体系之一，在IPD体系中的位置与作用</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1.2 </w:t>
      </w:r>
      <w:r>
        <w:rPr>
          <w:rFonts w:hint="eastAsia" w:ascii="微软雅黑" w:hAnsi="微软雅黑" w:eastAsia="微软雅黑"/>
          <w:bCs/>
          <w:color w:val="672020"/>
          <w:sz w:val="22"/>
        </w:rPr>
        <w:t>IPD中跨功能组织的项目管理的特点及要求</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 xml:space="preserve">1.3 </w:t>
      </w:r>
      <w:r>
        <w:rPr>
          <w:rFonts w:hint="eastAsia" w:ascii="微软雅黑" w:hAnsi="微软雅黑" w:eastAsia="微软雅黑"/>
          <w:bCs/>
          <w:color w:val="672020"/>
          <w:sz w:val="22"/>
        </w:rPr>
        <w:t>IPD项目管理成功的关键要素</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1.4</w:t>
      </w:r>
      <w:r>
        <w:rPr>
          <w:rFonts w:hint="eastAsia" w:ascii="微软雅黑" w:hAnsi="微软雅黑" w:eastAsia="微软雅黑"/>
          <w:bCs/>
          <w:color w:val="672020"/>
          <w:sz w:val="22"/>
        </w:rPr>
        <w:t>项目经理任职能力要求与培养</w:t>
      </w:r>
    </w:p>
    <w:p>
      <w:pPr>
        <w:pStyle w:val="20"/>
        <w:numPr>
          <w:ilvl w:val="0"/>
          <w:numId w:val="13"/>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技术评审流程</w:t>
      </w:r>
      <w:r>
        <w:rPr>
          <w:rFonts w:hint="eastAsia" w:ascii="微软雅黑" w:hAnsi="微软雅黑" w:eastAsia="微软雅黑"/>
          <w:bCs/>
          <w:color w:val="672020"/>
          <w:sz w:val="22"/>
        </w:rPr>
        <w:t>介绍</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2.1技术评审在IPD体系中的重要作用，多数公司为何做不好技术评审</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2.2</w:t>
      </w:r>
      <w:r>
        <w:rPr>
          <w:rFonts w:hint="eastAsia" w:ascii="微软雅黑" w:hAnsi="微软雅黑" w:eastAsia="微软雅黑"/>
          <w:bCs/>
          <w:color w:val="672020"/>
          <w:sz w:val="22"/>
        </w:rPr>
        <w:t>两类技术评审的联系与区别（TR评审与交付件评审）</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ascii="微软雅黑" w:hAnsi="微软雅黑" w:eastAsia="微软雅黑"/>
          <w:bCs/>
          <w:color w:val="672020"/>
          <w:sz w:val="22"/>
        </w:rPr>
        <w:t>2.3</w:t>
      </w:r>
      <w:r>
        <w:rPr>
          <w:rFonts w:hint="eastAsia" w:ascii="微软雅黑" w:hAnsi="微软雅黑" w:eastAsia="微软雅黑"/>
          <w:bCs/>
          <w:color w:val="672020"/>
          <w:sz w:val="22"/>
        </w:rPr>
        <w:t>做好技术评审的要点与注意事项——让技术评审真正发挥威力</w:t>
      </w:r>
    </w:p>
    <w:p>
      <w:pPr>
        <w:pStyle w:val="20"/>
        <w:numPr>
          <w:ilvl w:val="0"/>
          <w:numId w:val="13"/>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其他支撑流程介绍</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3.1</w:t>
      </w:r>
      <w:r>
        <w:rPr>
          <w:rFonts w:ascii="微软雅黑" w:hAnsi="微软雅黑" w:eastAsia="微软雅黑"/>
          <w:bCs/>
          <w:color w:val="672020"/>
          <w:sz w:val="22"/>
        </w:rPr>
        <w:t>配置管理流程</w:t>
      </w:r>
      <w:r>
        <w:rPr>
          <w:rFonts w:hint="eastAsia" w:ascii="微软雅黑" w:hAnsi="微软雅黑" w:eastAsia="微软雅黑"/>
          <w:bCs/>
          <w:color w:val="672020"/>
          <w:sz w:val="22"/>
        </w:rPr>
        <w:t>——知识与技术积累的基础流程</w:t>
      </w:r>
    </w:p>
    <w:p>
      <w:pPr>
        <w:pStyle w:val="9"/>
        <w:spacing w:before="0" w:beforeAutospacing="0" w:after="0" w:afterAutospacing="0" w:line="480" w:lineRule="atLeast"/>
        <w:ind w:left="1680"/>
        <w:rPr>
          <w:rFonts w:ascii="微软雅黑" w:hAnsi="微软雅黑" w:eastAsia="微软雅黑"/>
          <w:bCs/>
          <w:color w:val="672020"/>
          <w:sz w:val="22"/>
        </w:rPr>
      </w:pPr>
      <w:r>
        <w:rPr>
          <w:rFonts w:hint="eastAsia" w:ascii="微软雅黑" w:hAnsi="微软雅黑" w:eastAsia="微软雅黑"/>
          <w:bCs/>
          <w:color w:val="672020"/>
          <w:sz w:val="22"/>
        </w:rPr>
        <w:t>3.1.1配置管理是避免版本混乱、文档不全的基本手段</w:t>
      </w:r>
    </w:p>
    <w:p>
      <w:pPr>
        <w:pStyle w:val="9"/>
        <w:spacing w:before="0" w:beforeAutospacing="0" w:after="0" w:afterAutospacing="0" w:line="480" w:lineRule="atLeast"/>
        <w:ind w:left="1680"/>
        <w:rPr>
          <w:rFonts w:ascii="微软雅黑" w:hAnsi="微软雅黑" w:eastAsia="微软雅黑"/>
          <w:bCs/>
          <w:color w:val="672020"/>
          <w:sz w:val="22"/>
        </w:rPr>
      </w:pPr>
      <w:r>
        <w:rPr>
          <w:rFonts w:ascii="微软雅黑" w:hAnsi="微软雅黑" w:eastAsia="微软雅黑"/>
          <w:bCs/>
          <w:color w:val="672020"/>
          <w:sz w:val="22"/>
        </w:rPr>
        <w:t>3.1.2</w:t>
      </w:r>
      <w:r>
        <w:rPr>
          <w:rFonts w:hint="eastAsia" w:ascii="微软雅黑" w:hAnsi="微软雅黑" w:eastAsia="微软雅黑"/>
          <w:bCs/>
          <w:color w:val="672020"/>
          <w:sz w:val="22"/>
        </w:rPr>
        <w:t>配置管理是进行变更管理的基本条件</w:t>
      </w:r>
    </w:p>
    <w:p>
      <w:pPr>
        <w:pStyle w:val="9"/>
        <w:spacing w:before="0" w:beforeAutospacing="0" w:after="0" w:afterAutospacing="0" w:line="480" w:lineRule="atLeast"/>
        <w:ind w:left="1680"/>
        <w:rPr>
          <w:rFonts w:ascii="微软雅黑" w:hAnsi="微软雅黑" w:eastAsia="微软雅黑"/>
          <w:bCs/>
          <w:color w:val="672020"/>
          <w:sz w:val="22"/>
        </w:rPr>
      </w:pPr>
      <w:r>
        <w:rPr>
          <w:rFonts w:ascii="微软雅黑" w:hAnsi="微软雅黑" w:eastAsia="微软雅黑"/>
          <w:bCs/>
          <w:color w:val="672020"/>
          <w:sz w:val="22"/>
        </w:rPr>
        <w:t>3.1.3</w:t>
      </w:r>
      <w:r>
        <w:rPr>
          <w:rFonts w:hint="eastAsia" w:ascii="微软雅黑" w:hAnsi="微软雅黑" w:eastAsia="微软雅黑"/>
          <w:bCs/>
          <w:color w:val="672020"/>
          <w:sz w:val="22"/>
        </w:rPr>
        <w:t>配置管理是保密与权限管理的基础前提</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3.2</w:t>
      </w:r>
      <w:r>
        <w:rPr>
          <w:rFonts w:ascii="微软雅黑" w:hAnsi="微软雅黑" w:eastAsia="微软雅黑"/>
          <w:bCs/>
          <w:color w:val="672020"/>
          <w:sz w:val="22"/>
        </w:rPr>
        <w:t>质量</w:t>
      </w:r>
      <w:r>
        <w:rPr>
          <w:rFonts w:hint="eastAsia" w:ascii="微软雅黑" w:hAnsi="微软雅黑" w:eastAsia="微软雅黑"/>
          <w:bCs/>
          <w:color w:val="672020"/>
          <w:sz w:val="22"/>
        </w:rPr>
        <w:t>保证体系（QA）</w:t>
      </w:r>
    </w:p>
    <w:p>
      <w:pPr>
        <w:pStyle w:val="9"/>
        <w:spacing w:before="0" w:beforeAutospacing="0" w:after="0" w:afterAutospacing="0" w:line="480" w:lineRule="atLeast"/>
        <w:ind w:left="1680"/>
        <w:rPr>
          <w:rFonts w:ascii="微软雅黑" w:hAnsi="微软雅黑" w:eastAsia="微软雅黑"/>
          <w:bCs/>
          <w:color w:val="672020"/>
          <w:sz w:val="22"/>
        </w:rPr>
      </w:pPr>
      <w:r>
        <w:rPr>
          <w:rFonts w:hint="eastAsia" w:ascii="微软雅黑" w:hAnsi="微软雅黑" w:eastAsia="微软雅黑"/>
          <w:bCs/>
          <w:color w:val="672020"/>
          <w:sz w:val="22"/>
        </w:rPr>
        <w:t>3.2.1实施IPD，为何QA如此重要</w:t>
      </w:r>
    </w:p>
    <w:p>
      <w:pPr>
        <w:pStyle w:val="9"/>
        <w:spacing w:before="0" w:beforeAutospacing="0" w:after="0" w:afterAutospacing="0" w:line="480" w:lineRule="atLeast"/>
        <w:ind w:left="1680"/>
        <w:rPr>
          <w:rFonts w:ascii="微软雅黑" w:hAnsi="微软雅黑" w:eastAsia="微软雅黑"/>
          <w:bCs/>
          <w:color w:val="672020"/>
          <w:sz w:val="22"/>
        </w:rPr>
      </w:pPr>
      <w:r>
        <w:rPr>
          <w:rFonts w:ascii="微软雅黑" w:hAnsi="微软雅黑" w:eastAsia="微软雅黑"/>
          <w:bCs/>
          <w:color w:val="672020"/>
          <w:sz w:val="22"/>
        </w:rPr>
        <w:t xml:space="preserve">3.2.2 </w:t>
      </w:r>
      <w:r>
        <w:rPr>
          <w:rFonts w:hint="eastAsia" w:ascii="微软雅黑" w:hAnsi="微软雅黑" w:eastAsia="微软雅黑"/>
          <w:bCs/>
          <w:color w:val="672020"/>
          <w:sz w:val="22"/>
        </w:rPr>
        <w:t>QA的角色、职责及工作流程</w:t>
      </w:r>
    </w:p>
    <w:p>
      <w:pPr>
        <w:pStyle w:val="9"/>
        <w:spacing w:before="0" w:beforeAutospacing="0" w:after="0" w:afterAutospacing="0" w:line="480" w:lineRule="atLeast"/>
        <w:ind w:firstLine="1276" w:firstLineChars="580"/>
        <w:rPr>
          <w:rFonts w:ascii="微软雅黑" w:hAnsi="微软雅黑" w:eastAsia="微软雅黑"/>
          <w:bCs/>
          <w:color w:val="672020"/>
          <w:sz w:val="22"/>
        </w:rPr>
      </w:pPr>
      <w:r>
        <w:rPr>
          <w:rFonts w:hint="eastAsia" w:ascii="微软雅黑" w:hAnsi="微软雅黑" w:eastAsia="微软雅黑"/>
          <w:bCs/>
          <w:color w:val="672020"/>
          <w:sz w:val="22"/>
        </w:rPr>
        <w:t>3.3其它子流程介绍……</w:t>
      </w:r>
    </w:p>
    <w:p>
      <w:pPr>
        <w:pStyle w:val="3"/>
      </w:pPr>
      <w:r>
        <w:t>第十一章 企业如何成功实施</w:t>
      </w:r>
      <w:r>
        <w:rPr>
          <w:rFonts w:hint="eastAsia"/>
        </w:rPr>
        <w:t>和推行</w:t>
      </w:r>
      <w:r>
        <w:t>IPD</w:t>
      </w:r>
      <w:r>
        <w:rPr>
          <w:rFonts w:hint="eastAsia"/>
        </w:rPr>
        <w:t>？</w:t>
      </w:r>
    </w:p>
    <w:p>
      <w:pPr>
        <w:pStyle w:val="20"/>
        <w:numPr>
          <w:ilvl w:val="0"/>
          <w:numId w:val="14"/>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实施IPD变革的风险、可能遇到的困难及对策</w:t>
      </w:r>
    </w:p>
    <w:p>
      <w:pPr>
        <w:pStyle w:val="20"/>
        <w:numPr>
          <w:ilvl w:val="0"/>
          <w:numId w:val="14"/>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怎样根据企业研发管理现状采用不同的IPD实施策略</w:t>
      </w:r>
    </w:p>
    <w:p>
      <w:pPr>
        <w:pStyle w:val="20"/>
        <w:numPr>
          <w:ilvl w:val="0"/>
          <w:numId w:val="14"/>
        </w:numPr>
        <w:spacing w:line="360" w:lineRule="auto"/>
        <w:ind w:firstLineChars="0"/>
        <w:contextualSpacing/>
        <w:rPr>
          <w:rFonts w:ascii="微软雅黑" w:hAnsi="微软雅黑" w:eastAsia="微软雅黑"/>
          <w:bCs/>
          <w:color w:val="672020"/>
          <w:sz w:val="22"/>
        </w:rPr>
      </w:pPr>
      <w:r>
        <w:rPr>
          <w:rFonts w:ascii="微软雅黑" w:hAnsi="微软雅黑" w:eastAsia="微软雅黑"/>
          <w:bCs/>
          <w:color w:val="672020"/>
          <w:sz w:val="22"/>
        </w:rPr>
        <w:t>实施IPD变革的过程</w:t>
      </w:r>
      <w:r>
        <w:rPr>
          <w:rFonts w:hint="eastAsia" w:ascii="微软雅黑" w:hAnsi="微软雅黑" w:eastAsia="微软雅黑"/>
          <w:bCs/>
          <w:color w:val="672020"/>
          <w:sz w:val="22"/>
        </w:rPr>
        <w:t>与</w:t>
      </w:r>
      <w:r>
        <w:rPr>
          <w:rFonts w:ascii="微软雅黑" w:hAnsi="微软雅黑" w:eastAsia="微软雅黑"/>
          <w:bCs/>
          <w:color w:val="672020"/>
          <w:sz w:val="22"/>
        </w:rPr>
        <w:t>关键成功因素</w:t>
      </w:r>
    </w:p>
    <w:p>
      <w:pPr>
        <w:pStyle w:val="20"/>
        <w:numPr>
          <w:ilvl w:val="0"/>
          <w:numId w:val="14"/>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如何</w:t>
      </w:r>
      <w:r>
        <w:rPr>
          <w:rFonts w:ascii="微软雅黑" w:hAnsi="微软雅黑" w:eastAsia="微软雅黑"/>
          <w:bCs/>
          <w:color w:val="672020"/>
          <w:sz w:val="22"/>
        </w:rPr>
        <w:t>运用变革管理思想保障实施效果</w:t>
      </w:r>
    </w:p>
    <w:p>
      <w:pPr>
        <w:pStyle w:val="20"/>
        <w:numPr>
          <w:ilvl w:val="0"/>
          <w:numId w:val="14"/>
        </w:numPr>
        <w:spacing w:line="360" w:lineRule="auto"/>
        <w:ind w:firstLineChars="0"/>
        <w:contextualSpacing/>
        <w:rPr>
          <w:rFonts w:ascii="微软雅黑" w:hAnsi="微软雅黑" w:eastAsia="微软雅黑"/>
          <w:bCs/>
          <w:color w:val="672020"/>
          <w:sz w:val="22"/>
        </w:rPr>
      </w:pPr>
      <w:r>
        <w:rPr>
          <w:rFonts w:hint="eastAsia" w:ascii="微软雅黑" w:hAnsi="微软雅黑" w:eastAsia="微软雅黑"/>
          <w:bCs/>
          <w:color w:val="672020"/>
          <w:sz w:val="22"/>
        </w:rPr>
        <w:t>案例：国内各公司推行IPD体系的经验和教训</w:t>
      </w:r>
    </w:p>
    <w:p>
      <w:pPr>
        <w:widowControl/>
        <w:jc w:val="left"/>
        <w:rPr>
          <w:rFonts w:ascii="微软雅黑" w:hAnsi="微软雅黑" w:eastAsia="微软雅黑"/>
          <w:b/>
          <w:color w:val="672020"/>
          <w:sz w:val="28"/>
        </w:rPr>
      </w:pPr>
      <w:r>
        <w:rPr>
          <w:rFonts w:ascii="微软雅黑" w:hAnsi="微软雅黑" w:eastAsia="微软雅黑"/>
          <w:b/>
          <w:color w:val="672020"/>
          <w:sz w:val="28"/>
        </w:rPr>
        <w:br w:type="page"/>
      </w:r>
    </w:p>
    <w:p>
      <w:pPr>
        <w:pStyle w:val="2"/>
      </w:pPr>
      <w:r>
        <w:drawing>
          <wp:anchor distT="0" distB="0" distL="114300" distR="114300" simplePos="0" relativeHeight="251657216" behindDoc="0" locked="0" layoutInCell="1" allowOverlap="1">
            <wp:simplePos x="0" y="0"/>
            <wp:positionH relativeFrom="column">
              <wp:posOffset>-117475</wp:posOffset>
            </wp:positionH>
            <wp:positionV relativeFrom="paragraph">
              <wp:posOffset>697865</wp:posOffset>
            </wp:positionV>
            <wp:extent cx="2383790" cy="2847975"/>
            <wp:effectExtent l="0" t="0" r="0" b="9525"/>
            <wp:wrapThrough wrapText="bothSides">
              <wp:wrapPolygon>
                <wp:start x="690" y="0"/>
                <wp:lineTo x="0" y="289"/>
                <wp:lineTo x="0" y="21094"/>
                <wp:lineTo x="345" y="21528"/>
                <wp:lineTo x="690" y="21528"/>
                <wp:lineTo x="20714" y="21528"/>
                <wp:lineTo x="21059" y="21528"/>
                <wp:lineTo x="21404" y="21094"/>
                <wp:lineTo x="21404" y="289"/>
                <wp:lineTo x="20714" y="0"/>
                <wp:lineTo x="69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3790" cy="2847975"/>
                    </a:xfrm>
                    <a:prstGeom prst="rect">
                      <a:avLst/>
                    </a:prstGeom>
                    <a:ln>
                      <a:noFill/>
                    </a:ln>
                    <a:effectLst>
                      <a:softEdge rad="112500"/>
                    </a:effectLst>
                  </pic:spPr>
                </pic:pic>
              </a:graphicData>
            </a:graphic>
          </wp:anchor>
        </w:drawing>
      </w:r>
      <w:r>
        <w:rPr>
          <w:rFonts w:hint="eastAsia"/>
        </w:rPr>
        <w:t>讲师介绍</w:t>
      </w:r>
      <w:r>
        <w:t xml:space="preserve"> — </w:t>
      </w:r>
      <w:r>
        <w:rPr>
          <w:rFonts w:hint="eastAsia"/>
        </w:rPr>
        <w:t>杨飞</w:t>
      </w:r>
      <w:r>
        <w:t>先生</w:t>
      </w:r>
    </w:p>
    <w:p>
      <w:pPr>
        <w:pStyle w:val="20"/>
        <w:widowControl w:val="0"/>
        <w:ind w:left="426" w:firstLine="0" w:firstLineChars="0"/>
        <w:jc w:val="both"/>
        <w:rPr>
          <w:rFonts w:ascii="微软雅黑" w:hAnsi="微软雅黑" w:eastAsia="微软雅黑"/>
          <w:color w:val="672020"/>
          <w:sz w:val="22"/>
          <w:szCs w:val="21"/>
        </w:rPr>
      </w:pPr>
      <w:r>
        <w:pict>
          <v:shape id="文本框 2" o:spid="_x0000_s1146" o:spt="202" type="#_x0000_t202" style="position:absolute;left:0pt;margin-left:3.3pt;margin-top:14.25pt;height:223.2pt;width:248.25pt;mso-wrap-distance-bottom:3.6pt;mso-wrap-distance-left:9pt;mso-wrap-distance-right:9pt;mso-wrap-distance-top:3.6pt;z-index:251687936;mso-width-relative:margin;mso-height-relative:margin;mso-height-percent:200;"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">
            <v:path/>
            <v:fill focussize="0,0"/>
            <v:stroke on="f" joinstyle="miter"/>
            <v:imagedata o:title=""/>
            <o:lock v:ext="edit"/>
            <v:textbox style="mso-fit-shape-to-text:t;">
              <w:txbxContent>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中天华夏董事长兼总经理</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著名产品创新与研发管理专家</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香港理工大学 工商管理硕士</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IPD体系与流程管理专家</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研发人力资源管理专家</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浙江省企业技术创新协会特聘专家</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香港理工大学特聘客座专家讲师</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广东省中小企业发展促进会特聘专家委员</w:t>
                  </w:r>
                </w:p>
                <w:p>
                  <w:pPr>
                    <w:numPr>
                      <w:ilvl w:val="0"/>
                      <w:numId w:val="15"/>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上海交通大学海外教育学院特聘专家</w:t>
                  </w:r>
                </w:p>
              </w:txbxContent>
            </v:textbox>
            <w10:wrap type="square"/>
          </v:shape>
        </w:pict>
      </w:r>
    </w:p>
    <w:p>
      <w:pPr>
        <w:pStyle w:val="20"/>
        <w:numPr>
          <w:ilvl w:val="0"/>
          <w:numId w:val="16"/>
        </w:numPr>
        <w:adjustRightInd w:val="0"/>
        <w:snapToGrid w:val="0"/>
        <w:spacing w:line="360" w:lineRule="auto"/>
        <w:ind w:firstLineChars="0"/>
        <w:contextualSpacing/>
        <w:rPr>
          <w:rFonts w:ascii="微软雅黑" w:hAnsi="微软雅黑" w:eastAsia="微软雅黑"/>
          <w:color w:val="672020"/>
          <w:sz w:val="22"/>
        </w:rPr>
      </w:pPr>
      <w:r>
        <w:rPr>
          <w:rFonts w:hint="eastAsia" w:ascii="微软雅黑" w:hAnsi="微软雅黑" w:eastAsia="微软雅黑"/>
          <w:color w:val="672020"/>
          <w:sz w:val="22"/>
        </w:rPr>
        <w:t>2011年12月</w:t>
      </w:r>
      <w:r>
        <w:rPr>
          <w:rFonts w:ascii="微软雅黑" w:hAnsi="微软雅黑" w:eastAsia="微软雅黑"/>
          <w:color w:val="672020"/>
          <w:sz w:val="22"/>
        </w:rPr>
        <w:t>，</w:t>
      </w:r>
      <w:r>
        <w:rPr>
          <w:rFonts w:hint="eastAsia" w:ascii="微软雅黑" w:hAnsi="微软雅黑" w:eastAsia="微软雅黑"/>
          <w:color w:val="672020"/>
          <w:sz w:val="22"/>
        </w:rPr>
        <w:t>荣获《中国讲师大全》推荐的产品创新与研发管理权威专家</w:t>
      </w:r>
    </w:p>
    <w:p>
      <w:pPr>
        <w:pStyle w:val="20"/>
        <w:numPr>
          <w:ilvl w:val="0"/>
          <w:numId w:val="16"/>
        </w:numPr>
        <w:adjustRightInd w:val="0"/>
        <w:snapToGrid w:val="0"/>
        <w:spacing w:line="360" w:lineRule="auto"/>
        <w:ind w:firstLineChars="0"/>
        <w:contextualSpacing/>
        <w:rPr>
          <w:rFonts w:ascii="微软雅黑" w:hAnsi="微软雅黑" w:eastAsia="微软雅黑"/>
          <w:color w:val="672020"/>
          <w:sz w:val="22"/>
        </w:rPr>
      </w:pPr>
      <w:r>
        <w:rPr>
          <w:rFonts w:hint="eastAsia" w:ascii="微软雅黑" w:hAnsi="微软雅黑" w:eastAsia="微软雅黑"/>
          <w:color w:val="672020"/>
          <w:sz w:val="22"/>
        </w:rPr>
        <w:t>2012年12月</w:t>
      </w:r>
      <w:r>
        <w:rPr>
          <w:rFonts w:ascii="微软雅黑" w:hAnsi="微软雅黑" w:eastAsia="微软雅黑"/>
          <w:color w:val="672020"/>
          <w:sz w:val="22"/>
        </w:rPr>
        <w:t>，</w:t>
      </w:r>
      <w:r>
        <w:rPr>
          <w:rFonts w:hint="eastAsia" w:ascii="微软雅黑" w:hAnsi="微软雅黑" w:eastAsia="微软雅黑"/>
          <w:color w:val="672020"/>
          <w:sz w:val="22"/>
        </w:rPr>
        <w:t>荣获《中国千强讲师排行榜》推荐的品牌专家</w:t>
      </w:r>
    </w:p>
    <w:p>
      <w:pPr>
        <w:pStyle w:val="20"/>
        <w:numPr>
          <w:ilvl w:val="0"/>
          <w:numId w:val="16"/>
        </w:numPr>
        <w:adjustRightInd w:val="0"/>
        <w:snapToGrid w:val="0"/>
        <w:spacing w:line="360" w:lineRule="auto"/>
        <w:ind w:firstLineChars="0"/>
        <w:contextualSpacing/>
        <w:rPr>
          <w:rFonts w:ascii="微软雅黑" w:hAnsi="微软雅黑" w:eastAsia="微软雅黑"/>
          <w:color w:val="672020"/>
          <w:sz w:val="22"/>
        </w:rPr>
      </w:pPr>
      <w:r>
        <w:rPr>
          <w:rFonts w:hint="eastAsia" w:ascii="微软雅黑" w:hAnsi="微软雅黑" w:eastAsia="微软雅黑"/>
          <w:color w:val="672020"/>
          <w:sz w:val="22"/>
        </w:rPr>
        <w:t>2013年11月</w:t>
      </w:r>
      <w:r>
        <w:rPr>
          <w:rFonts w:ascii="微软雅黑" w:hAnsi="微软雅黑" w:eastAsia="微软雅黑"/>
          <w:color w:val="672020"/>
          <w:sz w:val="22"/>
        </w:rPr>
        <w:t>，</w:t>
      </w:r>
      <w:r>
        <w:rPr>
          <w:rFonts w:hint="eastAsia" w:ascii="微软雅黑" w:hAnsi="微软雅黑" w:eastAsia="微软雅黑"/>
          <w:color w:val="672020"/>
          <w:sz w:val="22"/>
        </w:rPr>
        <w:t>荣获 “中国1</w:t>
      </w:r>
      <w:r>
        <w:rPr>
          <w:rFonts w:ascii="微软雅黑" w:hAnsi="微软雅黑" w:eastAsia="微软雅黑"/>
          <w:color w:val="672020"/>
          <w:sz w:val="22"/>
        </w:rPr>
        <w:t>0</w:t>
      </w:r>
      <w:r>
        <w:rPr>
          <w:rFonts w:hint="eastAsia" w:ascii="微软雅黑" w:hAnsi="微软雅黑" w:eastAsia="微软雅黑"/>
          <w:color w:val="672020"/>
          <w:sz w:val="22"/>
        </w:rPr>
        <w:t>大优秀项目管理培训师”称号</w:t>
      </w:r>
    </w:p>
    <w:p>
      <w:pPr>
        <w:pStyle w:val="20"/>
        <w:numPr>
          <w:ilvl w:val="0"/>
          <w:numId w:val="16"/>
        </w:numPr>
        <w:adjustRightInd w:val="0"/>
        <w:snapToGrid w:val="0"/>
        <w:spacing w:line="360" w:lineRule="auto"/>
        <w:ind w:firstLineChars="0"/>
        <w:contextualSpacing/>
        <w:rPr>
          <w:rFonts w:ascii="微软雅黑" w:hAnsi="微软雅黑" w:eastAsia="微软雅黑"/>
          <w:color w:val="672020"/>
          <w:sz w:val="22"/>
        </w:rPr>
      </w:pPr>
      <w:r>
        <w:rPr>
          <w:rFonts w:hint="eastAsia" w:ascii="微软雅黑" w:hAnsi="微软雅黑" w:eastAsia="微软雅黑"/>
          <w:color w:val="672020"/>
          <w:sz w:val="22"/>
        </w:rPr>
        <w:t>2015年12月</w:t>
      </w:r>
      <w:r>
        <w:rPr>
          <w:rFonts w:ascii="微软雅黑" w:hAnsi="微软雅黑" w:eastAsia="微软雅黑"/>
          <w:color w:val="672020"/>
          <w:sz w:val="22"/>
        </w:rPr>
        <w:t>，荣获</w:t>
      </w:r>
      <w:r>
        <w:rPr>
          <w:rFonts w:hint="eastAsia" w:ascii="微软雅黑" w:hAnsi="微软雅黑" w:eastAsia="微软雅黑"/>
          <w:color w:val="672020"/>
          <w:sz w:val="22"/>
        </w:rPr>
        <w:t>“中国百强讲师”称号，并被</w:t>
      </w:r>
      <w:r>
        <w:rPr>
          <w:rFonts w:ascii="微软雅黑" w:hAnsi="微软雅黑" w:eastAsia="微软雅黑"/>
          <w:color w:val="672020"/>
          <w:sz w:val="22"/>
        </w:rPr>
        <w:t>收录进《中华讲师风云榜》</w:t>
      </w:r>
      <w:r>
        <w:rPr>
          <w:rFonts w:hint="eastAsia" w:ascii="微软雅黑" w:hAnsi="微软雅黑" w:eastAsia="微软雅黑"/>
          <w:color w:val="672020"/>
          <w:sz w:val="22"/>
        </w:rPr>
        <w:t>手册</w:t>
      </w:r>
    </w:p>
    <w:p>
      <w:pPr>
        <w:pStyle w:val="20"/>
        <w:numPr>
          <w:ilvl w:val="0"/>
          <w:numId w:val="16"/>
        </w:numPr>
        <w:adjustRightInd w:val="0"/>
        <w:snapToGrid w:val="0"/>
        <w:spacing w:line="360" w:lineRule="auto"/>
        <w:ind w:firstLineChars="0"/>
        <w:contextualSpacing/>
        <w:rPr>
          <w:rFonts w:ascii="微软雅黑" w:hAnsi="微软雅黑" w:eastAsia="微软雅黑"/>
          <w:color w:val="672020"/>
          <w:sz w:val="22"/>
        </w:rPr>
      </w:pPr>
      <w:r>
        <w:rPr>
          <w:rFonts w:hint="eastAsia" w:ascii="微软雅黑" w:hAnsi="微软雅黑" w:eastAsia="微软雅黑"/>
          <w:color w:val="672020"/>
          <w:sz w:val="22"/>
        </w:rPr>
        <w:t>201</w:t>
      </w:r>
      <w:r>
        <w:rPr>
          <w:rFonts w:ascii="微软雅黑" w:hAnsi="微软雅黑" w:eastAsia="微软雅黑"/>
          <w:color w:val="672020"/>
          <w:sz w:val="22"/>
        </w:rPr>
        <w:t>6</w:t>
      </w:r>
      <w:r>
        <w:rPr>
          <w:rFonts w:hint="eastAsia" w:ascii="微软雅黑" w:hAnsi="微软雅黑" w:eastAsia="微软雅黑"/>
          <w:color w:val="672020"/>
          <w:sz w:val="22"/>
        </w:rPr>
        <w:t>年01月</w:t>
      </w:r>
      <w:r>
        <w:rPr>
          <w:rFonts w:ascii="微软雅黑" w:hAnsi="微软雅黑" w:eastAsia="微软雅黑"/>
          <w:color w:val="672020"/>
          <w:sz w:val="22"/>
        </w:rPr>
        <w:t>，</w:t>
      </w:r>
      <w:r>
        <w:rPr>
          <w:rFonts w:hint="eastAsia" w:ascii="微软雅黑" w:hAnsi="微软雅黑" w:eastAsia="微软雅黑"/>
          <w:color w:val="672020"/>
          <w:sz w:val="22"/>
        </w:rPr>
        <w:t>荣获中国民族产业联合会授予的“中国民营</w:t>
      </w:r>
      <w:r>
        <w:rPr>
          <w:rFonts w:ascii="微软雅黑" w:hAnsi="微软雅黑" w:eastAsia="微软雅黑"/>
          <w:color w:val="672020"/>
          <w:sz w:val="22"/>
        </w:rPr>
        <w:t>经济</w:t>
      </w:r>
      <w:r>
        <w:rPr>
          <w:rFonts w:hint="eastAsia" w:ascii="微软雅黑" w:hAnsi="微软雅黑" w:eastAsia="微软雅黑"/>
          <w:color w:val="672020"/>
          <w:sz w:val="22"/>
        </w:rPr>
        <w:t>最具影响力人物”称号</w:t>
      </w:r>
    </w:p>
    <w:p>
      <w:pPr>
        <w:adjustRightInd w:val="0"/>
        <w:snapToGrid w:val="0"/>
        <w:spacing w:line="360" w:lineRule="auto"/>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【专业背景】</w:t>
      </w:r>
    </w:p>
    <w:p>
      <w:pPr>
        <w:adjustRightInd w:val="0"/>
        <w:snapToGrid w:val="0"/>
        <w:spacing w:line="360" w:lineRule="auto"/>
        <w:ind w:firstLine="405" w:firstLineChars="193"/>
        <w:contextualSpacing/>
        <w:rPr>
          <w:rFonts w:ascii="微软雅黑" w:hAnsi="微软雅黑" w:eastAsia="微软雅黑"/>
          <w:color w:val="672020"/>
          <w:szCs w:val="21"/>
        </w:rPr>
      </w:pPr>
      <w:r>
        <w:rPr>
          <w:rFonts w:hint="eastAsia" w:ascii="微软雅黑" w:hAnsi="微软雅黑" w:eastAsia="微软雅黑"/>
          <w:color w:val="672020"/>
          <w:szCs w:val="21"/>
        </w:rPr>
        <w:t>杨飞老师曾服务于华为、卓望等知名企业。担任研发项目经理、研发部经理、产品线总监、研发总监、副总裁等职务。具有大型跨国团队管理和海外工作经验，精通PACE、IPD、CMMI等国际先进管理体系与方法。他曾经带领团队规划和开发的多个产品均达到市场占有率第一，取得市场领先的骄人战绩。</w:t>
      </w:r>
    </w:p>
    <w:p>
      <w:pPr>
        <w:adjustRightInd w:val="0"/>
        <w:snapToGrid w:val="0"/>
        <w:spacing w:line="360" w:lineRule="auto"/>
        <w:ind w:firstLine="420" w:firstLineChars="200"/>
        <w:contextualSpacing/>
        <w:rPr>
          <w:rFonts w:ascii="微软雅黑" w:hAnsi="微软雅黑" w:eastAsia="微软雅黑"/>
          <w:color w:val="672020"/>
          <w:szCs w:val="21"/>
        </w:rPr>
      </w:pPr>
      <w:r>
        <w:rPr>
          <w:rFonts w:hint="eastAsia" w:ascii="微软雅黑" w:hAnsi="微软雅黑" w:eastAsia="微软雅黑"/>
          <w:color w:val="672020"/>
          <w:szCs w:val="21"/>
        </w:rPr>
        <w:t>作为产品创新及研发管理领域的权威专家、资深顾问，杨飞老师具有非常丰富的产品管理与研发管理的</w:t>
      </w:r>
      <w:r>
        <w:rPr>
          <w:rFonts w:ascii="微软雅黑" w:hAnsi="微软雅黑" w:eastAsia="微软雅黑"/>
          <w:color w:val="672020"/>
          <w:szCs w:val="21"/>
        </w:rPr>
        <w:t>培训和</w:t>
      </w:r>
      <w:r>
        <w:rPr>
          <w:rFonts w:hint="eastAsia" w:ascii="微软雅黑" w:hAnsi="微软雅黑" w:eastAsia="微软雅黑"/>
          <w:color w:val="672020"/>
          <w:szCs w:val="21"/>
        </w:rPr>
        <w:t>咨询经验，率先将国际领先的PDMA-NPD</w:t>
      </w:r>
      <w:r>
        <w:rPr>
          <w:rFonts w:ascii="微软雅黑" w:hAnsi="微软雅黑" w:eastAsia="微软雅黑"/>
          <w:color w:val="672020"/>
          <w:szCs w:val="21"/>
        </w:rPr>
        <w:t>-BOK(</w:t>
      </w:r>
      <w:r>
        <w:rPr>
          <w:rFonts w:hint="eastAsia" w:ascii="微软雅黑" w:hAnsi="微软雅黑" w:eastAsia="微软雅黑"/>
          <w:color w:val="672020"/>
          <w:szCs w:val="21"/>
        </w:rPr>
        <w:t>美国产品开发管理协会-新</w:t>
      </w:r>
      <w:r>
        <w:rPr>
          <w:rFonts w:ascii="微软雅黑" w:hAnsi="微软雅黑" w:eastAsia="微软雅黑"/>
          <w:color w:val="672020"/>
          <w:szCs w:val="21"/>
        </w:rPr>
        <w:t>产品开发知识体系</w:t>
      </w:r>
      <w:r>
        <w:rPr>
          <w:rFonts w:hint="eastAsia" w:ascii="微软雅黑" w:hAnsi="微软雅黑" w:eastAsia="微软雅黑"/>
          <w:color w:val="672020"/>
          <w:szCs w:val="21"/>
        </w:rPr>
        <w:t>)的系统性知识介绍到国内企业，在杨飞老师的领导下，中天华夏成为国内率先推出开放式创新体系构建咨询服务的专业机构，目前仍是国内唯一的一家，专业能力处于国际领先水平。近年来又率队开发了产品经理及项目经理等关键人才的培养项目，深受广大企业的信赖与好评，被誉为“中国产品创新管理第一人”。</w:t>
      </w:r>
    </w:p>
    <w:p>
      <w:pPr>
        <w:adjustRightInd w:val="0"/>
        <w:snapToGrid w:val="0"/>
        <w:spacing w:line="360" w:lineRule="auto"/>
        <w:ind w:firstLine="420" w:firstLineChars="200"/>
        <w:contextualSpacing/>
        <w:rPr>
          <w:rFonts w:ascii="微软雅黑" w:hAnsi="微软雅黑" w:eastAsia="微软雅黑"/>
          <w:color w:val="672020"/>
          <w:szCs w:val="21"/>
        </w:rPr>
      </w:pPr>
      <w:r>
        <w:rPr>
          <w:rFonts w:hint="eastAsia" w:ascii="微软雅黑" w:hAnsi="微软雅黑" w:eastAsia="微软雅黑"/>
          <w:color w:val="672020"/>
          <w:szCs w:val="21"/>
        </w:rPr>
        <w:t>在杨飞先生的带领下，中天华夏进来先后获得了“中国企业教育百强——研发管理人才培养示范基地“、“</w:t>
      </w:r>
      <w:r>
        <w:rPr>
          <w:rFonts w:ascii="微软雅黑" w:hAnsi="微软雅黑" w:eastAsia="微软雅黑"/>
          <w:color w:val="672020"/>
          <w:szCs w:val="21"/>
        </w:rPr>
        <w:t>全国咨询行业信誉AAA级示范单位”、“中国研发管理咨询行业客户满意领军品牌”</w:t>
      </w:r>
      <w:r>
        <w:rPr>
          <w:rFonts w:hint="eastAsia" w:ascii="微软雅黑" w:hAnsi="微软雅黑" w:eastAsia="微软雅黑"/>
          <w:color w:val="672020"/>
          <w:szCs w:val="21"/>
        </w:rPr>
        <w:t>等荣誉，中天华夏业已成为中国产品创新与研发管理咨询领域的事实领导者。</w:t>
      </w:r>
    </w:p>
    <w:p>
      <w:pPr>
        <w:adjustRightInd w:val="0"/>
        <w:snapToGrid w:val="0"/>
        <w:spacing w:line="360" w:lineRule="auto"/>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【培训</w:t>
      </w:r>
      <w:r>
        <w:rPr>
          <w:rFonts w:ascii="微软雅黑" w:hAnsi="微软雅黑" w:eastAsia="微软雅黑" w:cs="Tahoma"/>
          <w:b/>
          <w:color w:val="632423" w:themeColor="accent2" w:themeShade="80"/>
          <w:sz w:val="28"/>
          <w:szCs w:val="28"/>
        </w:rPr>
        <w:t>及咨询</w:t>
      </w:r>
      <w:r>
        <w:rPr>
          <w:rFonts w:hint="eastAsia" w:ascii="微软雅黑" w:hAnsi="微软雅黑" w:eastAsia="微软雅黑" w:cs="Tahoma"/>
          <w:b/>
          <w:color w:val="632423" w:themeColor="accent2" w:themeShade="80"/>
          <w:sz w:val="28"/>
          <w:szCs w:val="28"/>
        </w:rPr>
        <w:t>背景】</w:t>
      </w:r>
    </w:p>
    <w:p>
      <w:pPr>
        <w:adjustRightInd w:val="0"/>
        <w:snapToGrid w:val="0"/>
        <w:spacing w:line="360" w:lineRule="auto"/>
        <w:ind w:firstLine="420" w:firstLineChars="200"/>
        <w:contextualSpacing/>
        <w:rPr>
          <w:rFonts w:ascii="微软雅黑" w:hAnsi="微软雅黑" w:eastAsia="微软雅黑"/>
          <w:color w:val="672020"/>
          <w:szCs w:val="21"/>
        </w:rPr>
      </w:pPr>
      <w:r>
        <w:rPr>
          <w:rFonts w:hint="eastAsia" w:ascii="微软雅黑" w:hAnsi="微软雅黑" w:eastAsia="微软雅黑"/>
          <w:color w:val="672020"/>
          <w:szCs w:val="21"/>
        </w:rPr>
        <w:t>杨飞老师从事咨询、</w:t>
      </w:r>
      <w:r>
        <w:rPr>
          <w:rFonts w:ascii="微软雅黑" w:hAnsi="微软雅黑" w:eastAsia="微软雅黑"/>
          <w:color w:val="672020"/>
          <w:szCs w:val="21"/>
        </w:rPr>
        <w:t>培训</w:t>
      </w:r>
      <w:r>
        <w:rPr>
          <w:rFonts w:hint="eastAsia" w:ascii="微软雅黑" w:hAnsi="微软雅黑" w:eastAsia="微软雅黑"/>
          <w:color w:val="672020"/>
          <w:szCs w:val="21"/>
        </w:rPr>
        <w:t>服务近十</w:t>
      </w:r>
      <w:r>
        <w:rPr>
          <w:rFonts w:ascii="微软雅黑" w:hAnsi="微软雅黑" w:eastAsia="微软雅黑"/>
          <w:color w:val="672020"/>
          <w:szCs w:val="21"/>
        </w:rPr>
        <w:t>年来，</w:t>
      </w:r>
      <w:r>
        <w:rPr>
          <w:rFonts w:hint="eastAsia" w:ascii="微软雅黑" w:hAnsi="微软雅黑" w:eastAsia="微软雅黑"/>
          <w:color w:val="672020"/>
          <w:szCs w:val="21"/>
        </w:rPr>
        <w:t>开设的公开课及企业内训场次高达8</w:t>
      </w:r>
      <w:r>
        <w:rPr>
          <w:rFonts w:ascii="微软雅黑" w:hAnsi="微软雅黑" w:eastAsia="微软雅黑"/>
          <w:color w:val="672020"/>
          <w:szCs w:val="21"/>
        </w:rPr>
        <w:t>00</w:t>
      </w:r>
      <w:r>
        <w:rPr>
          <w:rFonts w:hint="eastAsia" w:ascii="微软雅黑" w:hAnsi="微软雅黑" w:eastAsia="微软雅黑"/>
          <w:color w:val="672020"/>
          <w:szCs w:val="21"/>
        </w:rPr>
        <w:t>多</w:t>
      </w:r>
      <w:r>
        <w:rPr>
          <w:rFonts w:ascii="微软雅黑" w:hAnsi="微软雅黑" w:eastAsia="微软雅黑"/>
          <w:color w:val="672020"/>
          <w:szCs w:val="21"/>
        </w:rPr>
        <w:t>场，</w:t>
      </w:r>
      <w:r>
        <w:rPr>
          <w:rFonts w:hint="eastAsia" w:ascii="微软雅黑" w:hAnsi="微软雅黑" w:eastAsia="微软雅黑"/>
          <w:color w:val="672020"/>
          <w:szCs w:val="21"/>
        </w:rPr>
        <w:t>为数十家企业提供了研发管理咨询服务，培训和培养学员人数累计超过十万人次，深受企业</w:t>
      </w:r>
      <w:r>
        <w:rPr>
          <w:rFonts w:ascii="微软雅黑" w:hAnsi="微软雅黑" w:eastAsia="微软雅黑"/>
          <w:color w:val="672020"/>
          <w:szCs w:val="21"/>
        </w:rPr>
        <w:t>的</w:t>
      </w:r>
      <w:r>
        <w:rPr>
          <w:rFonts w:hint="eastAsia" w:ascii="微软雅黑" w:hAnsi="微软雅黑" w:eastAsia="微软雅黑"/>
          <w:color w:val="672020"/>
          <w:szCs w:val="21"/>
        </w:rPr>
        <w:t>信赖与好评。其服务过</w:t>
      </w:r>
      <w:r>
        <w:rPr>
          <w:rFonts w:ascii="微软雅黑" w:hAnsi="微软雅黑" w:eastAsia="微软雅黑"/>
          <w:color w:val="672020"/>
          <w:szCs w:val="21"/>
        </w:rPr>
        <w:t>的客户</w:t>
      </w:r>
      <w:r>
        <w:rPr>
          <w:rFonts w:hint="eastAsia" w:ascii="微软雅黑" w:hAnsi="微软雅黑" w:eastAsia="微软雅黑"/>
          <w:color w:val="672020"/>
          <w:szCs w:val="21"/>
        </w:rPr>
        <w:t>包含</w:t>
      </w:r>
      <w:r>
        <w:rPr>
          <w:rFonts w:ascii="微软雅黑" w:hAnsi="微软雅黑" w:eastAsia="微软雅黑"/>
          <w:color w:val="672020"/>
          <w:szCs w:val="21"/>
        </w:rPr>
        <w:t>各行业的龙头企业，如</w:t>
      </w:r>
      <w:r>
        <w:rPr>
          <w:rFonts w:hint="eastAsia" w:ascii="微软雅黑" w:hAnsi="微软雅黑" w:eastAsia="微软雅黑"/>
          <w:color w:val="672020"/>
          <w:szCs w:val="21"/>
        </w:rPr>
        <w:t>美的</w:t>
      </w:r>
      <w:r>
        <w:rPr>
          <w:rFonts w:ascii="微软雅黑" w:hAnsi="微软雅黑" w:eastAsia="微软雅黑"/>
          <w:color w:val="672020"/>
          <w:szCs w:val="21"/>
        </w:rPr>
        <w:t>、</w:t>
      </w:r>
      <w:r>
        <w:rPr>
          <w:rFonts w:hint="eastAsia" w:ascii="微软雅黑" w:hAnsi="微软雅黑" w:eastAsia="微软雅黑"/>
          <w:color w:val="672020"/>
          <w:szCs w:val="21"/>
        </w:rPr>
        <w:t>海尔</w:t>
      </w:r>
      <w:r>
        <w:rPr>
          <w:rFonts w:ascii="微软雅黑" w:hAnsi="微软雅黑" w:eastAsia="微软雅黑"/>
          <w:color w:val="672020"/>
          <w:szCs w:val="21"/>
        </w:rPr>
        <w:t>、</w:t>
      </w:r>
      <w:r>
        <w:rPr>
          <w:rFonts w:hint="eastAsia" w:ascii="微软雅黑" w:hAnsi="微软雅黑" w:eastAsia="微软雅黑"/>
          <w:color w:val="672020"/>
          <w:szCs w:val="21"/>
        </w:rPr>
        <w:t>海信、中兴通讯、比亚迪</w:t>
      </w:r>
      <w:r>
        <w:rPr>
          <w:rFonts w:ascii="微软雅黑" w:hAnsi="微软雅黑" w:eastAsia="微软雅黑"/>
          <w:color w:val="672020"/>
          <w:szCs w:val="21"/>
        </w:rPr>
        <w:t>、</w:t>
      </w:r>
      <w:r>
        <w:rPr>
          <w:rFonts w:hint="eastAsia" w:ascii="微软雅黑" w:hAnsi="微软雅黑" w:eastAsia="微软雅黑"/>
          <w:color w:val="672020"/>
          <w:szCs w:val="21"/>
        </w:rPr>
        <w:t>东风汽车、三一重工、OPPO、VIVO、努比亚、</w:t>
      </w:r>
      <w:r>
        <w:rPr>
          <w:rFonts w:ascii="微软雅黑" w:hAnsi="微软雅黑" w:eastAsia="微软雅黑"/>
          <w:color w:val="672020"/>
          <w:szCs w:val="21"/>
        </w:rPr>
        <w:t>全志科技、创维、迈瑞医疗、</w:t>
      </w:r>
      <w:r>
        <w:rPr>
          <w:rFonts w:hint="eastAsia" w:ascii="微软雅黑" w:hAnsi="微软雅黑" w:eastAsia="微软雅黑"/>
          <w:color w:val="672020"/>
          <w:szCs w:val="21"/>
        </w:rPr>
        <w:t>网易、唯品会等等</w:t>
      </w:r>
      <w:r>
        <w:rPr>
          <w:rFonts w:ascii="微软雅黑" w:hAnsi="微软雅黑" w:eastAsia="微软雅黑"/>
          <w:color w:val="672020"/>
          <w:szCs w:val="21"/>
        </w:rPr>
        <w:t>。</w:t>
      </w:r>
    </w:p>
    <w:p>
      <w:pPr>
        <w:adjustRightInd w:val="0"/>
        <w:snapToGrid w:val="0"/>
        <w:spacing w:line="360" w:lineRule="auto"/>
        <w:ind w:firstLine="420" w:firstLineChars="200"/>
        <w:contextualSpacing/>
        <w:rPr>
          <w:rFonts w:ascii="微软雅黑" w:hAnsi="微软雅黑" w:eastAsia="微软雅黑"/>
          <w:color w:val="672020"/>
          <w:szCs w:val="21"/>
        </w:rPr>
      </w:pPr>
      <w:r>
        <w:rPr>
          <w:rFonts w:hint="eastAsia" w:ascii="微软雅黑" w:hAnsi="微软雅黑" w:eastAsia="微软雅黑"/>
          <w:color w:val="672020"/>
          <w:szCs w:val="21"/>
        </w:rPr>
        <w:t>在</w:t>
      </w:r>
      <w:r>
        <w:rPr>
          <w:rFonts w:ascii="微软雅黑" w:hAnsi="微软雅黑" w:eastAsia="微软雅黑"/>
          <w:color w:val="672020"/>
          <w:szCs w:val="21"/>
        </w:rPr>
        <w:t>咨询方面，杨飞老师</w:t>
      </w:r>
      <w:r>
        <w:rPr>
          <w:rFonts w:hint="eastAsia" w:ascii="微软雅黑" w:hAnsi="微软雅黑" w:eastAsia="微软雅黑"/>
          <w:color w:val="672020"/>
          <w:szCs w:val="21"/>
        </w:rPr>
        <w:t>领导并主持</w:t>
      </w:r>
      <w:r>
        <w:rPr>
          <w:rFonts w:ascii="微软雅黑" w:hAnsi="微软雅黑" w:eastAsia="微软雅黑"/>
          <w:color w:val="672020"/>
          <w:szCs w:val="21"/>
        </w:rPr>
        <w:t>了众多知名企业的</w:t>
      </w:r>
      <w:r>
        <w:rPr>
          <w:rFonts w:hint="eastAsia" w:ascii="微软雅黑" w:hAnsi="微软雅黑" w:eastAsia="微软雅黑"/>
          <w:color w:val="672020"/>
          <w:szCs w:val="21"/>
        </w:rPr>
        <w:t>产品研发与创新管理体系，咨询范围包括开放式创新体系、IPD体系、研发项目</w:t>
      </w:r>
      <w:r>
        <w:rPr>
          <w:rFonts w:ascii="微软雅黑" w:hAnsi="微软雅黑" w:eastAsia="微软雅黑"/>
          <w:color w:val="672020"/>
          <w:szCs w:val="21"/>
        </w:rPr>
        <w:t>管理体系、</w:t>
      </w:r>
      <w:r>
        <w:rPr>
          <w:rFonts w:hint="eastAsia" w:ascii="微软雅黑" w:hAnsi="微软雅黑" w:eastAsia="微软雅黑"/>
          <w:color w:val="672020"/>
          <w:szCs w:val="21"/>
        </w:rPr>
        <w:t>产品战略与规划体系、研发人力资源、</w:t>
      </w:r>
      <w:r>
        <w:rPr>
          <w:rFonts w:ascii="微软雅黑" w:hAnsi="微软雅黑" w:eastAsia="微软雅黑"/>
          <w:color w:val="672020"/>
          <w:szCs w:val="21"/>
        </w:rPr>
        <w:t>研发流程设计与优化</w:t>
      </w:r>
      <w:r>
        <w:rPr>
          <w:rFonts w:hint="eastAsia" w:ascii="微软雅黑" w:hAnsi="微软雅黑" w:eastAsia="微软雅黑"/>
          <w:color w:val="672020"/>
          <w:szCs w:val="21"/>
        </w:rPr>
        <w:t>等管理咨询服务领域，成功</w:t>
      </w:r>
      <w:r>
        <w:rPr>
          <w:rFonts w:ascii="微软雅黑" w:hAnsi="微软雅黑" w:eastAsia="微软雅黑"/>
          <w:color w:val="672020"/>
          <w:szCs w:val="21"/>
        </w:rPr>
        <w:t>的</w:t>
      </w:r>
      <w:r>
        <w:rPr>
          <w:rFonts w:hint="eastAsia" w:ascii="微软雅黑" w:hAnsi="微软雅黑" w:eastAsia="微软雅黑"/>
          <w:color w:val="672020"/>
          <w:szCs w:val="21"/>
        </w:rPr>
        <w:t>帮助众多企业建立了端到端、全流程的研发管理体系，同时</w:t>
      </w:r>
      <w:r>
        <w:rPr>
          <w:rFonts w:ascii="微软雅黑" w:hAnsi="微软雅黑" w:eastAsia="微软雅黑"/>
          <w:color w:val="672020"/>
          <w:szCs w:val="21"/>
        </w:rPr>
        <w:t>帮助</w:t>
      </w:r>
      <w:r>
        <w:rPr>
          <w:rFonts w:hint="eastAsia" w:ascii="微软雅黑" w:hAnsi="微软雅黑" w:eastAsia="微软雅黑"/>
          <w:color w:val="672020"/>
          <w:szCs w:val="21"/>
        </w:rPr>
        <w:t>企业培养和锻炼了众多具有先进管理思维的产品</w:t>
      </w:r>
      <w:r>
        <w:rPr>
          <w:rFonts w:ascii="微软雅黑" w:hAnsi="微软雅黑" w:eastAsia="微软雅黑"/>
          <w:color w:val="672020"/>
          <w:szCs w:val="21"/>
        </w:rPr>
        <w:t>经理、项目经理、</w:t>
      </w:r>
      <w:r>
        <w:rPr>
          <w:rFonts w:hint="eastAsia" w:ascii="微软雅黑" w:hAnsi="微软雅黑" w:eastAsia="微软雅黑"/>
          <w:color w:val="672020"/>
          <w:szCs w:val="21"/>
        </w:rPr>
        <w:t>职能</w:t>
      </w:r>
      <w:r>
        <w:rPr>
          <w:rFonts w:ascii="微软雅黑" w:hAnsi="微软雅黑" w:eastAsia="微软雅黑"/>
          <w:color w:val="672020"/>
          <w:szCs w:val="21"/>
        </w:rPr>
        <w:t>经理等</w:t>
      </w:r>
      <w:r>
        <w:rPr>
          <w:rFonts w:hint="eastAsia" w:ascii="微软雅黑" w:hAnsi="微软雅黑" w:eastAsia="微软雅黑"/>
          <w:color w:val="672020"/>
          <w:szCs w:val="21"/>
        </w:rPr>
        <w:t>管理骨干。典型</w:t>
      </w:r>
      <w:r>
        <w:rPr>
          <w:rFonts w:ascii="微软雅黑" w:hAnsi="微软雅黑" w:eastAsia="微软雅黑"/>
          <w:color w:val="672020"/>
          <w:szCs w:val="21"/>
        </w:rPr>
        <w:t>的</w:t>
      </w:r>
      <w:r>
        <w:rPr>
          <w:rFonts w:hint="eastAsia" w:ascii="微软雅黑" w:hAnsi="微软雅黑" w:eastAsia="微软雅黑"/>
          <w:color w:val="672020"/>
          <w:szCs w:val="21"/>
        </w:rPr>
        <w:t>咨询</w:t>
      </w:r>
      <w:r>
        <w:rPr>
          <w:rFonts w:ascii="微软雅黑" w:hAnsi="微软雅黑" w:eastAsia="微软雅黑"/>
          <w:color w:val="672020"/>
          <w:szCs w:val="21"/>
        </w:rPr>
        <w:t>客户包含：</w:t>
      </w:r>
      <w:r>
        <w:rPr>
          <w:rFonts w:hint="eastAsia" w:ascii="微软雅黑" w:hAnsi="微软雅黑" w:eastAsia="微软雅黑"/>
          <w:color w:val="672020"/>
          <w:szCs w:val="21"/>
        </w:rPr>
        <w:t>步步高通信、奥众电子、深信服、OPPO、</w:t>
      </w:r>
      <w:r>
        <w:rPr>
          <w:rFonts w:ascii="微软雅黑" w:hAnsi="微软雅黑" w:eastAsia="微软雅黑"/>
          <w:color w:val="672020"/>
          <w:szCs w:val="21"/>
        </w:rPr>
        <w:t>无限极、</w:t>
      </w:r>
      <w:r>
        <w:rPr>
          <w:rFonts w:hint="eastAsia" w:ascii="微软雅黑" w:hAnsi="微软雅黑" w:eastAsia="微软雅黑"/>
          <w:color w:val="672020"/>
          <w:szCs w:val="21"/>
        </w:rPr>
        <w:t>全志</w:t>
      </w:r>
      <w:r>
        <w:rPr>
          <w:rFonts w:ascii="微软雅黑" w:hAnsi="微软雅黑" w:eastAsia="微软雅黑"/>
          <w:color w:val="672020"/>
          <w:szCs w:val="21"/>
        </w:rPr>
        <w:t>科技、</w:t>
      </w:r>
      <w:r>
        <w:rPr>
          <w:rFonts w:hint="eastAsia" w:ascii="微软雅黑" w:hAnsi="微软雅黑" w:eastAsia="微软雅黑"/>
          <w:color w:val="672020"/>
          <w:szCs w:val="21"/>
        </w:rPr>
        <w:t>龙工叉车</w:t>
      </w:r>
      <w:r>
        <w:rPr>
          <w:rFonts w:ascii="微软雅黑" w:hAnsi="微软雅黑" w:eastAsia="微软雅黑"/>
          <w:color w:val="672020"/>
          <w:szCs w:val="21"/>
        </w:rPr>
        <w:t>、诺威达、影歌科技、帝晶</w:t>
      </w:r>
      <w:r>
        <w:rPr>
          <w:rFonts w:hint="eastAsia" w:ascii="微软雅黑" w:hAnsi="微软雅黑" w:eastAsia="微软雅黑"/>
          <w:color w:val="672020"/>
          <w:szCs w:val="21"/>
        </w:rPr>
        <w:t>光电、珈伟光电、之江生物、科华恒盛等。</w:t>
      </w:r>
    </w:p>
    <w:p>
      <w:pPr>
        <w:adjustRightInd w:val="0"/>
        <w:snapToGrid w:val="0"/>
        <w:spacing w:line="360" w:lineRule="auto"/>
        <w:ind w:left="-1" w:leftChars="-67" w:hanging="140" w:hangingChars="50"/>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【授课风格】</w:t>
      </w:r>
    </w:p>
    <w:p>
      <w:pPr>
        <w:adjustRightInd w:val="0"/>
        <w:snapToGrid w:val="0"/>
        <w:spacing w:line="360" w:lineRule="auto"/>
        <w:ind w:firstLine="405" w:firstLineChars="193"/>
        <w:contextualSpacing/>
        <w:rPr>
          <w:rFonts w:ascii="微软雅黑" w:hAnsi="微软雅黑" w:eastAsia="微软雅黑"/>
          <w:color w:val="672020"/>
          <w:szCs w:val="21"/>
        </w:rPr>
      </w:pPr>
      <w:r>
        <w:rPr>
          <w:rFonts w:hint="eastAsia" w:ascii="微软雅黑" w:hAnsi="微软雅黑" w:eastAsia="微软雅黑"/>
          <w:color w:val="672020"/>
          <w:szCs w:val="21"/>
        </w:rPr>
        <w:t>杨飞老师的讲课富有激情，风趣幽默，语言简练、重点准确，方案具体，剖析深刻。突出实战性和可操作性，讲解风趣幽默，是一位具有颇高知名度和威望、广受赞誉的专家。</w:t>
      </w:r>
    </w:p>
    <w:p>
      <w:pPr>
        <w:adjustRightInd w:val="0"/>
        <w:snapToGrid w:val="0"/>
        <w:spacing w:line="360" w:lineRule="auto"/>
        <w:ind w:left="-1" w:leftChars="-67" w:hanging="140" w:hangingChars="50"/>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【擅长领域】</w:t>
      </w:r>
    </w:p>
    <w:p>
      <w:pPr>
        <w:adjustRightInd w:val="0"/>
        <w:snapToGrid w:val="0"/>
        <w:spacing w:line="360" w:lineRule="auto"/>
        <w:ind w:firstLine="405" w:firstLineChars="193"/>
        <w:contextualSpacing/>
        <w:rPr>
          <w:rFonts w:ascii="微软雅黑" w:hAnsi="微软雅黑" w:eastAsia="微软雅黑"/>
          <w:color w:val="672020"/>
          <w:szCs w:val="21"/>
        </w:rPr>
      </w:pPr>
      <w:r>
        <w:rPr>
          <w:rFonts w:hint="eastAsia" w:ascii="微软雅黑" w:hAnsi="微软雅黑" w:eastAsia="微软雅黑"/>
          <w:color w:val="672020"/>
          <w:szCs w:val="21"/>
        </w:rPr>
        <w:t>产品战略与规划 、产品品牌创新管理 、研发项目管理 、IPD-CMMI体系构建 、研发组织结构设计 、质量及过程改进 、研发绩效管理 、研发团队管理等。</w:t>
      </w:r>
    </w:p>
    <w:p>
      <w:pPr>
        <w:adjustRightInd w:val="0"/>
        <w:snapToGrid w:val="0"/>
        <w:spacing w:line="360" w:lineRule="auto"/>
        <w:ind w:left="-1" w:leftChars="-67" w:hanging="140" w:hangingChars="50"/>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【核心课程】</w:t>
      </w:r>
    </w:p>
    <w:p>
      <w:pPr>
        <w:adjustRightInd w:val="0"/>
        <w:snapToGrid w:val="0"/>
        <w:spacing w:line="360" w:lineRule="auto"/>
        <w:ind w:firstLine="405" w:firstLineChars="193"/>
        <w:contextualSpacing/>
        <w:rPr>
          <w:rFonts w:ascii="微软雅黑" w:hAnsi="微软雅黑" w:eastAsia="微软雅黑"/>
          <w:color w:val="672020"/>
          <w:szCs w:val="21"/>
        </w:rPr>
      </w:pPr>
      <w:r>
        <w:rPr>
          <w:rFonts w:hint="eastAsia" w:ascii="微软雅黑" w:hAnsi="微软雅黑" w:eastAsia="微软雅黑"/>
          <w:color w:val="672020"/>
          <w:szCs w:val="21"/>
        </w:rPr>
        <w:t>《开</w:t>
      </w:r>
      <w:r>
        <w:rPr>
          <w:rFonts w:ascii="微软雅黑" w:hAnsi="微软雅黑" w:eastAsia="微软雅黑"/>
          <w:color w:val="672020"/>
          <w:szCs w:val="21"/>
        </w:rPr>
        <w:t>放式创新与互联网思维》</w:t>
      </w:r>
      <w:r>
        <w:rPr>
          <w:rFonts w:hint="eastAsia" w:ascii="微软雅黑" w:hAnsi="微软雅黑" w:eastAsia="微软雅黑"/>
          <w:color w:val="672020"/>
          <w:szCs w:val="21"/>
        </w:rPr>
        <w:t>、《从技术走向管理实战》、《成功的产品经理高级实务》、《研发项目管理高级实战进阶》、《产品战略与产品规划》、《产品品牌战略与品牌创新》、《集成产品开发管理体系（IPD）》、《卓越的产品管理高级实战》、《研发人员素养及职业规划》、《产品创新与研发管理突破》、《产品需求管理与开发》、《构建卓越的研发领导力与执行力》、《绩效管理与员工激励高级实务》等。</w:t>
      </w:r>
    </w:p>
    <w:p>
      <w:pPr>
        <w:adjustRightInd w:val="0"/>
        <w:snapToGrid w:val="0"/>
        <w:spacing w:line="360" w:lineRule="auto"/>
        <w:ind w:left="-1" w:leftChars="-67" w:hanging="140" w:hangingChars="50"/>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【部分培训/咨询</w:t>
      </w:r>
      <w:r>
        <w:rPr>
          <w:rFonts w:ascii="微软雅黑" w:hAnsi="微软雅黑" w:eastAsia="微软雅黑" w:cs="Tahoma"/>
          <w:b/>
          <w:color w:val="632423" w:themeColor="accent2" w:themeShade="80"/>
          <w:sz w:val="28"/>
          <w:szCs w:val="28"/>
        </w:rPr>
        <w:t>客户</w:t>
      </w:r>
      <w:r>
        <w:rPr>
          <w:rFonts w:hint="eastAsia" w:ascii="微软雅黑" w:hAnsi="微软雅黑" w:eastAsia="微软雅黑" w:cs="Tahoma"/>
          <w:b/>
          <w:color w:val="632423" w:themeColor="accent2" w:themeShade="80"/>
          <w:sz w:val="28"/>
          <w:szCs w:val="28"/>
        </w:rPr>
        <w:t>】</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电子</w:t>
      </w:r>
      <w:r>
        <w:rPr>
          <w:rFonts w:ascii="微软雅黑" w:hAnsi="微软雅黑" w:eastAsia="微软雅黑"/>
          <w:b/>
          <w:color w:val="672020"/>
          <w:sz w:val="22"/>
          <w:szCs w:val="21"/>
        </w:rPr>
        <w:t>、仪器行业：</w:t>
      </w:r>
      <w:r>
        <w:rPr>
          <w:rFonts w:hint="eastAsia" w:ascii="微软雅黑" w:hAnsi="微软雅黑" w:eastAsia="微软雅黑"/>
          <w:color w:val="672020"/>
          <w:szCs w:val="21"/>
        </w:rPr>
        <w:t>全志科技、白云电气、信华精机、科华恒盛、百富计算机、拓邦股份、卓望数码、华阳通用、同洲电子、明阳风电、诺威达科技、帝晶光电、、影歌科技、华兴科技、天彩电子、佳都新太、信大捷安、穗彩科技、汕头超声、升腾资讯、达美盛软件、郎科电气、新中新电子、视源电子、盛波光电、科达科技、沸石科技、天珑科技、锐明技术、歌尔声学、星源材质、南海科日电子、迈瑞医疗、优利特医疗、麦迪聪医疗、阳普医疗、派诺特、彩熠灯光、欧普照明、日立电梯等。</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通信、</w:t>
      </w:r>
      <w:r>
        <w:rPr>
          <w:rFonts w:ascii="微软雅黑" w:hAnsi="微软雅黑" w:eastAsia="微软雅黑"/>
          <w:b/>
          <w:color w:val="672020"/>
          <w:sz w:val="22"/>
          <w:szCs w:val="21"/>
        </w:rPr>
        <w:t>通讯行业</w:t>
      </w:r>
      <w:r>
        <w:rPr>
          <w:rFonts w:hint="eastAsia" w:ascii="微软雅黑" w:hAnsi="微软雅黑" w:eastAsia="微软雅黑"/>
          <w:b/>
          <w:color w:val="672020"/>
          <w:sz w:val="22"/>
          <w:szCs w:val="21"/>
        </w:rPr>
        <w:t>：</w:t>
      </w:r>
      <w:r>
        <w:rPr>
          <w:rFonts w:ascii="微软雅黑" w:hAnsi="微软雅黑" w:eastAsia="微软雅黑"/>
          <w:b/>
          <w:color w:val="672020"/>
          <w:sz w:val="22"/>
          <w:szCs w:val="21"/>
        </w:rPr>
        <w:t xml:space="preserve"> </w:t>
      </w:r>
      <w:r>
        <w:rPr>
          <w:rFonts w:hint="eastAsia" w:ascii="微软雅黑" w:hAnsi="微软雅黑" w:eastAsia="微软雅黑"/>
          <w:color w:val="672020"/>
          <w:szCs w:val="21"/>
        </w:rPr>
        <w:t>中国移动通信、中兴通信、欧珀通信、京信通信、三维通信、宇龙通信（</w:t>
      </w:r>
      <w:r>
        <w:rPr>
          <w:rFonts w:ascii="微软雅黑" w:hAnsi="微软雅黑" w:eastAsia="微软雅黑"/>
          <w:color w:val="672020"/>
          <w:szCs w:val="21"/>
        </w:rPr>
        <w:t>酷派）、</w:t>
      </w:r>
      <w:r>
        <w:rPr>
          <w:rFonts w:hint="eastAsia" w:ascii="微软雅黑" w:hAnsi="微软雅黑" w:eastAsia="微软雅黑"/>
          <w:color w:val="672020"/>
          <w:szCs w:val="21"/>
        </w:rPr>
        <w:t>海信通信、禾苗通信、捷开通讯、光联通讯、TCL通信、海格通信等。</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汽车</w:t>
      </w:r>
      <w:r>
        <w:rPr>
          <w:rFonts w:ascii="微软雅黑" w:hAnsi="微软雅黑" w:eastAsia="微软雅黑"/>
          <w:b/>
          <w:color w:val="672020"/>
          <w:sz w:val="22"/>
          <w:szCs w:val="21"/>
        </w:rPr>
        <w:t>、机械行业：</w:t>
      </w:r>
      <w:r>
        <w:rPr>
          <w:rFonts w:hint="eastAsia" w:ascii="微软雅黑" w:hAnsi="微软雅黑" w:eastAsia="微软雅黑"/>
          <w:color w:val="672020"/>
          <w:szCs w:val="21"/>
        </w:rPr>
        <w:t>比亚迪股份、宇通客车、东箭汽车、徐工集团、三一路面机械</w:t>
      </w:r>
      <w:r>
        <w:rPr>
          <w:rFonts w:ascii="微软雅黑" w:hAnsi="微软雅黑" w:eastAsia="微软雅黑"/>
          <w:color w:val="672020"/>
          <w:szCs w:val="21"/>
        </w:rPr>
        <w:t>、</w:t>
      </w:r>
      <w:r>
        <w:rPr>
          <w:rFonts w:hint="eastAsia" w:ascii="微软雅黑" w:hAnsi="微软雅黑" w:eastAsia="微软雅黑"/>
          <w:color w:val="672020"/>
          <w:szCs w:val="21"/>
        </w:rPr>
        <w:t>龙工机械、三一重机、三一港口、三一汽车、汕头超声、五菱汽车、长安汽车等</w:t>
      </w:r>
      <w:r>
        <w:rPr>
          <w:rFonts w:ascii="微软雅黑" w:hAnsi="微软雅黑" w:eastAsia="微软雅黑"/>
          <w:color w:val="672020"/>
          <w:szCs w:val="21"/>
        </w:rPr>
        <w:t>。</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家用电器</w:t>
      </w:r>
      <w:r>
        <w:rPr>
          <w:rFonts w:ascii="微软雅黑" w:hAnsi="微软雅黑" w:eastAsia="微软雅黑"/>
          <w:b/>
          <w:color w:val="672020"/>
          <w:sz w:val="22"/>
          <w:szCs w:val="21"/>
        </w:rPr>
        <w:t>行业：</w:t>
      </w:r>
      <w:r>
        <w:rPr>
          <w:rFonts w:hint="eastAsia" w:ascii="微软雅黑" w:hAnsi="微软雅黑" w:eastAsia="微软雅黑"/>
          <w:color w:val="672020"/>
          <w:szCs w:val="21"/>
        </w:rPr>
        <w:t>美的电器、海尔</w:t>
      </w:r>
      <w:r>
        <w:rPr>
          <w:rFonts w:ascii="微软雅黑" w:hAnsi="微软雅黑" w:eastAsia="微软雅黑"/>
          <w:color w:val="672020"/>
          <w:szCs w:val="21"/>
        </w:rPr>
        <w:t>电器、创维电器、</w:t>
      </w:r>
      <w:r>
        <w:rPr>
          <w:rFonts w:hint="eastAsia" w:ascii="微软雅黑" w:hAnsi="微软雅黑" w:eastAsia="微软雅黑"/>
          <w:color w:val="672020"/>
          <w:szCs w:val="21"/>
        </w:rPr>
        <w:t>海信集团</w:t>
      </w:r>
      <w:r>
        <w:rPr>
          <w:rFonts w:ascii="微软雅黑" w:hAnsi="微软雅黑" w:eastAsia="微软雅黑"/>
          <w:color w:val="672020"/>
          <w:szCs w:val="21"/>
        </w:rPr>
        <w:t>、</w:t>
      </w:r>
      <w:r>
        <w:rPr>
          <w:rFonts w:hint="eastAsia" w:ascii="微软雅黑" w:hAnsi="微软雅黑" w:eastAsia="微软雅黑"/>
          <w:color w:val="672020"/>
          <w:szCs w:val="21"/>
        </w:rPr>
        <w:t>海信容声、美芝制冷、奥克斯空调、苏泊尔、九阳家电、老板家电、小天鹅等</w:t>
      </w:r>
      <w:r>
        <w:rPr>
          <w:rFonts w:ascii="微软雅黑" w:hAnsi="微软雅黑" w:eastAsia="微软雅黑"/>
          <w:color w:val="672020"/>
          <w:szCs w:val="21"/>
        </w:rPr>
        <w:t>。</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政府、</w:t>
      </w:r>
      <w:r>
        <w:rPr>
          <w:rFonts w:ascii="微软雅黑" w:hAnsi="微软雅黑" w:eastAsia="微软雅黑"/>
          <w:b/>
          <w:color w:val="672020"/>
          <w:sz w:val="22"/>
          <w:szCs w:val="21"/>
        </w:rPr>
        <w:t>高校：</w:t>
      </w:r>
      <w:r>
        <w:rPr>
          <w:rFonts w:hint="eastAsia" w:ascii="微软雅黑" w:hAnsi="微软雅黑" w:eastAsia="微软雅黑"/>
          <w:color w:val="672020"/>
          <w:szCs w:val="21"/>
        </w:rPr>
        <w:t>香港理工大学</w:t>
      </w:r>
      <w:r>
        <w:rPr>
          <w:rFonts w:ascii="微软雅黑" w:hAnsi="微软雅黑" w:eastAsia="微软雅黑"/>
          <w:color w:val="672020"/>
          <w:szCs w:val="21"/>
        </w:rPr>
        <w:t>、</w:t>
      </w:r>
      <w:r>
        <w:rPr>
          <w:rFonts w:hint="eastAsia" w:ascii="微软雅黑" w:hAnsi="微软雅黑" w:eastAsia="微软雅黑"/>
          <w:color w:val="672020"/>
          <w:szCs w:val="21"/>
        </w:rPr>
        <w:t>西门子</w:t>
      </w:r>
      <w:r>
        <w:rPr>
          <w:rFonts w:ascii="微软雅黑" w:hAnsi="微软雅黑" w:eastAsia="微软雅黑"/>
          <w:color w:val="672020"/>
          <w:szCs w:val="21"/>
        </w:rPr>
        <w:t>管理学院、广东省中小企业协会、</w:t>
      </w:r>
      <w:r>
        <w:rPr>
          <w:rFonts w:hint="eastAsia" w:ascii="微软雅黑" w:hAnsi="微软雅黑" w:eastAsia="微软雅黑"/>
          <w:color w:val="672020"/>
          <w:szCs w:val="21"/>
        </w:rPr>
        <w:t>浙江省</w:t>
      </w:r>
      <w:r>
        <w:rPr>
          <w:rFonts w:ascii="微软雅黑" w:hAnsi="微软雅黑" w:eastAsia="微软雅黑"/>
          <w:color w:val="672020"/>
          <w:szCs w:val="21"/>
        </w:rPr>
        <w:t>技术创新协会、</w:t>
      </w:r>
      <w:r>
        <w:rPr>
          <w:rFonts w:hint="eastAsia" w:ascii="微软雅黑" w:hAnsi="微软雅黑" w:eastAsia="微软雅黑"/>
          <w:color w:val="672020"/>
          <w:szCs w:val="21"/>
        </w:rPr>
        <w:t>杭州干部管理学院、联合技术研究中心、电信科学技术研究院、国家超级计算深圳中心等</w:t>
      </w:r>
      <w:r>
        <w:rPr>
          <w:rFonts w:ascii="微软雅黑" w:hAnsi="微软雅黑" w:eastAsia="微软雅黑"/>
          <w:color w:val="672020"/>
          <w:szCs w:val="21"/>
        </w:rPr>
        <w:t>。</w:t>
      </w:r>
    </w:p>
    <w:p>
      <w:pPr>
        <w:pStyle w:val="20"/>
        <w:widowControl w:val="0"/>
        <w:numPr>
          <w:ilvl w:val="0"/>
          <w:numId w:val="17"/>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 w:val="22"/>
          <w:szCs w:val="21"/>
        </w:rPr>
        <w:t>更多</w:t>
      </w:r>
      <w:r>
        <w:rPr>
          <w:rFonts w:ascii="微软雅黑" w:hAnsi="微软雅黑" w:eastAsia="微软雅黑"/>
          <w:b/>
          <w:color w:val="672020"/>
          <w:sz w:val="22"/>
          <w:szCs w:val="21"/>
        </w:rPr>
        <w:t>行业：</w:t>
      </w:r>
      <w:r>
        <w:rPr>
          <w:rFonts w:hint="eastAsia" w:ascii="微软雅黑" w:hAnsi="微软雅黑" w:eastAsia="微软雅黑"/>
          <w:color w:val="672020"/>
          <w:szCs w:val="21"/>
        </w:rPr>
        <w:t>无限极</w:t>
      </w:r>
      <w:r>
        <w:rPr>
          <w:rFonts w:ascii="微软雅黑" w:hAnsi="微软雅黑" w:eastAsia="微软雅黑"/>
          <w:color w:val="672020"/>
          <w:szCs w:val="21"/>
        </w:rPr>
        <w:t>、唯品会、</w:t>
      </w:r>
      <w:r>
        <w:rPr>
          <w:rFonts w:hint="eastAsia" w:ascii="微软雅黑" w:hAnsi="微软雅黑" w:eastAsia="微软雅黑"/>
          <w:color w:val="672020"/>
          <w:szCs w:val="21"/>
        </w:rPr>
        <w:t>兄弟伊兰食品、丰益生物、招商证券、深圳报业、宝安集团等</w:t>
      </w:r>
      <w:r>
        <w:rPr>
          <w:rFonts w:ascii="微软雅黑" w:hAnsi="微软雅黑" w:eastAsia="微软雅黑"/>
          <w:color w:val="672020"/>
          <w:szCs w:val="21"/>
        </w:rPr>
        <w:t>。</w:t>
      </w:r>
    </w:p>
    <w:p>
      <w:pPr>
        <w:adjustRightInd w:val="0"/>
        <w:snapToGrid w:val="0"/>
        <w:spacing w:line="360" w:lineRule="auto"/>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【部分咨询服务案例】</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案例1</w:t>
      </w:r>
      <w:r>
        <w:rPr>
          <w:rFonts w:hint="eastAsia" w:ascii="微软雅黑" w:hAnsi="微软雅黑" w:eastAsia="微软雅黑"/>
          <w:b/>
          <w:color w:val="672020"/>
          <w:szCs w:val="21"/>
        </w:rPr>
        <w:t>：</w:t>
      </w:r>
      <w:r>
        <w:rPr>
          <w:rFonts w:hint="eastAsia" w:ascii="微软雅黑" w:hAnsi="微软雅黑" w:eastAsia="微软雅黑"/>
          <w:color w:val="672020"/>
          <w:szCs w:val="21"/>
        </w:rPr>
        <w:t>深圳影歌科技研发体系构建咨询项目（研发流程优化及项目管理体系构建）</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案例2</w:t>
      </w:r>
      <w:r>
        <w:rPr>
          <w:rFonts w:hint="eastAsia" w:ascii="微软雅黑" w:hAnsi="微软雅黑" w:eastAsia="微软雅黑"/>
          <w:b/>
          <w:color w:val="672020"/>
          <w:szCs w:val="21"/>
        </w:rPr>
        <w:t>：</w:t>
      </w:r>
      <w:r>
        <w:rPr>
          <w:rFonts w:hint="eastAsia" w:ascii="微软雅黑" w:hAnsi="微软雅黑" w:eastAsia="微软雅黑"/>
          <w:color w:val="672020"/>
          <w:szCs w:val="21"/>
        </w:rPr>
        <w:t>无限极卓越产品研发管理模式咨询项目（IPD体系及开放式创新体系构建，包括产品战略与规划、产品创新及研发组织设计、</w:t>
      </w:r>
      <w:r>
        <w:rPr>
          <w:rFonts w:hint="eastAsia" w:ascii="微软雅黑" w:hAnsi="微软雅黑" w:eastAsia="微软雅黑"/>
          <w:color w:val="FF0000"/>
          <w:szCs w:val="21"/>
        </w:rPr>
        <w:t>技术规划与技术开发</w:t>
      </w:r>
      <w:r>
        <w:rPr>
          <w:rFonts w:hint="eastAsia" w:ascii="微软雅黑" w:hAnsi="微软雅黑" w:eastAsia="微软雅黑"/>
          <w:color w:val="672020"/>
          <w:szCs w:val="21"/>
        </w:rPr>
        <w:t>、产品开发流程、项目管理体系、研发绩效管理、</w:t>
      </w:r>
      <w:r>
        <w:rPr>
          <w:rFonts w:hint="eastAsia" w:ascii="微软雅黑" w:hAnsi="微软雅黑" w:eastAsia="微软雅黑"/>
          <w:color w:val="FF0000"/>
          <w:szCs w:val="21"/>
        </w:rPr>
        <w:t>开放式创新平台与运营</w:t>
      </w:r>
      <w:r>
        <w:rPr>
          <w:rFonts w:hint="eastAsia" w:ascii="微软雅黑" w:hAnsi="微软雅黑" w:eastAsia="微软雅黑"/>
          <w:color w:val="672020"/>
          <w:szCs w:val="21"/>
        </w:rPr>
        <w:t>、研发质量管理体系等）</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案例3</w:t>
      </w:r>
      <w:r>
        <w:rPr>
          <w:rFonts w:hint="eastAsia" w:ascii="微软雅黑" w:hAnsi="微软雅黑" w:eastAsia="微软雅黑"/>
          <w:b/>
          <w:color w:val="672020"/>
          <w:szCs w:val="21"/>
        </w:rPr>
        <w:t>：</w:t>
      </w:r>
      <w:r>
        <w:rPr>
          <w:rFonts w:hint="eastAsia" w:ascii="微软雅黑" w:hAnsi="微软雅黑" w:eastAsia="微软雅黑"/>
          <w:color w:val="672020"/>
          <w:szCs w:val="21"/>
        </w:rPr>
        <w:t>白云电器关键人才培养项目（产品经理及项目经理培养）</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案例4</w:t>
      </w:r>
      <w:r>
        <w:rPr>
          <w:rFonts w:hint="eastAsia" w:ascii="微软雅黑" w:hAnsi="微软雅黑" w:eastAsia="微软雅黑"/>
          <w:b/>
          <w:color w:val="672020"/>
          <w:szCs w:val="21"/>
        </w:rPr>
        <w:t>：</w:t>
      </w:r>
      <w:r>
        <w:rPr>
          <w:rFonts w:hint="eastAsia" w:ascii="微软雅黑" w:hAnsi="微软雅黑" w:eastAsia="微软雅黑"/>
          <w:color w:val="672020"/>
          <w:szCs w:val="21"/>
        </w:rPr>
        <w:t>美的研发核心骨干人才培养咨询项目（产品经理及项目经理培养）</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案例5</w:t>
      </w:r>
      <w:r>
        <w:rPr>
          <w:rFonts w:hint="eastAsia" w:ascii="微软雅黑" w:hAnsi="微软雅黑" w:eastAsia="微软雅黑"/>
          <w:b/>
          <w:color w:val="672020"/>
          <w:szCs w:val="21"/>
        </w:rPr>
        <w:t>：</w:t>
      </w:r>
      <w:r>
        <w:rPr>
          <w:rFonts w:hint="eastAsia" w:ascii="微软雅黑" w:hAnsi="微软雅黑" w:eastAsia="微软雅黑"/>
          <w:color w:val="672020"/>
          <w:szCs w:val="21"/>
        </w:rPr>
        <w:t>科华恒盛任职咨格体系与绩效管理体系咨询项目（研发任职资格管理体系与研发绩效管理体系）</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案例6</w:t>
      </w:r>
      <w:r>
        <w:rPr>
          <w:rFonts w:hint="eastAsia" w:ascii="微软雅黑" w:hAnsi="微软雅黑" w:eastAsia="微软雅黑"/>
          <w:b/>
          <w:color w:val="672020"/>
          <w:szCs w:val="21"/>
        </w:rPr>
        <w:t>：</w:t>
      </w:r>
      <w:r>
        <w:rPr>
          <w:rFonts w:hint="eastAsia" w:ascii="微软雅黑" w:hAnsi="微软雅黑" w:eastAsia="微软雅黑"/>
          <w:color w:val="672020"/>
          <w:szCs w:val="21"/>
        </w:rPr>
        <w:t>诺威达产品研发管理体系建设咨询项目（产品规划、需求管理、产品开发流程及研发项目管理体系等）</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案例7</w:t>
      </w:r>
      <w:r>
        <w:rPr>
          <w:rFonts w:hint="eastAsia" w:ascii="微软雅黑" w:hAnsi="微软雅黑" w:eastAsia="微软雅黑"/>
          <w:b/>
          <w:color w:val="672020"/>
          <w:szCs w:val="21"/>
        </w:rPr>
        <w:t>：</w:t>
      </w:r>
      <w:r>
        <w:rPr>
          <w:rFonts w:hint="eastAsia" w:ascii="微软雅黑" w:hAnsi="微软雅黑" w:eastAsia="微软雅黑"/>
          <w:color w:val="672020"/>
          <w:szCs w:val="21"/>
        </w:rPr>
        <w:t>珠海全志科技研发人员技能提升项目（产品开发流程优化及关健人才培养）</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案例8</w:t>
      </w:r>
      <w:r>
        <w:rPr>
          <w:rFonts w:hint="eastAsia" w:ascii="微软雅黑" w:hAnsi="微软雅黑" w:eastAsia="微软雅黑"/>
          <w:b/>
          <w:color w:val="672020"/>
          <w:szCs w:val="21"/>
        </w:rPr>
        <w:t>：</w:t>
      </w:r>
      <w:r>
        <w:rPr>
          <w:rFonts w:hint="eastAsia" w:ascii="微软雅黑" w:hAnsi="微软雅黑" w:eastAsia="微软雅黑"/>
          <w:color w:val="672020"/>
          <w:szCs w:val="21"/>
        </w:rPr>
        <w:t>深信服产品战略与规划体系咨询项目</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案例9</w:t>
      </w:r>
      <w:r>
        <w:rPr>
          <w:rFonts w:hint="eastAsia" w:ascii="微软雅黑" w:hAnsi="微软雅黑" w:eastAsia="微软雅黑"/>
          <w:b/>
          <w:color w:val="672020"/>
          <w:szCs w:val="21"/>
        </w:rPr>
        <w:t>：</w:t>
      </w:r>
      <w:r>
        <w:rPr>
          <w:rFonts w:hint="eastAsia" w:ascii="微软雅黑" w:hAnsi="微软雅黑" w:eastAsia="微软雅黑"/>
          <w:color w:val="672020"/>
          <w:szCs w:val="21"/>
        </w:rPr>
        <w:t>奥众电子研发管理体系建设咨询项目（产品开发流程及项目管理体系）</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案例10</w:t>
      </w:r>
      <w:r>
        <w:rPr>
          <w:rFonts w:hint="eastAsia" w:ascii="微软雅黑" w:hAnsi="微软雅黑" w:eastAsia="微软雅黑"/>
          <w:b/>
          <w:color w:val="672020"/>
          <w:szCs w:val="21"/>
        </w:rPr>
        <w:t>：</w:t>
      </w:r>
      <w:r>
        <w:rPr>
          <w:rFonts w:hint="eastAsia" w:ascii="微软雅黑" w:hAnsi="微软雅黑" w:eastAsia="微软雅黑"/>
          <w:color w:val="672020"/>
          <w:szCs w:val="21"/>
        </w:rPr>
        <w:t>龙工叉车流程管理梳理和</w:t>
      </w:r>
      <w:r>
        <w:rPr>
          <w:rFonts w:ascii="微软雅黑" w:hAnsi="微软雅黑" w:eastAsia="微软雅黑"/>
          <w:color w:val="672020"/>
          <w:szCs w:val="21"/>
        </w:rPr>
        <w:t>优化</w:t>
      </w:r>
      <w:r>
        <w:rPr>
          <w:rFonts w:hint="eastAsia" w:ascii="微软雅黑" w:hAnsi="微软雅黑" w:eastAsia="微软雅黑"/>
          <w:color w:val="672020"/>
          <w:szCs w:val="21"/>
        </w:rPr>
        <w:t>咨询项目（产品开发流程优化及PLM落地）</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成功</w:t>
      </w:r>
      <w:r>
        <w:rPr>
          <w:rFonts w:ascii="微软雅黑" w:hAnsi="微软雅黑" w:eastAsia="微软雅黑"/>
          <w:b/>
          <w:color w:val="672020"/>
          <w:szCs w:val="21"/>
        </w:rPr>
        <w:t>案例11</w:t>
      </w:r>
      <w:r>
        <w:rPr>
          <w:rFonts w:hint="eastAsia" w:ascii="微软雅黑" w:hAnsi="微软雅黑" w:eastAsia="微软雅黑"/>
          <w:b/>
          <w:color w:val="672020"/>
          <w:szCs w:val="21"/>
        </w:rPr>
        <w:t>：</w:t>
      </w:r>
      <w:r>
        <w:rPr>
          <w:rFonts w:hint="eastAsia" w:ascii="微软雅黑" w:hAnsi="微软雅黑" w:eastAsia="微软雅黑"/>
          <w:color w:val="672020"/>
          <w:szCs w:val="21"/>
        </w:rPr>
        <w:t>步步高通信IPD及CMMI体系咨询项目（产品战略与规划、</w:t>
      </w:r>
      <w:r>
        <w:rPr>
          <w:rFonts w:hint="eastAsia" w:ascii="微软雅黑" w:hAnsi="微软雅黑" w:eastAsia="微软雅黑"/>
          <w:color w:val="FF0000"/>
          <w:szCs w:val="21"/>
        </w:rPr>
        <w:t>技术规划与技术开发</w:t>
      </w:r>
      <w:r>
        <w:rPr>
          <w:rFonts w:hint="eastAsia" w:ascii="微软雅黑" w:hAnsi="微软雅黑" w:eastAsia="微软雅黑"/>
          <w:color w:val="672020"/>
          <w:szCs w:val="21"/>
        </w:rPr>
        <w:t>、产品开发流程优化、需求管理、研发项目管理、研发绩效管理等）</w:t>
      </w:r>
    </w:p>
    <w:p>
      <w:pPr>
        <w:pStyle w:val="20"/>
        <w:widowControl w:val="0"/>
        <w:numPr>
          <w:ilvl w:val="0"/>
          <w:numId w:val="18"/>
        </w:numPr>
        <w:adjustRightInd w:val="0"/>
        <w:snapToGrid w:val="0"/>
        <w:spacing w:line="360" w:lineRule="auto"/>
        <w:ind w:firstLineChars="0"/>
        <w:contextualSpacing/>
        <w:jc w:val="both"/>
        <w:rPr>
          <w:rFonts w:ascii="微软雅黑" w:hAnsi="微软雅黑" w:eastAsia="微软雅黑"/>
          <w:color w:val="672020"/>
          <w:szCs w:val="21"/>
        </w:rPr>
      </w:pPr>
      <w:r>
        <w:rPr>
          <w:rFonts w:hint="eastAsia" w:ascii="微软雅黑" w:hAnsi="微软雅黑" w:eastAsia="微软雅黑"/>
          <w:b/>
          <w:color w:val="672020"/>
          <w:szCs w:val="21"/>
        </w:rPr>
        <w:t>更多咨询案例：</w:t>
      </w:r>
      <w:r>
        <w:rPr>
          <w:rFonts w:hint="eastAsia" w:ascii="微软雅黑" w:hAnsi="微软雅黑" w:eastAsia="微软雅黑"/>
          <w:color w:val="672020"/>
          <w:szCs w:val="21"/>
        </w:rPr>
        <w:t>上海之江生物IPD体系构建、珈伟光电产品战略规划与研发管理体系构建、美的开放式创新能力辅导、OPPO研发绩效管理咨询、唯品会产品创新及研发管理体系能力评估及诊断··</w:t>
      </w:r>
      <w:r>
        <w:rPr>
          <w:rFonts w:ascii="微软雅黑" w:hAnsi="微软雅黑" w:eastAsia="微软雅黑"/>
          <w:color w:val="672020"/>
          <w:szCs w:val="21"/>
        </w:rPr>
        <w:t>····</w:t>
      </w:r>
    </w:p>
    <w:p>
      <w:pPr>
        <w:adjustRightInd w:val="0"/>
        <w:snapToGrid w:val="0"/>
        <w:spacing w:line="360" w:lineRule="auto"/>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【部分客户评价摘录】</w:t>
      </w:r>
    </w:p>
    <w:p>
      <w:pPr>
        <w:adjustRightInd w:val="0"/>
        <w:snapToGrid w:val="0"/>
        <w:spacing w:line="360" w:lineRule="auto"/>
        <w:ind w:firstLine="405" w:firstLineChars="193"/>
        <w:contextualSpacing/>
        <w:rPr>
          <w:rFonts w:ascii="微软雅黑" w:hAnsi="微软雅黑" w:eastAsia="微软雅黑"/>
          <w:color w:val="672020"/>
          <w:szCs w:val="21"/>
        </w:rPr>
      </w:pPr>
      <w:r>
        <w:rPr>
          <w:rFonts w:hint="eastAsia" w:ascii="微软雅黑" w:hAnsi="微软雅黑" w:eastAsia="微软雅黑"/>
          <w:color w:val="672020"/>
          <w:szCs w:val="21"/>
        </w:rPr>
        <w:t>1、第一次听杨飞老师的课程，相见恨晚！</w:t>
      </w:r>
    </w:p>
    <w:p>
      <w:pPr>
        <w:adjustRightInd w:val="0"/>
        <w:snapToGrid w:val="0"/>
        <w:spacing w:line="360" w:lineRule="auto"/>
        <w:ind w:firstLine="405" w:firstLineChars="193"/>
        <w:contextualSpacing/>
        <w:rPr>
          <w:rFonts w:ascii="微软雅黑" w:hAnsi="微软雅黑" w:eastAsia="微软雅黑"/>
          <w:color w:val="672020"/>
          <w:szCs w:val="21"/>
        </w:rPr>
      </w:pPr>
      <w:r>
        <w:rPr>
          <w:rFonts w:ascii="微软雅黑" w:hAnsi="微软雅黑" w:eastAsia="微软雅黑"/>
          <w:color w:val="672020"/>
          <w:szCs w:val="21"/>
        </w:rPr>
        <w:t>2</w:t>
      </w:r>
      <w:r>
        <w:rPr>
          <w:rFonts w:hint="eastAsia" w:ascii="微软雅黑" w:hAnsi="微软雅黑" w:eastAsia="微软雅黑"/>
          <w:color w:val="672020"/>
          <w:szCs w:val="21"/>
        </w:rPr>
        <w:t>、杨飞老师的授课生动风趣，语言</w:t>
      </w:r>
      <w:r>
        <w:rPr>
          <w:rFonts w:ascii="微软雅黑" w:hAnsi="微软雅黑" w:eastAsia="微软雅黑"/>
          <w:color w:val="672020"/>
          <w:szCs w:val="21"/>
        </w:rPr>
        <w:t>简练，通俗易懂，</w:t>
      </w:r>
      <w:r>
        <w:rPr>
          <w:rFonts w:hint="eastAsia" w:ascii="微软雅黑" w:hAnsi="微软雅黑" w:eastAsia="微软雅黑"/>
          <w:color w:val="672020"/>
          <w:szCs w:val="21"/>
        </w:rPr>
        <w:t>讲师非常博学，思路非常清晰！</w:t>
      </w:r>
    </w:p>
    <w:p>
      <w:pPr>
        <w:adjustRightInd w:val="0"/>
        <w:snapToGrid w:val="0"/>
        <w:spacing w:line="360" w:lineRule="auto"/>
        <w:ind w:firstLine="405" w:firstLineChars="193"/>
        <w:contextualSpacing/>
        <w:rPr>
          <w:rFonts w:ascii="微软雅黑" w:hAnsi="微软雅黑" w:eastAsia="微软雅黑"/>
          <w:color w:val="672020"/>
          <w:szCs w:val="21"/>
        </w:rPr>
      </w:pPr>
      <w:r>
        <w:rPr>
          <w:rFonts w:ascii="微软雅黑" w:hAnsi="微软雅黑" w:eastAsia="微软雅黑"/>
          <w:color w:val="672020"/>
          <w:szCs w:val="21"/>
        </w:rPr>
        <w:t>3</w:t>
      </w:r>
      <w:r>
        <w:rPr>
          <w:rFonts w:hint="eastAsia" w:ascii="微软雅黑" w:hAnsi="微软雅黑" w:eastAsia="微软雅黑"/>
          <w:color w:val="672020"/>
          <w:szCs w:val="21"/>
        </w:rPr>
        <w:t>、杨老师</w:t>
      </w:r>
      <w:r>
        <w:rPr>
          <w:rFonts w:ascii="微软雅黑" w:hAnsi="微软雅黑" w:eastAsia="微软雅黑"/>
          <w:color w:val="672020"/>
          <w:szCs w:val="21"/>
        </w:rPr>
        <w:t>课中列举的案例</w:t>
      </w:r>
      <w:r>
        <w:rPr>
          <w:rFonts w:hint="eastAsia" w:ascii="微软雅黑" w:hAnsi="微软雅黑" w:eastAsia="微软雅黑"/>
          <w:color w:val="672020"/>
          <w:szCs w:val="21"/>
        </w:rPr>
        <w:t>非常贴近现实，培训内容对工作能够产生直接</w:t>
      </w:r>
      <w:r>
        <w:rPr>
          <w:rFonts w:ascii="微软雅黑" w:hAnsi="微软雅黑" w:eastAsia="微软雅黑"/>
          <w:color w:val="672020"/>
          <w:szCs w:val="21"/>
        </w:rPr>
        <w:t>的</w:t>
      </w:r>
      <w:r>
        <w:rPr>
          <w:rFonts w:hint="eastAsia" w:ascii="微软雅黑" w:hAnsi="微软雅黑" w:eastAsia="微软雅黑"/>
          <w:color w:val="672020"/>
          <w:szCs w:val="21"/>
        </w:rPr>
        <w:t>指导作用！</w:t>
      </w:r>
    </w:p>
    <w:p>
      <w:pPr>
        <w:adjustRightInd w:val="0"/>
        <w:snapToGrid w:val="0"/>
        <w:spacing w:line="360" w:lineRule="auto"/>
        <w:ind w:firstLine="405" w:firstLineChars="193"/>
        <w:contextualSpacing/>
        <w:rPr>
          <w:rFonts w:ascii="微软雅黑" w:hAnsi="微软雅黑" w:eastAsia="微软雅黑"/>
          <w:color w:val="672020"/>
          <w:szCs w:val="21"/>
        </w:rPr>
      </w:pPr>
      <w:r>
        <w:rPr>
          <w:rFonts w:ascii="微软雅黑" w:hAnsi="微软雅黑" w:eastAsia="微软雅黑"/>
          <w:color w:val="672020"/>
          <w:szCs w:val="21"/>
        </w:rPr>
        <w:t>4</w:t>
      </w:r>
      <w:r>
        <w:rPr>
          <w:rFonts w:hint="eastAsia" w:ascii="微软雅黑" w:hAnsi="微软雅黑" w:eastAsia="微软雅黑"/>
          <w:color w:val="672020"/>
          <w:szCs w:val="21"/>
        </w:rPr>
        <w:t>、课程时间太短了，因为这两天太充实了，学到了很多</w:t>
      </w:r>
      <w:r>
        <w:rPr>
          <w:rFonts w:ascii="微软雅黑" w:hAnsi="微软雅黑" w:eastAsia="微软雅黑"/>
          <w:color w:val="672020"/>
          <w:szCs w:val="21"/>
        </w:rPr>
        <w:t>，</w:t>
      </w:r>
      <w:r>
        <w:rPr>
          <w:rFonts w:hint="eastAsia" w:ascii="微软雅黑" w:hAnsi="微软雅黑" w:eastAsia="微软雅黑"/>
          <w:color w:val="672020"/>
          <w:szCs w:val="21"/>
        </w:rPr>
        <w:t>没有感觉时间就过去了。</w:t>
      </w:r>
    </w:p>
    <w:p>
      <w:pPr>
        <w:adjustRightInd w:val="0"/>
        <w:snapToGrid w:val="0"/>
        <w:spacing w:line="360" w:lineRule="auto"/>
        <w:ind w:firstLine="405" w:firstLineChars="193"/>
        <w:contextualSpacing/>
        <w:rPr>
          <w:rFonts w:ascii="微软雅黑" w:hAnsi="微软雅黑" w:eastAsia="微软雅黑"/>
          <w:color w:val="672020"/>
          <w:szCs w:val="21"/>
        </w:rPr>
      </w:pPr>
      <w:r>
        <w:rPr>
          <w:rFonts w:ascii="微软雅黑" w:hAnsi="微软雅黑" w:eastAsia="微软雅黑"/>
          <w:color w:val="672020"/>
          <w:szCs w:val="21"/>
        </w:rPr>
        <w:t>5</w:t>
      </w:r>
      <w:r>
        <w:rPr>
          <w:rFonts w:hint="eastAsia" w:ascii="微软雅黑" w:hAnsi="微软雅黑" w:eastAsia="微软雅黑"/>
          <w:color w:val="672020"/>
          <w:szCs w:val="21"/>
        </w:rPr>
        <w:t>、 很喜欢杨老师的教学方式和风趣的语言表达，列举的例子也很贴合实际，让我们记忆深刻……！</w:t>
      </w:r>
    </w:p>
    <w:p>
      <w:pPr>
        <w:adjustRightInd w:val="0"/>
        <w:snapToGrid w:val="0"/>
        <w:spacing w:line="360" w:lineRule="auto"/>
        <w:ind w:firstLine="405" w:firstLineChars="193"/>
        <w:contextualSpacing/>
        <w:rPr>
          <w:rFonts w:ascii="微软雅黑" w:hAnsi="微软雅黑" w:eastAsia="微软雅黑"/>
          <w:color w:val="672020"/>
          <w:szCs w:val="21"/>
        </w:rPr>
      </w:pPr>
      <w:r>
        <w:rPr>
          <w:rFonts w:ascii="微软雅黑" w:hAnsi="微软雅黑" w:eastAsia="微软雅黑"/>
          <w:color w:val="672020"/>
          <w:szCs w:val="21"/>
        </w:rPr>
        <w:t>6</w:t>
      </w:r>
      <w:r>
        <w:rPr>
          <w:rFonts w:hint="eastAsia" w:ascii="微软雅黑" w:hAnsi="微软雅黑" w:eastAsia="微软雅黑"/>
          <w:color w:val="672020"/>
          <w:szCs w:val="21"/>
        </w:rPr>
        <w:t>、终于找到向管理转型的突破口，让我</w:t>
      </w:r>
      <w:r>
        <w:rPr>
          <w:rFonts w:ascii="微软雅黑" w:hAnsi="微软雅黑" w:eastAsia="微软雅黑"/>
          <w:color w:val="672020"/>
          <w:szCs w:val="21"/>
        </w:rPr>
        <w:t>这种</w:t>
      </w:r>
      <w:r>
        <w:rPr>
          <w:rFonts w:hint="eastAsia" w:ascii="微软雅黑" w:hAnsi="微软雅黑" w:eastAsia="微软雅黑"/>
          <w:color w:val="672020"/>
          <w:szCs w:val="21"/>
        </w:rPr>
        <w:t>典型的技术男有种豁然开朗的感觉；</w:t>
      </w:r>
    </w:p>
    <w:p>
      <w:pPr>
        <w:adjustRightInd w:val="0"/>
        <w:snapToGrid w:val="0"/>
        <w:spacing w:line="360" w:lineRule="auto"/>
        <w:ind w:left="707" w:leftChars="203" w:hanging="281" w:hangingChars="134"/>
        <w:contextualSpacing/>
        <w:rPr>
          <w:rFonts w:ascii="微软雅黑" w:hAnsi="微软雅黑" w:eastAsia="微软雅黑"/>
          <w:color w:val="672020"/>
          <w:szCs w:val="21"/>
        </w:rPr>
      </w:pPr>
      <w:r>
        <w:rPr>
          <w:rFonts w:ascii="微软雅黑" w:hAnsi="微软雅黑" w:eastAsia="微软雅黑"/>
          <w:color w:val="672020"/>
          <w:szCs w:val="21"/>
        </w:rPr>
        <w:t>7</w:t>
      </w:r>
      <w:r>
        <w:rPr>
          <w:rFonts w:hint="eastAsia" w:ascii="微软雅黑" w:hAnsi="微软雅黑" w:eastAsia="微软雅黑"/>
          <w:color w:val="672020"/>
          <w:szCs w:val="21"/>
        </w:rPr>
        <w:t>、杨飞老师给我们讲的知识非常实用，正是我们所缺乏的知识面。老师不仅课上细心讲解，而且</w:t>
      </w:r>
      <w:r>
        <w:rPr>
          <w:rFonts w:ascii="微软雅黑" w:hAnsi="微软雅黑" w:eastAsia="微软雅黑"/>
          <w:color w:val="672020"/>
          <w:szCs w:val="21"/>
        </w:rPr>
        <w:t>课下也悉心指导</w:t>
      </w:r>
      <w:r>
        <w:rPr>
          <w:rFonts w:hint="eastAsia" w:ascii="微软雅黑" w:hAnsi="微软雅黑" w:eastAsia="微软雅黑"/>
          <w:color w:val="672020"/>
          <w:szCs w:val="21"/>
        </w:rPr>
        <w:t>，我觉得受益良多，万分感谢杨老师和他的团队！</w:t>
      </w:r>
    </w:p>
    <w:p>
      <w:pPr>
        <w:adjustRightInd w:val="0"/>
        <w:snapToGrid w:val="0"/>
        <w:spacing w:line="360" w:lineRule="auto"/>
        <w:contextualSpacing/>
        <w:rPr>
          <w:rFonts w:ascii="微软雅黑" w:hAnsi="微软雅黑" w:eastAsia="微软雅黑" w:cs="Tahoma"/>
          <w:b/>
          <w:color w:val="632423" w:themeColor="accent2" w:themeShade="80"/>
          <w:sz w:val="28"/>
          <w:szCs w:val="28"/>
        </w:rPr>
      </w:pPr>
      <w:r>
        <w:rPr>
          <w:rFonts w:hint="eastAsia" w:ascii="微软雅黑" w:hAnsi="微软雅黑" w:eastAsia="微软雅黑" w:cs="Tahoma"/>
          <w:b/>
          <w:color w:val="632423" w:themeColor="accent2" w:themeShade="80"/>
          <w:sz w:val="28"/>
          <w:szCs w:val="28"/>
        </w:rPr>
        <w:t>【</w:t>
      </w:r>
      <w:r>
        <w:rPr>
          <w:rFonts w:ascii="微软雅黑" w:hAnsi="微软雅黑" w:eastAsia="微软雅黑" w:cs="Tahoma"/>
          <w:b/>
          <w:color w:val="632423" w:themeColor="accent2" w:themeShade="80"/>
          <w:sz w:val="28"/>
          <w:szCs w:val="28"/>
        </w:rPr>
        <w:t>部分</w:t>
      </w:r>
      <w:r>
        <w:rPr>
          <w:rFonts w:hint="eastAsia" w:ascii="微软雅黑" w:hAnsi="微软雅黑" w:eastAsia="微软雅黑" w:cs="Tahoma"/>
          <w:b/>
          <w:color w:val="632423" w:themeColor="accent2" w:themeShade="80"/>
          <w:sz w:val="28"/>
          <w:szCs w:val="28"/>
        </w:rPr>
        <w:t>授课风采展示】</w:t>
      </w:r>
    </w:p>
    <w:tbl>
      <w:tblPr>
        <w:tblStyle w:val="16"/>
        <w:tblW w:w="92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6"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jc w:val="center"/>
              <w:rPr>
                <w:rFonts w:ascii="微软雅黑" w:hAnsi="微软雅黑" w:eastAsia="微软雅黑" w:cs="Times New Roman"/>
                <w:color w:val="672020"/>
                <w:kern w:val="0"/>
                <w:sz w:val="20"/>
                <w:szCs w:val="18"/>
              </w:rPr>
            </w:pPr>
            <w:r>
              <w:rPr>
                <w:rFonts w:hint="eastAsia" w:ascii="微软雅黑" w:hAnsi="微软雅黑" w:eastAsia="微软雅黑" w:cs="Times New Roman"/>
                <w:color w:val="672020"/>
                <w:kern w:val="0"/>
                <w:sz w:val="20"/>
                <w:szCs w:val="18"/>
              </w:rPr>
              <w:drawing>
                <wp:anchor distT="0" distB="0" distL="114300" distR="114300" simplePos="0" relativeHeight="251694080" behindDoc="0" locked="0" layoutInCell="1" allowOverlap="1">
                  <wp:simplePos x="0" y="0"/>
                  <wp:positionH relativeFrom="margin">
                    <wp:posOffset>-62230</wp:posOffset>
                  </wp:positionH>
                  <wp:positionV relativeFrom="margin">
                    <wp:posOffset>-192405</wp:posOffset>
                  </wp:positionV>
                  <wp:extent cx="2876550" cy="2828925"/>
                  <wp:effectExtent l="0" t="0" r="0"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cstate="print">
                            <a:extLst>
                              <a:ext uri="{28A0092B-C50C-407E-A947-70E740481C1C}">
                                <a14:useLocalDpi xmlns:a14="http://schemas.microsoft.com/office/drawing/2010/main" val="0"/>
                              </a:ext>
                            </a:extLst>
                          </a:blip>
                          <a:srcRect l="1683" t="2041" r="2020" b="291"/>
                          <a:stretch>
                            <a:fillRect/>
                          </a:stretch>
                        </pic:blipFill>
                        <pic:spPr>
                          <a:xfrm>
                            <a:off x="0" y="0"/>
                            <a:ext cx="2876550" cy="2828925"/>
                          </a:xfrm>
                          <a:prstGeom prst="rect">
                            <a:avLst/>
                          </a:prstGeom>
                          <a:ln>
                            <a:noFill/>
                          </a:ln>
                        </pic:spPr>
                      </pic:pic>
                    </a:graphicData>
                  </a:graphic>
                </wp:anchor>
              </w:drawing>
            </w:r>
            <w:r>
              <w:rPr>
                <w:rFonts w:hint="eastAsia" w:ascii="微软雅黑" w:hAnsi="微软雅黑" w:eastAsia="微软雅黑" w:cs="Times New Roman"/>
                <w:color w:val="672020"/>
                <w:kern w:val="0"/>
                <w:sz w:val="20"/>
                <w:szCs w:val="18"/>
              </w:rPr>
              <w:t xml:space="preserve"> </w:t>
            </w:r>
            <w:r>
              <w:rPr>
                <w:rFonts w:hint="eastAsia" w:ascii="微软雅黑" w:hAnsi="微软雅黑" w:eastAsia="微软雅黑" w:cs="Times New Roman"/>
                <w:color w:val="672020"/>
                <w:kern w:val="0"/>
                <w:sz w:val="20"/>
                <w:szCs w:val="20"/>
              </w:rPr>
              <w:t>杨飞老师</w:t>
            </w:r>
            <w:r>
              <w:rPr>
                <w:rFonts w:ascii="微软雅黑" w:hAnsi="微软雅黑" w:eastAsia="微软雅黑" w:cs="Times New Roman"/>
                <w:color w:val="672020"/>
                <w:kern w:val="0"/>
                <w:sz w:val="20"/>
                <w:szCs w:val="20"/>
              </w:rPr>
              <w:t>荣获《中国民营经济最具影响力人物》</w:t>
            </w:r>
          </w:p>
        </w:tc>
        <w:tc>
          <w:tcPr>
            <w:tcW w:w="4676" w:type="dxa"/>
            <w:tcBorders>
              <w:top w:val="single" w:color="auto" w:sz="4" w:space="0"/>
              <w:left w:val="single" w:color="auto" w:sz="4" w:space="0"/>
              <w:bottom w:val="single" w:color="auto" w:sz="4" w:space="0"/>
              <w:right w:val="single" w:color="auto" w:sz="4" w:space="0"/>
            </w:tcBorders>
          </w:tcPr>
          <w:p>
            <w:pPr>
              <w:widowControl/>
              <w:spacing w:line="480" w:lineRule="exact"/>
              <w:jc w:val="center"/>
              <w:rPr>
                <w:rFonts w:ascii="微软雅黑" w:hAnsi="微软雅黑" w:eastAsia="微软雅黑" w:cs="Times New Roman"/>
                <w:color w:val="000000"/>
                <w:kern w:val="0"/>
                <w:sz w:val="18"/>
                <w:szCs w:val="18"/>
              </w:rPr>
            </w:pPr>
            <w:r>
              <w:rPr>
                <w:rFonts w:ascii="微软雅黑" w:hAnsi="微软雅黑" w:eastAsia="微软雅黑" w:cs="Times New Roman"/>
                <w:color w:val="672020"/>
                <w:kern w:val="0"/>
                <w:sz w:val="20"/>
                <w:szCs w:val="20"/>
              </w:rPr>
              <w:drawing>
                <wp:anchor distT="0" distB="0" distL="114300" distR="114300" simplePos="0" relativeHeight="251691008" behindDoc="0" locked="0" layoutInCell="1" allowOverlap="1">
                  <wp:simplePos x="0" y="0"/>
                  <wp:positionH relativeFrom="column">
                    <wp:posOffset>1319530</wp:posOffset>
                  </wp:positionH>
                  <wp:positionV relativeFrom="paragraph">
                    <wp:posOffset>552450</wp:posOffset>
                  </wp:positionV>
                  <wp:extent cx="1206500" cy="1702435"/>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6500" cy="1702435"/>
                          </a:xfrm>
                          <a:prstGeom prst="rect">
                            <a:avLst/>
                          </a:prstGeom>
                          <a:noFill/>
                        </pic:spPr>
                      </pic:pic>
                    </a:graphicData>
                  </a:graphic>
                </wp:anchor>
              </w:drawing>
            </w:r>
            <w:r>
              <w:rPr>
                <w:rFonts w:ascii="微软雅黑" w:hAnsi="微软雅黑" w:eastAsia="微软雅黑" w:cs="Times New Roman"/>
                <w:color w:val="672020"/>
                <w:kern w:val="0"/>
                <w:sz w:val="20"/>
                <w:szCs w:val="20"/>
              </w:rPr>
              <w:drawing>
                <wp:anchor distT="0" distB="0" distL="114300" distR="114300" simplePos="0" relativeHeight="251689984" behindDoc="0" locked="0" layoutInCell="1" allowOverlap="1">
                  <wp:simplePos x="0" y="0"/>
                  <wp:positionH relativeFrom="margin">
                    <wp:posOffset>-42545</wp:posOffset>
                  </wp:positionH>
                  <wp:positionV relativeFrom="margin">
                    <wp:posOffset>4445</wp:posOffset>
                  </wp:positionV>
                  <wp:extent cx="2857500" cy="2800350"/>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rcRect l="3767" t="2374"/>
                          <a:stretch>
                            <a:fillRect/>
                          </a:stretch>
                        </pic:blipFill>
                        <pic:spPr>
                          <a:xfrm>
                            <a:off x="0" y="0"/>
                            <a:ext cx="2857500" cy="2800350"/>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杨飞老师荣获</w:t>
            </w:r>
            <w:r>
              <w:rPr>
                <w:rFonts w:ascii="微软雅黑" w:hAnsi="微软雅黑" w:eastAsia="微软雅黑" w:cs="Times New Roman"/>
                <w:color w:val="672020"/>
                <w:kern w:val="0"/>
                <w:sz w:val="20"/>
                <w:szCs w:val="20"/>
              </w:rPr>
              <w:t>”中国百强讲师</w:t>
            </w:r>
            <w:r>
              <w:rPr>
                <w:rFonts w:hint="eastAsia" w:ascii="微软雅黑" w:hAnsi="微软雅黑" w:eastAsia="微软雅黑" w:cs="Times New Roman"/>
                <w:color w:val="672020"/>
                <w:kern w:val="0"/>
                <w:sz w:val="20"/>
                <w:szCs w:val="20"/>
              </w:rPr>
              <w:t>“</w:t>
            </w:r>
            <w:r>
              <w:rPr>
                <w:rFonts w:ascii="微软雅黑" w:hAnsi="微软雅黑" w:eastAsia="微软雅黑" w:cs="Times New Roman"/>
                <w:color w:val="672020"/>
                <w:kern w:val="0"/>
                <w:sz w:val="20"/>
                <w:szCs w:val="20"/>
              </w:rPr>
              <w:t>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jc w:val="center"/>
              <w:rPr>
                <w:rFonts w:ascii="微软雅黑" w:hAnsi="微软雅黑" w:eastAsia="微软雅黑" w:cs="Times New Roman"/>
                <w:color w:val="672020"/>
                <w:kern w:val="0"/>
                <w:sz w:val="20"/>
                <w:szCs w:val="18"/>
              </w:rPr>
            </w:pPr>
            <w:r>
              <w:rPr>
                <w:rFonts w:ascii="微软雅黑" w:hAnsi="微软雅黑" w:eastAsia="微软雅黑" w:cs="Times New Roman"/>
                <w:color w:val="672020"/>
                <w:kern w:val="0"/>
                <w:sz w:val="20"/>
                <w:szCs w:val="20"/>
              </w:rPr>
              <w:drawing>
                <wp:anchor distT="0" distB="0" distL="114300" distR="114300" simplePos="0" relativeHeight="251709440" behindDoc="0" locked="0" layoutInCell="1" allowOverlap="1">
                  <wp:simplePos x="0" y="0"/>
                  <wp:positionH relativeFrom="margin">
                    <wp:posOffset>-62865</wp:posOffset>
                  </wp:positionH>
                  <wp:positionV relativeFrom="margin">
                    <wp:posOffset>1176020</wp:posOffset>
                  </wp:positionV>
                  <wp:extent cx="638810" cy="900430"/>
                  <wp:effectExtent l="0" t="0" r="889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8810" cy="900430"/>
                          </a:xfrm>
                          <a:prstGeom prst="rect">
                            <a:avLst/>
                          </a:prstGeom>
                          <a:noFill/>
                        </pic:spPr>
                      </pic:pic>
                    </a:graphicData>
                  </a:graphic>
                </wp:anchor>
              </w:drawing>
            </w:r>
            <w:r>
              <w:rPr>
                <w:rFonts w:ascii="微软雅黑" w:hAnsi="微软雅黑" w:eastAsia="微软雅黑" w:cs="Times New Roman"/>
                <w:color w:val="672020"/>
                <w:kern w:val="0"/>
                <w:sz w:val="20"/>
                <w:szCs w:val="20"/>
              </w:rPr>
              <w:drawing>
                <wp:anchor distT="0" distB="0" distL="114300" distR="114300" simplePos="0" relativeHeight="251692032" behindDoc="0" locked="0" layoutInCell="1" allowOverlap="1">
                  <wp:simplePos x="0" y="0"/>
                  <wp:positionH relativeFrom="margin">
                    <wp:posOffset>-55880</wp:posOffset>
                  </wp:positionH>
                  <wp:positionV relativeFrom="margin">
                    <wp:posOffset>28575</wp:posOffset>
                  </wp:positionV>
                  <wp:extent cx="2847975" cy="2066925"/>
                  <wp:effectExtent l="0" t="0" r="9525" b="9525"/>
                  <wp:wrapSquare wrapText="bothSides"/>
                  <wp:docPr id="38" name="图片 38" descr="荣获“创新合作奖”"/>
                  <wp:cNvGraphicFramePr/>
                  <a:graphic xmlns:a="http://schemas.openxmlformats.org/drawingml/2006/main">
                    <a:graphicData uri="http://schemas.openxmlformats.org/drawingml/2006/picture">
                      <pic:pic xmlns:pic="http://schemas.openxmlformats.org/drawingml/2006/picture">
                        <pic:nvPicPr>
                          <pic:cNvPr id="38" name="图片 38" descr="荣获“创新合作奖”"/>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7975" cy="2066925"/>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中天华夏荣获“合作创新奖”</w:t>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Times New Roman"/>
                <w:color w:val="000000"/>
                <w:kern w:val="0"/>
                <w:sz w:val="18"/>
                <w:szCs w:val="18"/>
              </w:rPr>
            </w:pPr>
            <w:r>
              <w:rPr>
                <w:rFonts w:ascii="微软雅黑" w:hAnsi="微软雅黑" w:eastAsia="微软雅黑" w:cs="Times New Roman"/>
                <w:color w:val="672020"/>
                <w:kern w:val="0"/>
                <w:sz w:val="20"/>
                <w:szCs w:val="20"/>
              </w:rPr>
              <w:drawing>
                <wp:anchor distT="0" distB="0" distL="114300" distR="114300" simplePos="0" relativeHeight="251693056" behindDoc="0" locked="0" layoutInCell="1" allowOverlap="1">
                  <wp:simplePos x="0" y="0"/>
                  <wp:positionH relativeFrom="margin">
                    <wp:posOffset>-74930</wp:posOffset>
                  </wp:positionH>
                  <wp:positionV relativeFrom="margin">
                    <wp:posOffset>9525</wp:posOffset>
                  </wp:positionV>
                  <wp:extent cx="2961640" cy="2085975"/>
                  <wp:effectExtent l="0" t="0" r="0" b="9525"/>
                  <wp:wrapSquare wrapText="bothSides"/>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4">
                            <a:extLst>
                              <a:ext uri="{28A0092B-C50C-407E-A947-70E740481C1C}">
                                <a14:useLocalDpi xmlns:a14="http://schemas.microsoft.com/office/drawing/2010/main" val="0"/>
                              </a:ext>
                            </a:extLst>
                          </a:blip>
                          <a:srcRect/>
                          <a:stretch>
                            <a:fillRect/>
                          </a:stretch>
                        </pic:blipFill>
                        <pic:spPr>
                          <a:xfrm>
                            <a:off x="0" y="0"/>
                            <a:ext cx="2961640" cy="2085975"/>
                          </a:xfrm>
                          <a:prstGeom prst="rect">
                            <a:avLst/>
                          </a:prstGeom>
                          <a:noFill/>
                        </pic:spPr>
                      </pic:pic>
                    </a:graphicData>
                  </a:graphic>
                </wp:anchor>
              </w:drawing>
            </w:r>
            <w:r>
              <w:rPr>
                <w:rFonts w:hint="eastAsia" w:ascii="微软雅黑" w:hAnsi="微软雅黑" w:eastAsia="微软雅黑" w:cs="Times New Roman"/>
                <w:color w:val="672020"/>
                <w:kern w:val="0"/>
                <w:sz w:val="20"/>
                <w:szCs w:val="20"/>
              </w:rPr>
              <w:t>杨飞老师出席</w:t>
            </w:r>
            <w:r>
              <w:rPr>
                <w:rFonts w:ascii="微软雅黑" w:hAnsi="微软雅黑" w:eastAsia="微软雅黑" w:cs="Times New Roman"/>
                <w:color w:val="672020"/>
                <w:kern w:val="0"/>
                <w:sz w:val="20"/>
                <w:szCs w:val="20"/>
              </w:rPr>
              <w:t>”创新合作奖“</w:t>
            </w:r>
            <w:r>
              <w:rPr>
                <w:rFonts w:hint="eastAsia" w:ascii="微软雅黑" w:hAnsi="微软雅黑" w:eastAsia="微软雅黑" w:cs="Times New Roman"/>
                <w:color w:val="672020"/>
                <w:kern w:val="0"/>
                <w:sz w:val="20"/>
                <w:szCs w:val="20"/>
              </w:rPr>
              <w:t>的</w:t>
            </w:r>
            <w:r>
              <w:rPr>
                <w:rFonts w:ascii="微软雅黑" w:hAnsi="微软雅黑" w:eastAsia="微软雅黑" w:cs="Times New Roman"/>
                <w:color w:val="672020"/>
                <w:kern w:val="0"/>
                <w:sz w:val="20"/>
                <w:szCs w:val="20"/>
              </w:rPr>
              <w:t>颁奖</w:t>
            </w:r>
            <w:r>
              <w:rPr>
                <w:rFonts w:hint="eastAsia" w:ascii="微软雅黑" w:hAnsi="微软雅黑" w:eastAsia="微软雅黑" w:cs="Times New Roman"/>
                <w:color w:val="672020"/>
                <w:kern w:val="0"/>
                <w:sz w:val="20"/>
                <w:szCs w:val="20"/>
              </w:rPr>
              <w:t>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4"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jc w:val="center"/>
              <w:rPr>
                <w:rFonts w:ascii="微软雅黑" w:hAnsi="微软雅黑" w:eastAsia="微软雅黑" w:cs="Times New Roman"/>
                <w:color w:val="672020"/>
                <w:kern w:val="0"/>
                <w:sz w:val="20"/>
                <w:szCs w:val="18"/>
              </w:rPr>
            </w:pPr>
            <w:r>
              <w:rPr>
                <w:rFonts w:ascii="Times New Roman" w:hAnsi="Times New Roman" w:eastAsia="宋体" w:cs="Times New Roman"/>
                <w:kern w:val="0"/>
                <w:sz w:val="20"/>
                <w:szCs w:val="20"/>
              </w:rPr>
              <w:drawing>
                <wp:anchor distT="0" distB="0" distL="114300" distR="114300" simplePos="0" relativeHeight="251695104" behindDoc="0" locked="0" layoutInCell="1" allowOverlap="1">
                  <wp:simplePos x="0" y="0"/>
                  <wp:positionH relativeFrom="margin">
                    <wp:posOffset>-65405</wp:posOffset>
                  </wp:positionH>
                  <wp:positionV relativeFrom="margin">
                    <wp:posOffset>-38100</wp:posOffset>
                  </wp:positionV>
                  <wp:extent cx="2847975" cy="2152650"/>
                  <wp:effectExtent l="0" t="0" r="9525" b="0"/>
                  <wp:wrapSquare wrapText="bothSides"/>
                  <wp:docPr id="41" name="图片 34" descr="说明: 图片2.png"/>
                  <wp:cNvGraphicFramePr/>
                  <a:graphic xmlns:a="http://schemas.openxmlformats.org/drawingml/2006/main">
                    <a:graphicData uri="http://schemas.openxmlformats.org/drawingml/2006/picture">
                      <pic:pic xmlns:pic="http://schemas.openxmlformats.org/drawingml/2006/picture">
                        <pic:nvPicPr>
                          <pic:cNvPr id="41" name="图片 34" descr="说明: 图片2.png"/>
                          <pic:cNvPicPr/>
                        </pic:nvPicPr>
                        <pic:blipFill>
                          <a:blip r:embed="rId15">
                            <a:extLst>
                              <a:ext uri="{28A0092B-C50C-407E-A947-70E740481C1C}">
                                <a14:useLocalDpi xmlns:a14="http://schemas.microsoft.com/office/drawing/2010/main" val="0"/>
                              </a:ext>
                            </a:extLst>
                          </a:blip>
                          <a:srcRect r="9018"/>
                          <a:stretch>
                            <a:fillRect/>
                          </a:stretch>
                        </pic:blipFill>
                        <pic:spPr>
                          <a:xfrm>
                            <a:off x="0" y="0"/>
                            <a:ext cx="2847975" cy="2152650"/>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杨飞老师收录至</w:t>
            </w:r>
            <w:r>
              <w:rPr>
                <w:rFonts w:ascii="微软雅黑" w:hAnsi="微软雅黑" w:eastAsia="微软雅黑" w:cs="Times New Roman"/>
                <w:color w:val="672020"/>
                <w:kern w:val="0"/>
                <w:sz w:val="20"/>
                <w:szCs w:val="20"/>
              </w:rPr>
              <w:t>《中国品牌讲师大全》</w:t>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Times New Roman"/>
                <w:color w:val="000000"/>
                <w:kern w:val="0"/>
                <w:sz w:val="18"/>
                <w:szCs w:val="18"/>
              </w:rPr>
            </w:pPr>
            <w:r>
              <w:rPr>
                <w:rFonts w:ascii="Times New Roman" w:hAnsi="Times New Roman" w:eastAsia="宋体" w:cs="Times New Roman"/>
                <w:kern w:val="0"/>
                <w:sz w:val="20"/>
                <w:szCs w:val="20"/>
              </w:rPr>
              <w:drawing>
                <wp:anchor distT="0" distB="0" distL="114300" distR="114300" simplePos="0" relativeHeight="251696128" behindDoc="0" locked="0" layoutInCell="1" allowOverlap="1">
                  <wp:simplePos x="0" y="0"/>
                  <wp:positionH relativeFrom="margin">
                    <wp:posOffset>-55880</wp:posOffset>
                  </wp:positionH>
                  <wp:positionV relativeFrom="margin">
                    <wp:posOffset>-9525</wp:posOffset>
                  </wp:positionV>
                  <wp:extent cx="2962275" cy="2124075"/>
                  <wp:effectExtent l="0" t="0" r="9525" b="9525"/>
                  <wp:wrapSquare wrapText="bothSides"/>
                  <wp:docPr id="42" name="图片 33"/>
                  <wp:cNvGraphicFramePr/>
                  <a:graphic xmlns:a="http://schemas.openxmlformats.org/drawingml/2006/main">
                    <a:graphicData uri="http://schemas.openxmlformats.org/drawingml/2006/picture">
                      <pic:pic xmlns:pic="http://schemas.openxmlformats.org/drawingml/2006/picture">
                        <pic:nvPicPr>
                          <pic:cNvPr id="42" name="图片 33"/>
                          <pic:cNvPicPr/>
                        </pic:nvPicPr>
                        <pic:blipFill>
                          <a:blip r:embed="rId16">
                            <a:extLst>
                              <a:ext uri="{28A0092B-C50C-407E-A947-70E740481C1C}">
                                <a14:useLocalDpi xmlns:a14="http://schemas.microsoft.com/office/drawing/2010/main" val="0"/>
                              </a:ext>
                            </a:extLst>
                          </a:blip>
                          <a:srcRect/>
                          <a:stretch>
                            <a:fillRect/>
                          </a:stretch>
                        </pic:blipFill>
                        <pic:spPr>
                          <a:xfrm>
                            <a:off x="0" y="0"/>
                            <a:ext cx="2962275" cy="2124075"/>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杨飞</w:t>
            </w:r>
            <w:r>
              <w:rPr>
                <w:rFonts w:ascii="微软雅黑" w:hAnsi="微软雅黑" w:eastAsia="微软雅黑" w:cs="Times New Roman"/>
                <w:color w:val="672020"/>
                <w:kern w:val="0"/>
                <w:sz w:val="20"/>
                <w:szCs w:val="20"/>
              </w:rPr>
              <w:t>老师</w:t>
            </w:r>
            <w:r>
              <w:rPr>
                <w:rFonts w:hint="eastAsia" w:ascii="微软雅黑" w:hAnsi="微软雅黑" w:eastAsia="微软雅黑" w:cs="Times New Roman"/>
                <w:color w:val="672020"/>
                <w:kern w:val="0"/>
                <w:sz w:val="20"/>
                <w:szCs w:val="20"/>
              </w:rPr>
              <w:t>出席</w:t>
            </w:r>
            <w:r>
              <w:rPr>
                <w:rFonts w:ascii="微软雅黑" w:hAnsi="微软雅黑" w:eastAsia="微软雅黑" w:cs="Times New Roman"/>
                <w:color w:val="672020"/>
                <w:kern w:val="0"/>
                <w:sz w:val="20"/>
                <w:szCs w:val="20"/>
              </w:rPr>
              <w:t>“中国企业教育百强”颁奖现场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jc w:val="center"/>
              <w:rPr>
                <w:rFonts w:ascii="微软雅黑" w:hAnsi="微软雅黑" w:eastAsia="微软雅黑" w:cs="Times New Roman"/>
                <w:color w:val="672020"/>
                <w:kern w:val="0"/>
                <w:sz w:val="20"/>
                <w:szCs w:val="20"/>
              </w:rPr>
            </w:pPr>
            <w:r>
              <w:rPr>
                <w:rFonts w:ascii="微软雅黑" w:hAnsi="微软雅黑" w:eastAsia="微软雅黑" w:cs="Times New Roman"/>
                <w:color w:val="672020"/>
                <w:kern w:val="0"/>
                <w:sz w:val="20"/>
                <w:szCs w:val="20"/>
              </w:rPr>
              <w:drawing>
                <wp:anchor distT="0" distB="0" distL="114300" distR="114300" simplePos="0" relativeHeight="251697152" behindDoc="0" locked="0" layoutInCell="1" allowOverlap="1">
                  <wp:simplePos x="0" y="0"/>
                  <wp:positionH relativeFrom="margin">
                    <wp:posOffset>-65405</wp:posOffset>
                  </wp:positionH>
                  <wp:positionV relativeFrom="margin">
                    <wp:posOffset>9525</wp:posOffset>
                  </wp:positionV>
                  <wp:extent cx="2857500" cy="2200275"/>
                  <wp:effectExtent l="0" t="0" r="0" b="9525"/>
                  <wp:wrapSquare wrapText="bothSides"/>
                  <wp:docPr id="43" name="图片 43" descr="IMG_2824"/>
                  <wp:cNvGraphicFramePr/>
                  <a:graphic xmlns:a="http://schemas.openxmlformats.org/drawingml/2006/main">
                    <a:graphicData uri="http://schemas.openxmlformats.org/drawingml/2006/picture">
                      <pic:pic xmlns:pic="http://schemas.openxmlformats.org/drawingml/2006/picture">
                        <pic:nvPicPr>
                          <pic:cNvPr id="43" name="图片 43" descr="IMG_2824"/>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57500" cy="2200275"/>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《开放式创新模式与案例分析》大型沙龙演讲</w:t>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Times New Roman"/>
                <w:color w:val="672020"/>
                <w:kern w:val="0"/>
                <w:sz w:val="20"/>
                <w:szCs w:val="20"/>
              </w:rPr>
            </w:pPr>
            <w:r>
              <w:rPr>
                <w:rFonts w:ascii="微软雅黑" w:hAnsi="微软雅黑" w:eastAsia="微软雅黑" w:cs="Times New Roman"/>
                <w:color w:val="672020"/>
                <w:kern w:val="0"/>
                <w:sz w:val="20"/>
                <w:szCs w:val="20"/>
              </w:rPr>
              <w:drawing>
                <wp:anchor distT="0" distB="0" distL="114300" distR="114300" simplePos="0" relativeHeight="251698176" behindDoc="0" locked="0" layoutInCell="1" allowOverlap="1">
                  <wp:simplePos x="0" y="0"/>
                  <wp:positionH relativeFrom="margin">
                    <wp:posOffset>-36830</wp:posOffset>
                  </wp:positionH>
                  <wp:positionV relativeFrom="margin">
                    <wp:posOffset>-28575</wp:posOffset>
                  </wp:positionV>
                  <wp:extent cx="2933700" cy="2171700"/>
                  <wp:effectExtent l="0" t="0" r="0" b="0"/>
                  <wp:wrapSquare wrapText="bothSides"/>
                  <wp:docPr id="44" name="图片 44" descr="IMG_2928"/>
                  <wp:cNvGraphicFramePr/>
                  <a:graphic xmlns:a="http://schemas.openxmlformats.org/drawingml/2006/main">
                    <a:graphicData uri="http://schemas.openxmlformats.org/drawingml/2006/picture">
                      <pic:pic xmlns:pic="http://schemas.openxmlformats.org/drawingml/2006/picture">
                        <pic:nvPicPr>
                          <pic:cNvPr id="44" name="图片 44" descr="IMG_2928"/>
                          <pic:cNvPicPr/>
                        </pic:nvPicPr>
                        <pic:blipFill>
                          <a:blip r:embed="rId18" cstate="print">
                            <a:extLst>
                              <a:ext uri="{28A0092B-C50C-407E-A947-70E740481C1C}">
                                <a14:useLocalDpi xmlns:a14="http://schemas.microsoft.com/office/drawing/2010/main" val="0"/>
                              </a:ext>
                            </a:extLst>
                          </a:blip>
                          <a:srcRect l="677" t="19565"/>
                          <a:stretch>
                            <a:fillRect/>
                          </a:stretch>
                        </pic:blipFill>
                        <pic:spPr>
                          <a:xfrm>
                            <a:off x="0" y="0"/>
                            <a:ext cx="2933700" cy="2171700"/>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《开放式创新模式与案例分析》大型沙龙活动现场</w:t>
            </w:r>
          </w:p>
        </w:tc>
      </w:tr>
    </w:tbl>
    <w:p>
      <w:pPr>
        <w:pStyle w:val="2"/>
      </w:pPr>
      <w:bookmarkStart w:id="0" w:name="_GoBack"/>
      <w:bookmarkEnd w:id="0"/>
    </w:p>
    <w:p>
      <w:pPr>
        <w:pStyle w:val="2"/>
        <w:ind w:left="0" w:firstLine="0" w:firstLineChars="0"/>
      </w:pPr>
      <w:r>
        <w:rPr>
          <w:rFonts w:hint="eastAsia"/>
        </w:rPr>
        <w:t>报名费用</w:t>
      </w:r>
    </w:p>
    <w:p>
      <w:pPr>
        <w:adjustRightInd w:val="0"/>
        <w:snapToGrid w:val="0"/>
        <w:spacing w:line="360" w:lineRule="auto"/>
        <w:ind w:firstLine="440" w:firstLineChars="200"/>
        <w:contextualSpacing/>
        <w:rPr>
          <w:rFonts w:ascii="微软雅黑" w:hAnsi="微软雅黑" w:eastAsia="微软雅黑"/>
          <w:color w:val="672020"/>
          <w:sz w:val="22"/>
        </w:rPr>
      </w:pPr>
      <w:r>
        <w:rPr>
          <w:rFonts w:hint="eastAsia" w:ascii="微软雅黑" w:hAnsi="微软雅黑" w:eastAsia="微软雅黑"/>
          <w:color w:val="672020"/>
          <w:sz w:val="22"/>
        </w:rPr>
        <w:t>本次培训费用为3600元/人，包括：授课、资料、午餐、</w:t>
      </w:r>
      <w:r>
        <w:rPr>
          <w:rFonts w:ascii="微软雅黑" w:hAnsi="微软雅黑" w:eastAsia="微软雅黑"/>
          <w:color w:val="672020"/>
          <w:sz w:val="22"/>
        </w:rPr>
        <w:t>茶歇</w:t>
      </w:r>
      <w:r>
        <w:rPr>
          <w:rFonts w:hint="eastAsia" w:ascii="微软雅黑" w:hAnsi="微软雅黑" w:eastAsia="微软雅黑"/>
          <w:color w:val="672020"/>
          <w:sz w:val="22"/>
        </w:rPr>
        <w:t>和税务费用；</w:t>
      </w:r>
    </w:p>
    <w:p>
      <w:pPr>
        <w:adjustRightInd w:val="0"/>
        <w:snapToGrid w:val="0"/>
        <w:spacing w:line="360" w:lineRule="auto"/>
        <w:ind w:firstLine="440" w:firstLineChars="200"/>
        <w:contextualSpacing/>
        <w:rPr>
          <w:rFonts w:ascii="微软雅黑" w:hAnsi="微软雅黑" w:eastAsia="微软雅黑"/>
          <w:color w:val="672020"/>
          <w:sz w:val="22"/>
        </w:rPr>
      </w:pPr>
      <w:r>
        <w:rPr>
          <w:rFonts w:hint="eastAsia" w:ascii="微软雅黑" w:hAnsi="微软雅黑" w:eastAsia="微软雅黑"/>
          <w:color w:val="672020"/>
          <w:sz w:val="22"/>
        </w:rPr>
        <w:t>本地客户可提前转账或培训当天现场现金交费，外地客户建议提前转账。</w:t>
      </w:r>
    </w:p>
    <w:p>
      <w:pPr>
        <w:adjustRightInd w:val="0"/>
        <w:snapToGrid w:val="0"/>
        <w:spacing w:line="360" w:lineRule="auto"/>
        <w:ind w:firstLine="440" w:firstLineChars="200"/>
        <w:contextualSpacing/>
        <w:rPr>
          <w:rFonts w:ascii="微软雅黑" w:hAnsi="微软雅黑" w:eastAsia="微软雅黑"/>
          <w:color w:val="672020"/>
          <w:sz w:val="22"/>
        </w:rPr>
      </w:pPr>
      <w:r>
        <w:rPr>
          <w:rFonts w:hint="eastAsia" w:ascii="微软雅黑" w:hAnsi="微软雅黑" w:eastAsia="微软雅黑"/>
          <w:color w:val="672020"/>
          <w:sz w:val="22"/>
        </w:rPr>
        <w:t>如有需要，我们将为学员提供酒店、机票预定等协助。</w:t>
      </w:r>
    </w:p>
    <w:p>
      <w:pPr>
        <w:pStyle w:val="2"/>
      </w:pPr>
      <w:r>
        <w:rPr>
          <w:rFonts w:hint="eastAsia"/>
        </w:rPr>
        <w:t>转帐信息</w:t>
      </w:r>
    </w:p>
    <w:p>
      <w:pPr>
        <w:adjustRightInd w:val="0"/>
        <w:snapToGrid w:val="0"/>
        <w:spacing w:line="360" w:lineRule="auto"/>
        <w:ind w:left="360" w:firstLine="110" w:firstLineChars="50"/>
        <w:contextualSpacing/>
        <w:rPr>
          <w:rFonts w:ascii="微软雅黑" w:hAnsi="微软雅黑" w:eastAsia="微软雅黑"/>
          <w:color w:val="672020"/>
          <w:sz w:val="22"/>
        </w:rPr>
      </w:pPr>
      <w:r>
        <w:rPr>
          <w:rFonts w:hint="eastAsia" w:ascii="微软雅黑" w:hAnsi="微软雅黑" w:eastAsia="微软雅黑"/>
          <w:color w:val="672020"/>
          <w:sz w:val="22"/>
        </w:rPr>
        <w:t>户  名： 深圳中天华夏企业管理咨询有限公司</w:t>
      </w:r>
    </w:p>
    <w:p>
      <w:pPr>
        <w:adjustRightInd w:val="0"/>
        <w:snapToGrid w:val="0"/>
        <w:spacing w:line="360" w:lineRule="auto"/>
        <w:ind w:firstLine="440" w:firstLineChars="200"/>
        <w:contextualSpacing/>
        <w:rPr>
          <w:rFonts w:ascii="微软雅黑" w:hAnsi="微软雅黑" w:eastAsia="微软雅黑"/>
          <w:color w:val="672020"/>
          <w:sz w:val="22"/>
        </w:rPr>
      </w:pPr>
      <w:r>
        <w:rPr>
          <w:rFonts w:hint="eastAsia" w:ascii="微软雅黑" w:hAnsi="微软雅黑" w:eastAsia="微软雅黑"/>
          <w:color w:val="672020"/>
          <w:sz w:val="22"/>
        </w:rPr>
        <w:t xml:space="preserve">开户行： </w:t>
      </w:r>
      <w:r>
        <w:rPr>
          <w:rFonts w:ascii="微软雅黑" w:hAnsi="微软雅黑" w:eastAsia="微软雅黑"/>
          <w:color w:val="672020"/>
          <w:sz w:val="22"/>
        </w:rPr>
        <w:t>招商银行深圳南山支行</w:t>
      </w:r>
    </w:p>
    <w:p>
      <w:pPr>
        <w:adjustRightInd w:val="0"/>
        <w:snapToGrid w:val="0"/>
        <w:spacing w:line="360" w:lineRule="auto"/>
        <w:ind w:left="360" w:firstLine="110" w:firstLineChars="50"/>
        <w:contextualSpacing/>
        <w:rPr>
          <w:rFonts w:ascii="微软雅黑" w:hAnsi="微软雅黑" w:eastAsia="微软雅黑"/>
          <w:color w:val="672020"/>
          <w:sz w:val="22"/>
        </w:rPr>
      </w:pPr>
      <w:r>
        <w:rPr>
          <w:rFonts w:hint="eastAsia" w:ascii="微软雅黑" w:hAnsi="微软雅黑" w:eastAsia="微软雅黑"/>
          <w:color w:val="672020"/>
          <w:sz w:val="22"/>
        </w:rPr>
        <w:t xml:space="preserve">帐  号： </w:t>
      </w:r>
      <w:r>
        <w:rPr>
          <w:rFonts w:ascii="微软雅黑" w:hAnsi="微软雅黑" w:eastAsia="微软雅黑"/>
          <w:color w:val="672020"/>
          <w:sz w:val="22"/>
        </w:rPr>
        <w:t>7559</w:t>
      </w:r>
      <w:r>
        <w:rPr>
          <w:rFonts w:hint="eastAsia" w:ascii="微软雅黑" w:hAnsi="微软雅黑" w:eastAsia="微软雅黑"/>
          <w:color w:val="672020"/>
          <w:sz w:val="22"/>
        </w:rPr>
        <w:t xml:space="preserve"> </w:t>
      </w:r>
      <w:r>
        <w:rPr>
          <w:rFonts w:ascii="微软雅黑" w:hAnsi="微软雅黑" w:eastAsia="微软雅黑"/>
          <w:color w:val="672020"/>
          <w:sz w:val="22"/>
        </w:rPr>
        <w:t>2516</w:t>
      </w:r>
      <w:r>
        <w:rPr>
          <w:rFonts w:hint="eastAsia" w:ascii="微软雅黑" w:hAnsi="微软雅黑" w:eastAsia="微软雅黑"/>
          <w:color w:val="672020"/>
          <w:sz w:val="22"/>
        </w:rPr>
        <w:t xml:space="preserve"> </w:t>
      </w:r>
      <w:r>
        <w:rPr>
          <w:rFonts w:ascii="微软雅黑" w:hAnsi="微软雅黑" w:eastAsia="微软雅黑"/>
          <w:color w:val="672020"/>
          <w:sz w:val="22"/>
        </w:rPr>
        <w:t>7410</w:t>
      </w:r>
      <w:r>
        <w:rPr>
          <w:rFonts w:hint="eastAsia" w:ascii="微软雅黑" w:hAnsi="微软雅黑" w:eastAsia="微软雅黑"/>
          <w:color w:val="672020"/>
          <w:sz w:val="22"/>
        </w:rPr>
        <w:t xml:space="preserve"> </w:t>
      </w:r>
      <w:r>
        <w:rPr>
          <w:rFonts w:ascii="微软雅黑" w:hAnsi="微软雅黑" w:eastAsia="微软雅黑"/>
          <w:color w:val="672020"/>
          <w:sz w:val="22"/>
        </w:rPr>
        <w:t>902</w:t>
      </w:r>
    </w:p>
    <w:p>
      <w:pPr>
        <w:adjustRightInd w:val="0"/>
        <w:snapToGrid w:val="0"/>
        <w:spacing w:line="360" w:lineRule="auto"/>
        <w:contextualSpacing/>
        <w:rPr>
          <w:rFonts w:ascii="微软雅黑" w:hAnsi="微软雅黑" w:eastAsia="微软雅黑"/>
          <w:color w:val="672020"/>
          <w:sz w:val="22"/>
        </w:rPr>
      </w:pPr>
    </w:p>
    <w:tbl>
      <w:tblPr>
        <w:tblStyle w:val="15"/>
        <w:tblpPr w:leftFromText="180" w:rightFromText="180" w:vertAnchor="text" w:horzAnchor="margin" w:tblpY="167"/>
        <w:tblW w:w="9747" w:type="dxa"/>
        <w:tblInd w:w="0" w:type="dxa"/>
        <w:tblLayout w:type="fixed"/>
        <w:tblCellMar>
          <w:top w:w="0" w:type="dxa"/>
          <w:left w:w="108" w:type="dxa"/>
          <w:bottom w:w="0" w:type="dxa"/>
          <w:right w:w="108" w:type="dxa"/>
        </w:tblCellMar>
      </w:tblPr>
      <w:tblGrid>
        <w:gridCol w:w="1526"/>
        <w:gridCol w:w="2126"/>
        <w:gridCol w:w="1276"/>
        <w:gridCol w:w="1417"/>
        <w:gridCol w:w="1418"/>
        <w:gridCol w:w="1984"/>
      </w:tblGrid>
      <w:tr>
        <w:tblPrEx>
          <w:tblLayout w:type="fixed"/>
          <w:tblCellMar>
            <w:top w:w="0" w:type="dxa"/>
            <w:left w:w="108" w:type="dxa"/>
            <w:bottom w:w="0" w:type="dxa"/>
            <w:right w:w="108" w:type="dxa"/>
          </w:tblCellMar>
        </w:tblPrEx>
        <w:trPr>
          <w:trHeight w:val="1020" w:hRule="atLeast"/>
        </w:trPr>
        <w:tc>
          <w:tcPr>
            <w:tcW w:w="9747" w:type="dxa"/>
            <w:gridSpan w:val="6"/>
            <w:tcBorders>
              <w:top w:val="single" w:color="auto" w:sz="4" w:space="0"/>
              <w:left w:val="single" w:color="auto" w:sz="4" w:space="0"/>
              <w:bottom w:val="single" w:color="auto" w:sz="4" w:space="0"/>
              <w:right w:val="single" w:color="auto" w:sz="4" w:space="0"/>
            </w:tcBorders>
            <w:shd w:val="clear" w:color="auto" w:fill="DAEEF3"/>
            <w:vAlign w:val="center"/>
          </w:tcPr>
          <w:p>
            <w:pPr>
              <w:adjustRightInd w:val="0"/>
              <w:snapToGrid w:val="0"/>
              <w:ind w:left="-142" w:leftChars="-68" w:hanging="1"/>
              <w:contextualSpacing/>
              <w:jc w:val="center"/>
              <w:rPr>
                <w:rFonts w:ascii="微软雅黑" w:hAnsi="微软雅黑" w:eastAsia="微软雅黑" w:cs="宋体"/>
                <w:b/>
                <w:bCs/>
                <w:color w:val="672020"/>
                <w:sz w:val="40"/>
                <w:szCs w:val="40"/>
              </w:rPr>
            </w:pPr>
            <w:r>
              <w:rPr>
                <w:rFonts w:hint="eastAsia" w:ascii="微软雅黑" w:hAnsi="微软雅黑" w:eastAsia="微软雅黑" w:cs="宋体"/>
                <w:b/>
                <w:bCs/>
                <w:color w:val="672020"/>
                <w:sz w:val="40"/>
                <w:szCs w:val="40"/>
              </w:rPr>
              <w:t>公开课报名回执</w:t>
            </w:r>
          </w:p>
        </w:tc>
      </w:tr>
      <w:tr>
        <w:tblPrEx>
          <w:tblLayout w:type="fixed"/>
          <w:tblCellMar>
            <w:top w:w="0" w:type="dxa"/>
            <w:left w:w="108" w:type="dxa"/>
            <w:bottom w:w="0" w:type="dxa"/>
            <w:right w:w="108" w:type="dxa"/>
          </w:tblCellMar>
        </w:tblPrEx>
        <w:trPr>
          <w:trHeight w:val="1364" w:hRule="atLeast"/>
        </w:trPr>
        <w:tc>
          <w:tcPr>
            <w:tcW w:w="9747" w:type="dxa"/>
            <w:gridSpan w:val="6"/>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contextualSpacing/>
              <w:jc w:val="center"/>
              <w:rPr>
                <w:rFonts w:ascii="微软雅黑" w:hAnsi="微软雅黑" w:eastAsia="微软雅黑" w:cs="宋体"/>
                <w:b/>
                <w:bCs/>
                <w:color w:val="672020"/>
                <w:sz w:val="22"/>
              </w:rPr>
            </w:pPr>
            <w:r>
              <w:rPr>
                <w:rFonts w:hint="eastAsia" w:ascii="微软雅黑" w:hAnsi="微软雅黑" w:eastAsia="微软雅黑" w:cs="宋体"/>
                <w:b/>
                <w:bCs/>
                <w:color w:val="672020"/>
                <w:sz w:val="22"/>
              </w:rPr>
              <w:t>课程名称：IPD（集成产品开发）体系精讲</w:t>
            </w:r>
          </w:p>
          <w:p>
            <w:pPr>
              <w:spacing w:line="360" w:lineRule="auto"/>
              <w:contextualSpacing/>
              <w:jc w:val="center"/>
              <w:rPr>
                <w:rFonts w:ascii="微软雅黑" w:hAnsi="微软雅黑" w:eastAsia="微软雅黑" w:cs="宋体"/>
                <w:b/>
                <w:bCs/>
                <w:color w:val="672020"/>
              </w:rPr>
            </w:pPr>
            <w:r>
              <w:rPr>
                <w:rFonts w:hint="eastAsia" w:ascii="微软雅黑" w:hAnsi="微软雅黑" w:eastAsia="微软雅黑" w:cs="宋体"/>
                <w:b/>
                <w:bCs/>
                <w:color w:val="672020"/>
                <w:sz w:val="22"/>
              </w:rPr>
              <w:t>时间：</w:t>
            </w:r>
            <w:r>
              <w:rPr>
                <w:rFonts w:hint="eastAsia" w:ascii="微软雅黑" w:hAnsi="微软雅黑" w:eastAsia="微软雅黑" w:cs="Arial"/>
                <w:b/>
                <w:color w:val="672020"/>
                <w:sz w:val="22"/>
              </w:rPr>
              <w:t>201</w:t>
            </w:r>
            <w:r>
              <w:rPr>
                <w:rFonts w:ascii="微软雅黑" w:hAnsi="微软雅黑" w:eastAsia="微软雅黑" w:cs="Arial"/>
                <w:b/>
                <w:color w:val="672020"/>
                <w:sz w:val="22"/>
              </w:rPr>
              <w:t>6</w:t>
            </w:r>
            <w:r>
              <w:rPr>
                <w:rFonts w:hint="eastAsia" w:ascii="微软雅黑" w:hAnsi="微软雅黑" w:eastAsia="微软雅黑" w:cs="Arial"/>
                <w:b/>
                <w:color w:val="672020"/>
                <w:sz w:val="22"/>
              </w:rPr>
              <w:t>年</w:t>
            </w:r>
            <w:r>
              <w:rPr>
                <w:rFonts w:ascii="微软雅黑" w:hAnsi="微软雅黑" w:eastAsia="微软雅黑" w:cs="Arial"/>
                <w:b/>
                <w:color w:val="672020"/>
                <w:sz w:val="22"/>
              </w:rPr>
              <w:t>11</w:t>
            </w:r>
            <w:r>
              <w:rPr>
                <w:rFonts w:hint="eastAsia" w:ascii="微软雅黑" w:hAnsi="微软雅黑" w:eastAsia="微软雅黑" w:cs="Arial"/>
                <w:b/>
                <w:color w:val="672020"/>
                <w:sz w:val="22"/>
              </w:rPr>
              <w:t>月</w:t>
            </w:r>
            <w:r>
              <w:rPr>
                <w:rFonts w:ascii="微软雅黑" w:hAnsi="微软雅黑" w:eastAsia="微软雅黑" w:cs="Arial"/>
                <w:b/>
                <w:color w:val="672020"/>
                <w:sz w:val="22"/>
              </w:rPr>
              <w:t>18-19</w:t>
            </w:r>
            <w:r>
              <w:rPr>
                <w:rFonts w:hint="eastAsia" w:ascii="微软雅黑" w:hAnsi="微软雅黑" w:eastAsia="微软雅黑" w:cs="Arial"/>
                <w:b/>
                <w:color w:val="672020"/>
                <w:sz w:val="22"/>
              </w:rPr>
              <w:t>日</w:t>
            </w:r>
            <w:r>
              <w:rPr>
                <w:rFonts w:ascii="微软雅黑" w:hAnsi="微软雅黑" w:eastAsia="微软雅黑" w:cs="宋体"/>
                <w:b/>
                <w:bCs/>
                <w:color w:val="672020"/>
                <w:sz w:val="22"/>
              </w:rPr>
              <w:t xml:space="preserve"> </w:t>
            </w:r>
            <w:r>
              <w:rPr>
                <w:rFonts w:hint="eastAsia" w:ascii="微软雅黑" w:hAnsi="微软雅黑" w:eastAsia="微软雅黑" w:cs="宋体"/>
                <w:b/>
                <w:bCs/>
                <w:color w:val="672020"/>
                <w:sz w:val="22"/>
              </w:rPr>
              <w:t xml:space="preserve">     地点：深圳</w:t>
            </w: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公司名称</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联系人</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联系地址</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邮编</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手机</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传真</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ascii="微软雅黑" w:hAnsi="微软雅黑" w:eastAsia="微软雅黑" w:cs="宋体"/>
                <w:bCs/>
                <w:color w:val="672020"/>
                <w:szCs w:val="21"/>
              </w:rPr>
              <w:t>E-mail</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67" w:hRule="atLeast"/>
        </w:trPr>
        <w:tc>
          <w:tcPr>
            <w:tcW w:w="9747" w:type="dxa"/>
            <w:gridSpan w:val="6"/>
            <w:tcBorders>
              <w:top w:val="single" w:color="auto" w:sz="4" w:space="0"/>
              <w:left w:val="single" w:color="auto" w:sz="4" w:space="0"/>
              <w:bottom w:val="single" w:color="auto" w:sz="4" w:space="0"/>
              <w:right w:val="single" w:color="auto" w:sz="4" w:space="0"/>
            </w:tcBorders>
            <w:shd w:val="clear" w:color="auto" w:fill="DBE5F1"/>
            <w:vAlign w:val="center"/>
          </w:tcPr>
          <w:p>
            <w:pPr>
              <w:adjustRightInd w:val="0"/>
              <w:snapToGrid w:val="0"/>
              <w:contextualSpacing/>
              <w:jc w:val="center"/>
              <w:rPr>
                <w:rFonts w:ascii="微软雅黑" w:hAnsi="微软雅黑" w:eastAsia="微软雅黑" w:cs="宋体"/>
                <w:b/>
                <w:bCs/>
                <w:color w:val="672020"/>
              </w:rPr>
            </w:pPr>
            <w:r>
              <w:rPr>
                <w:rFonts w:hint="eastAsia" w:ascii="微软雅黑" w:hAnsi="微软雅黑" w:eastAsia="微软雅黑" w:cs="宋体"/>
                <w:b/>
                <w:bCs/>
                <w:color w:val="672020"/>
                <w:sz w:val="22"/>
              </w:rPr>
              <w:t>参加培训学员信息</w:t>
            </w: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学员一</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学员二</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学员三</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学员四</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学员五</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学员六</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学员七</w:t>
            </w:r>
          </w:p>
        </w:tc>
        <w:tc>
          <w:tcPr>
            <w:tcW w:w="212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
                <w:bCs/>
                <w:color w:val="672020"/>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职务</w:t>
            </w:r>
          </w:p>
        </w:tc>
        <w:tc>
          <w:tcPr>
            <w:tcW w:w="1417"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c>
          <w:tcPr>
            <w:tcW w:w="1418"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bCs/>
                <w:color w:val="672020"/>
                <w:szCs w:val="21"/>
              </w:rPr>
            </w:pPr>
            <w:r>
              <w:rPr>
                <w:rFonts w:hint="eastAsia" w:ascii="微软雅黑" w:hAnsi="微软雅黑" w:eastAsia="微软雅黑" w:cs="宋体"/>
                <w:bCs/>
                <w:color w:val="672020"/>
                <w:szCs w:val="21"/>
              </w:rPr>
              <w:t>联系电话</w:t>
            </w:r>
          </w:p>
        </w:tc>
        <w:tc>
          <w:tcPr>
            <w:tcW w:w="1984" w:type="dxa"/>
            <w:tcBorders>
              <w:top w:val="single" w:color="auto" w:sz="4" w:space="0"/>
              <w:left w:val="nil"/>
              <w:bottom w:val="single" w:color="auto" w:sz="4" w:space="0"/>
              <w:right w:val="single" w:color="auto" w:sz="4" w:space="0"/>
            </w:tcBorders>
            <w:vAlign w:val="center"/>
          </w:tcPr>
          <w:p>
            <w:pPr>
              <w:adjustRightInd w:val="0"/>
              <w:snapToGrid w:val="0"/>
              <w:contextualSpacing/>
              <w:jc w:val="center"/>
              <w:rPr>
                <w:rFonts w:ascii="微软雅黑" w:hAnsi="微软雅黑" w:eastAsia="微软雅黑" w:cs="宋体"/>
                <w:color w:val="672020"/>
                <w:szCs w:val="21"/>
              </w:rPr>
            </w:pPr>
          </w:p>
        </w:tc>
      </w:tr>
      <w:tr>
        <w:tblPrEx>
          <w:tblLayout w:type="fixed"/>
          <w:tblCellMar>
            <w:top w:w="0" w:type="dxa"/>
            <w:left w:w="108" w:type="dxa"/>
            <w:bottom w:w="0" w:type="dxa"/>
            <w:right w:w="108" w:type="dxa"/>
          </w:tblCellMar>
        </w:tblPrEx>
        <w:trPr>
          <w:trHeight w:val="510" w:hRule="atLeast"/>
        </w:trPr>
        <w:tc>
          <w:tcPr>
            <w:tcW w:w="9747"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rPr>
                <w:rFonts w:ascii="微软雅黑" w:hAnsi="微软雅黑" w:eastAsia="微软雅黑" w:cs="宋体"/>
                <w:color w:val="672020"/>
                <w:szCs w:val="21"/>
              </w:rPr>
            </w:pPr>
            <w:r>
              <w:rPr>
                <w:rFonts w:hint="eastAsia" w:ascii="微软雅黑" w:hAnsi="微软雅黑" w:eastAsia="微软雅黑" w:cs="宋体"/>
                <w:color w:val="672020"/>
                <w:szCs w:val="21"/>
              </w:rPr>
              <w:t>是否需要协助安排住宿</w:t>
            </w:r>
            <w:r>
              <w:rPr>
                <w:rFonts w:ascii="微软雅黑" w:hAnsi="微软雅黑" w:eastAsia="微软雅黑" w:cs="宋体"/>
                <w:color w:val="672020"/>
                <w:szCs w:val="21"/>
              </w:rPr>
              <w:t xml:space="preserve">        </w:t>
            </w:r>
            <w:r>
              <w:rPr>
                <w:rFonts w:hint="eastAsia" w:ascii="微软雅黑" w:hAnsi="微软雅黑" w:eastAsia="微软雅黑" w:cs="宋体"/>
                <w:color w:val="672020"/>
                <w:szCs w:val="21"/>
              </w:rPr>
              <w:t>□是</w:t>
            </w:r>
            <w:r>
              <w:rPr>
                <w:rFonts w:ascii="微软雅黑" w:hAnsi="微软雅黑" w:eastAsia="微软雅黑" w:cs="宋体"/>
                <w:color w:val="672020"/>
                <w:szCs w:val="21"/>
              </w:rPr>
              <w:t xml:space="preserve">  </w:t>
            </w:r>
            <w:r>
              <w:rPr>
                <w:rFonts w:hint="eastAsia" w:ascii="微软雅黑" w:hAnsi="微软雅黑" w:eastAsia="微软雅黑" w:cs="宋体"/>
                <w:color w:val="672020"/>
                <w:szCs w:val="21"/>
              </w:rPr>
              <w:t xml:space="preserve">   </w:t>
            </w:r>
            <w:r>
              <w:rPr>
                <w:rFonts w:ascii="微软雅黑" w:hAnsi="微软雅黑" w:eastAsia="微软雅黑" w:cs="宋体"/>
                <w:color w:val="672020"/>
                <w:szCs w:val="21"/>
              </w:rPr>
              <w:t xml:space="preserve"> </w:t>
            </w:r>
            <w:r>
              <w:rPr>
                <w:rFonts w:hint="eastAsia" w:ascii="微软雅黑" w:hAnsi="微软雅黑" w:eastAsia="微软雅黑" w:cs="宋体"/>
                <w:color w:val="672020"/>
                <w:szCs w:val="21"/>
              </w:rPr>
              <w:t>□否</w:t>
            </w:r>
          </w:p>
        </w:tc>
      </w:tr>
      <w:tr>
        <w:tblPrEx>
          <w:tblLayout w:type="fixed"/>
          <w:tblCellMar>
            <w:top w:w="0" w:type="dxa"/>
            <w:left w:w="108" w:type="dxa"/>
            <w:bottom w:w="0" w:type="dxa"/>
            <w:right w:w="108" w:type="dxa"/>
          </w:tblCellMar>
        </w:tblPrEx>
        <w:trPr>
          <w:trHeight w:val="510" w:hRule="atLeast"/>
        </w:trPr>
        <w:tc>
          <w:tcPr>
            <w:tcW w:w="9747"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contextualSpacing/>
              <w:rPr>
                <w:rFonts w:ascii="微软雅黑" w:hAnsi="微软雅黑" w:eastAsia="微软雅黑" w:cs="宋体"/>
                <w:bCs/>
                <w:color w:val="672020"/>
                <w:szCs w:val="21"/>
              </w:rPr>
            </w:pPr>
            <w:r>
              <w:rPr>
                <w:rFonts w:hint="eastAsia" w:ascii="微软雅黑" w:hAnsi="微软雅黑" w:eastAsia="微软雅黑" w:cs="宋体"/>
                <w:bCs/>
                <w:color w:val="672020"/>
                <w:szCs w:val="21"/>
              </w:rPr>
              <w:t>请正确填写此表，我们的工作人员会及时与您联系。</w:t>
            </w:r>
          </w:p>
        </w:tc>
      </w:tr>
    </w:tbl>
    <w:p>
      <w:pPr>
        <w:widowControl/>
        <w:spacing w:line="360" w:lineRule="auto"/>
        <w:contextualSpacing/>
        <w:jc w:val="left"/>
        <w:rPr>
          <w:rFonts w:ascii="微软雅黑" w:hAnsi="微软雅黑" w:eastAsia="微软雅黑" w:cs="+mn-cs"/>
          <w:color w:val="672020"/>
          <w:kern w:val="24"/>
          <w:sz w:val="15"/>
          <w:szCs w:val="15"/>
        </w:rPr>
      </w:pPr>
    </w:p>
    <w:tbl>
      <w:tblPr>
        <w:tblStyle w:val="15"/>
        <w:tblpPr w:leftFromText="180" w:rightFromText="180" w:vertAnchor="page" w:horzAnchor="margin" w:tblpY="8251"/>
        <w:tblW w:w="9468" w:type="dxa"/>
        <w:tblInd w:w="0" w:type="dxa"/>
        <w:tblBorders>
          <w:top w:val="thinThickMediumGap" w:color="auto" w:sz="12" w:space="0"/>
          <w:left w:val="thinThickMediumGap" w:color="auto" w:sz="12" w:space="0"/>
          <w:bottom w:val="thinThickMediumGap" w:color="auto" w:sz="12" w:space="0"/>
          <w:right w:val="thinThickMediumGap" w:color="auto" w:sz="12" w:space="0"/>
          <w:insideH w:val="thinThickMediumGap" w:color="auto" w:sz="12" w:space="0"/>
          <w:insideV w:val="thinThickMediumGap" w:color="auto" w:sz="12" w:space="0"/>
        </w:tblBorders>
        <w:tblLayout w:type="fixed"/>
        <w:tblCellMar>
          <w:top w:w="0" w:type="dxa"/>
          <w:left w:w="108" w:type="dxa"/>
          <w:bottom w:w="0" w:type="dxa"/>
          <w:right w:w="108" w:type="dxa"/>
        </w:tblCellMar>
      </w:tblPr>
      <w:tblGrid>
        <w:gridCol w:w="9468"/>
      </w:tblGrid>
      <w:tr>
        <w:tblPrEx>
          <w:tblBorders>
            <w:top w:val="thinThickMediumGap" w:color="auto" w:sz="12" w:space="0"/>
            <w:left w:val="thinThickMediumGap" w:color="auto" w:sz="12" w:space="0"/>
            <w:bottom w:val="thinThickMediumGap" w:color="auto" w:sz="12" w:space="0"/>
            <w:right w:val="thinThickMediumGap" w:color="auto" w:sz="12" w:space="0"/>
            <w:insideH w:val="thinThickMediumGap" w:color="auto" w:sz="12" w:space="0"/>
            <w:insideV w:val="thinThickMediumGap" w:color="auto" w:sz="12" w:space="0"/>
          </w:tblBorders>
          <w:tblLayout w:type="fixed"/>
          <w:tblCellMar>
            <w:top w:w="0" w:type="dxa"/>
            <w:left w:w="108" w:type="dxa"/>
            <w:bottom w:w="0" w:type="dxa"/>
            <w:right w:w="108" w:type="dxa"/>
          </w:tblCellMar>
        </w:tblPrEx>
        <w:trPr>
          <w:trHeight w:val="4556" w:hRule="exact"/>
        </w:trPr>
        <w:tc>
          <w:tcPr>
            <w:tcW w:w="9468" w:type="dxa"/>
            <w:shd w:val="clear" w:color="auto" w:fill="auto"/>
          </w:tcPr>
          <w:p>
            <w:pPr>
              <w:adjustRightInd w:val="0"/>
              <w:snapToGrid w:val="0"/>
              <w:spacing w:line="360" w:lineRule="auto"/>
              <w:ind w:firstLine="120" w:firstLineChars="50"/>
              <w:contextualSpacing/>
              <w:rPr>
                <w:rStyle w:val="21"/>
                <w:rFonts w:ascii="微软雅黑" w:hAnsi="微软雅黑" w:eastAsia="微软雅黑"/>
                <w:b/>
                <w:color w:val="632423"/>
                <w:sz w:val="24"/>
              </w:rPr>
            </w:pPr>
            <w:r>
              <w:rPr>
                <w:rFonts w:hint="eastAsia" w:ascii="微软雅黑" w:hAnsi="微软雅黑" w:eastAsia="微软雅黑"/>
                <w:b/>
                <w:color w:val="632423"/>
                <w:sz w:val="24"/>
              </w:rPr>
              <w:t>联系我们</w:t>
            </w:r>
          </w:p>
          <w:p>
            <w:pPr>
              <w:tabs>
                <w:tab w:val="left" w:pos="993"/>
              </w:tabs>
              <w:adjustRightInd w:val="0"/>
              <w:snapToGrid w:val="0"/>
              <w:spacing w:line="360" w:lineRule="auto"/>
              <w:contextualSpacing/>
              <w:jc w:val="right"/>
              <w:rPr>
                <w:rFonts w:ascii="微软雅黑" w:hAnsi="微软雅黑" w:eastAsia="微软雅黑"/>
                <w:color w:val="632423"/>
                <w:sz w:val="22"/>
              </w:rPr>
            </w:pPr>
            <w:r>
              <w:pict>
                <v:shape id="文本框 55" o:spid="_x0000_s1148" o:spt="202" type="#_x0000_t202" style="position:absolute;left:0pt;margin-left:121.4pt;margin-top:51.4pt;height:146.05pt;width:248.25pt;z-index:2517114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">
                  <v:path arrowok="t"/>
                  <v:fill on="f" focussize="0,0"/>
                  <v:stroke on="f" joinstyle="miter"/>
                  <v:imagedata o:title=""/>
                  <o:lock v:ext="edit"/>
                  <v:textbox>
                    <w:txbxContent>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b/>
                            <w:bCs/>
                            <w:color w:val="5D1D1D"/>
                            <w:kern w:val="24"/>
                            <w:sz w:val="21"/>
                            <w:szCs w:val="26"/>
                          </w:rPr>
                          <w:t>深圳中天华夏企业管理咨询有限公司</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b/>
                            <w:bCs/>
                            <w:color w:val="5D1D1D"/>
                            <w:kern w:val="24"/>
                            <w:sz w:val="18"/>
                            <w:szCs w:val="22"/>
                          </w:rPr>
                          <w:t>深圳     上海</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总部地址：深圳市南山区科技中三路5号A栋505室</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网址：yanfaguanli.com</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电话：0755-</w:t>
                        </w:r>
                        <w:r>
                          <w:rPr>
                            <w:rFonts w:ascii="微软雅黑" w:hAnsi="微软雅黑" w:eastAsia="微软雅黑" w:cs="黑体"/>
                            <w:color w:val="5D1D1D"/>
                            <w:kern w:val="24"/>
                            <w:sz w:val="18"/>
                            <w:szCs w:val="22"/>
                          </w:rPr>
                          <w:t xml:space="preserve">8665 3752 </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邮箱：contact@ztchina.com.cn</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邮编：518057</w:t>
                        </w:r>
                      </w:p>
                    </w:txbxContent>
                  </v:textbox>
                </v:shape>
              </w:pict>
            </w:r>
            <w:r>
              <w:pict>
                <v:group id="组合 56" o:spid="_x0000_s1149" o:spt="203" style="position:absolute;left:0pt;margin-left:4.4pt;margin-top:39.6pt;height:152.95pt;width:123.75pt;mso-wrap-distance-bottom:0pt;mso-wrap-distance-left:9pt;mso-wrap-distance-right:9pt;mso-wrap-distance-top:0pt;z-index:251712512;mso-width-relative:margin;mso-height-relative:margin;" coordorigin="5222,12004" coordsize="3080,2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">
                  <o:lock v:ext="edit"/>
                  <v:shape id="Picture 2" o:spid="_x0000_s1150" o:spt="75" alt="兰花" type="#_x0000_t75" style="position:absolute;left:5567;top:12004;height:2934;width:273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0uVbBAAAA2wAAAA8AAABkcnMvZG93bnJldi54bWxEj82qwjAUhPeC7xCO4E5Tvf5RjSIWwa1V&#10;KO4OzbEtNielydX69ubCBZfDzHzDbHadqcWTWldZVjAZRyCIc6srLhRcL8fRCoTzyBpry6TgTQ52&#10;235vg7G2Lz7TM/WFCBB2MSoovW9iKV1ekkE3tg1x8O62NeiDbAupW3wFuKnlNIoW0mDFYaHEhg4l&#10;5Y/01yiY3bJD9k6Q6sz/zJr0llzcPFFqOOj2axCeOv8N/7dPWsF8CX9fw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0uVbBAAAA2wAAAA8AAAAAAAAAAAAAAAAAnwIA&#10;AGRycy9kb3ducmV2LnhtbFBLBQYAAAAABAAEAPcAAACNAwAAAAA=&#10;">
                    <v:path/>
                    <v:fill on="f" focussize="0,0"/>
                    <v:stroke on="f" joinstyle="miter"/>
                    <v:imagedata r:id="rId19" o:title="兰花"/>
                    <o:lock v:ext="edit" aspectratio="t"/>
                  </v:shape>
                  <v:shape id="TextBox 4" o:spid="_x0000_s1151" o:spt="202" type="#_x0000_t202" style="position:absolute;left:5222;top:12790;height:1474;width:53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v:path/>
                    <v:fill on="f" focussize="0,0"/>
                    <v:stroke on="f" joinstyle="miter"/>
                    <v:imagedata o:title=""/>
                    <o:lock v:ext="edit"/>
                    <v:textbox>
                      <w:txbxContent>
                        <w:p>
                          <w:pPr>
                            <w:pStyle w:val="9"/>
                            <w:spacing w:before="0" w:beforeAutospacing="0" w:after="0" w:afterAutospacing="0" w:line="300" w:lineRule="exact"/>
                            <w:ind w:right="386"/>
                            <w:rPr>
                              <w:b/>
                              <w:sz w:val="28"/>
                              <w:szCs w:val="28"/>
                            </w:rPr>
                          </w:pPr>
                          <w:r>
                            <w:rPr>
                              <w:rFonts w:hint="eastAsia" w:ascii="叶根友刀锋黑草" w:eastAsia="叶根友刀锋黑草" w:cs="叶根友刀锋黑草"/>
                              <w:b/>
                              <w:color w:val="3D1313"/>
                              <w:kern w:val="24"/>
                              <w:sz w:val="28"/>
                              <w:szCs w:val="28"/>
                            </w:rPr>
                            <w:t>中天华夏</w:t>
                          </w:r>
                        </w:p>
                      </w:txbxContent>
                    </v:textbox>
                  </v:shape>
                  <v:shape id="Picture 3" o:spid="_x0000_s1152" o:spt="75" alt="椭圆形章small" type="#_x0000_t75" style="position:absolute;left:5609;top:13963;height:289;width:14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FwvDAAAA2wAAAA8AAABkcnMvZG93bnJldi54bWxEj0FrwkAUhO+F/oflFbzVTTyIRFexgigE&#10;CsaA19fsazaYfZtmV43/visIHoeZ+YZZrAbbiiv1vnGsIB0nIIgrpxuuFZTH7ecMhA/IGlvHpOBO&#10;HlbL97cFZtrd+EDXItQiQthnqMCE0GVS+sqQRT92HXH0fl1vMUTZ11L3eItw28pJkkylxYbjgsGO&#10;Noaqc3GxCn6a01dZuO3u9NdJk6d5UX7nG6VGH8N6DiLQEF7hZ3uvFUxTeHy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cXC8MAAADbAAAADwAAAAAAAAAAAAAAAACf&#10;AgAAZHJzL2Rvd25yZXYueG1sUEsFBgAAAAAEAAQA9wAAAI8DAAAAAA==&#10;">
                    <v:path/>
                    <v:fill on="f" focussize="0,0"/>
                    <v:stroke on="f" joinstyle="miter"/>
                    <v:imagedata r:id="rId20" o:title="椭圆形章small"/>
                    <o:lock v:ext="edit" aspectratio="t"/>
                  </v:shape>
                  <w10:wrap type="square"/>
                </v:group>
              </w:pict>
            </w:r>
            <w:r>
              <w:drawing>
                <wp:anchor distT="0" distB="0" distL="114300" distR="114300" simplePos="0" relativeHeight="251714560" behindDoc="0" locked="0" layoutInCell="1" allowOverlap="1">
                  <wp:simplePos x="0" y="0"/>
                  <wp:positionH relativeFrom="column">
                    <wp:posOffset>4742180</wp:posOffset>
                  </wp:positionH>
                  <wp:positionV relativeFrom="paragraph">
                    <wp:posOffset>1064895</wp:posOffset>
                  </wp:positionV>
                  <wp:extent cx="685800" cy="705485"/>
                  <wp:effectExtent l="0" t="0" r="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85800" cy="705485"/>
                          </a:xfrm>
                          <a:prstGeom prst="rect">
                            <a:avLst/>
                          </a:prstGeom>
                          <a:noFill/>
                          <a:ln>
                            <a:noFill/>
                          </a:ln>
                        </pic:spPr>
                      </pic:pic>
                    </a:graphicData>
                  </a:graphic>
                </wp:anchor>
              </w:drawing>
            </w:r>
            <w:r>
              <w:pict>
                <v:shape id="文本框 62" o:spid="_x0000_s1153" o:spt="202" type="#_x0000_t202" style="position:absolute;left:0pt;margin-left:340.15pt;margin-top:145.3pt;height:36.75pt;width:111pt;z-index:2517135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">
                  <v:path arrowok="t"/>
                  <v:fill on="f" focussize="0,0"/>
                  <v:stroke on="f" joinstyle="miter"/>
                  <v:imagedata o:title=""/>
                  <o:lock v:ext="edit"/>
                  <v:textbox>
                    <w:txbxContent>
                      <w:p>
                        <w:pPr>
                          <w:spacing w:line="240" w:lineRule="exact"/>
                          <w:rPr>
                            <w:rFonts w:ascii="微软雅黑" w:hAnsi="微软雅黑" w:cs="+mn-cs"/>
                            <w:color w:val="672020"/>
                            <w:kern w:val="24"/>
                            <w:sz w:val="16"/>
                            <w:szCs w:val="18"/>
                          </w:rPr>
                        </w:pPr>
                        <w:r>
                          <w:rPr>
                            <w:rFonts w:ascii="微软雅黑" w:hAnsi="微软雅黑" w:cs="+mn-cs"/>
                            <w:color w:val="672020"/>
                            <w:kern w:val="24"/>
                            <w:sz w:val="16"/>
                            <w:szCs w:val="18"/>
                          </w:rPr>
                          <w:t>微信号ztchinaconsulting</w:t>
                        </w:r>
                      </w:p>
                      <w:p>
                        <w:pPr>
                          <w:spacing w:line="240" w:lineRule="exact"/>
                          <w:rPr>
                            <w:rFonts w:ascii="微软雅黑" w:hAnsi="微软雅黑" w:cs="+mn-cs"/>
                            <w:color w:val="672020"/>
                            <w:kern w:val="24"/>
                            <w:sz w:val="16"/>
                            <w:szCs w:val="18"/>
                          </w:rPr>
                        </w:pPr>
                        <w:r>
                          <w:rPr>
                            <w:rFonts w:hint="eastAsia" w:ascii="微软雅黑" w:hAnsi="微软雅黑" w:cs="+mn-cs"/>
                            <w:color w:val="672020"/>
                            <w:kern w:val="24"/>
                            <w:sz w:val="16"/>
                            <w:szCs w:val="18"/>
                          </w:rPr>
                          <w:t>扫一扫，研发资讯尽在掌控</w:t>
                        </w:r>
                      </w:p>
                    </w:txbxContent>
                  </v:textbox>
                </v:shape>
              </w:pict>
            </w:r>
          </w:p>
        </w:tc>
      </w:tr>
    </w:tbl>
    <w:p>
      <w:pPr>
        <w:rPr>
          <w:rFonts w:ascii="微软雅黑" w:hAnsi="微软雅黑" w:eastAsia="微软雅黑" w:cs="+mn-cs"/>
          <w:sz w:val="15"/>
          <w:szCs w:val="15"/>
        </w:rPr>
      </w:pPr>
    </w:p>
    <w:sectPr>
      <w:headerReference r:id="rId5" w:type="first"/>
      <w:headerReference r:id="rId3" w:type="default"/>
      <w:footerReference r:id="rId6" w:type="default"/>
      <w:headerReference r:id="rId4" w:type="even"/>
      <w:pgSz w:w="11906" w:h="16838"/>
      <w:pgMar w:top="1440" w:right="108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n-cs">
    <w:altName w:val="Segoe Print"/>
    <w:panose1 w:val="00000000000000000000"/>
    <w:charset w:val="00"/>
    <w:family w:val="roman"/>
    <w:pitch w:val="default"/>
    <w:sig w:usb0="00000000" w:usb1="00000000" w:usb2="00000000" w:usb3="00000000" w:csb0="00000001" w:csb1="00000000"/>
  </w:font>
  <w:font w:name="叶根友刀锋黑草">
    <w:altName w:val="宋体"/>
    <w:panose1 w:val="00000000000000000000"/>
    <w:charset w:val="86"/>
    <w:family w:val="roma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25" w:firstLineChars="150"/>
      <w:rPr>
        <w:rFonts w:ascii="微软雅黑" w:hAnsi="微软雅黑" w:eastAsia="微软雅黑"/>
        <w:sz w:val="15"/>
        <w:szCs w:val="15"/>
      </w:rPr>
    </w:pPr>
    <w:r>
      <w:rPr>
        <w:rFonts w:ascii="微软雅黑" w:hAnsi="微软雅黑" w:eastAsia="微软雅黑"/>
        <w:sz w:val="15"/>
        <w:szCs w:val="15"/>
      </w:rPr>
      <w:t>A</w:t>
    </w:r>
    <w:r>
      <w:rPr>
        <w:rFonts w:hint="eastAsia" w:ascii="微软雅黑" w:hAnsi="微软雅黑" w:eastAsia="微软雅黑"/>
        <w:sz w:val="15"/>
        <w:szCs w:val="15"/>
      </w:rPr>
      <w:t>DD：深圳市南山区科技中三路国人大厦A座5</w:t>
    </w:r>
    <w:r>
      <w:rPr>
        <w:rFonts w:ascii="微软雅黑" w:hAnsi="微软雅黑" w:eastAsia="微软雅黑"/>
        <w:sz w:val="15"/>
        <w:szCs w:val="15"/>
      </w:rPr>
      <w:t xml:space="preserve">05                </w:t>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TET:  </w:t>
    </w:r>
    <w:r>
      <w:rPr>
        <w:rFonts w:ascii="微软雅黑" w:hAnsi="微软雅黑" w:eastAsia="微软雅黑"/>
        <w:sz w:val="15"/>
        <w:szCs w:val="15"/>
      </w:rPr>
      <w:t>0755-8665 3752</w:t>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FAX: 0755-2167 5516                </w:t>
    </w:r>
  </w:p>
  <w:p>
    <w:pPr>
      <w:pStyle w:val="7"/>
      <w:ind w:firstLine="225" w:firstLineChars="150"/>
    </w:pPr>
    <w:r>
      <w:rPr>
        <w:rFonts w:hint="eastAsia" w:ascii="微软雅黑" w:hAnsi="微软雅黑" w:eastAsia="微软雅黑"/>
        <w:sz w:val="15"/>
        <w:szCs w:val="15"/>
      </w:rPr>
      <w:t>E-mail：</w:t>
    </w:r>
    <w:r>
      <w:fldChar w:fldCharType="begin"/>
    </w:r>
    <w:r>
      <w:instrText xml:space="preserve"> HYPERLINK "mailto:wucuiyu@ztchina.com.cn" </w:instrText>
    </w:r>
    <w:r>
      <w:fldChar w:fldCharType="separate"/>
    </w:r>
    <w:r>
      <w:rPr>
        <w:rStyle w:val="13"/>
        <w:rFonts w:ascii="微软雅黑" w:hAnsi="微软雅黑" w:eastAsia="微软雅黑"/>
        <w:sz w:val="15"/>
        <w:szCs w:val="15"/>
      </w:rPr>
      <w:t>wucuiyu</w:t>
    </w:r>
    <w:r>
      <w:rPr>
        <w:rStyle w:val="13"/>
        <w:rFonts w:hint="eastAsia" w:ascii="微软雅黑" w:hAnsi="微软雅黑" w:eastAsia="微软雅黑"/>
        <w:sz w:val="15"/>
        <w:szCs w:val="15"/>
      </w:rPr>
      <w:t>@ztchina.com.cn</w:t>
    </w:r>
    <w:r>
      <w:rPr>
        <w:rStyle w:val="13"/>
        <w:rFonts w:hint="eastAsia" w:ascii="微软雅黑" w:hAnsi="微软雅黑" w:eastAsia="微软雅黑"/>
        <w:sz w:val="15"/>
        <w:szCs w:val="15"/>
      </w:rPr>
      <w:fldChar w:fldCharType="end"/>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 WEB: http</w:t>
    </w:r>
    <w:r>
      <w:rPr>
        <w:rFonts w:ascii="微软雅黑" w:hAnsi="微软雅黑" w:eastAsia="微软雅黑"/>
        <w:sz w:val="15"/>
        <w:szCs w:val="15"/>
      </w:rPr>
      <w:t>: //</w:t>
    </w:r>
    <w:r>
      <w:rPr>
        <w:rFonts w:hint="eastAsia" w:ascii="微软雅黑" w:hAnsi="微软雅黑" w:eastAsia="微软雅黑"/>
        <w:sz w:val="15"/>
        <w:szCs w:val="15"/>
      </w:rPr>
      <w:t xml:space="preserve">yangfaguanli.com       </w:t>
    </w:r>
    <w:r>
      <w:rPr>
        <w:rFonts w:ascii="微软雅黑" w:hAnsi="微软雅黑" w:eastAsia="微软雅黑"/>
        <w:sz w:val="15"/>
        <w:szCs w:val="15"/>
      </w:rPr>
      <w:t xml:space="preserve">      </w:t>
    </w:r>
    <w:r>
      <w:rPr>
        <w:rFonts w:hint="eastAsia" w:ascii="微软雅黑" w:hAnsi="微软雅黑" w:eastAsia="微软雅黑"/>
        <w:sz w:val="15"/>
        <w:szCs w:val="15"/>
      </w:rPr>
      <w:t>版权所有•侵权必究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3" o:spid="_x0000_s2051" o:spt="75" type="#_x0000_t75" style="position:absolute;left:0pt;height:685.3pt;width:484.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水印"/>
          <o:lock v:ext="edit" aspectratio="t"/>
        </v:shape>
      </w:pict>
    </w:r>
    <w:r>
      <w:drawing>
        <wp:inline distT="0" distB="0" distL="0" distR="0">
          <wp:extent cx="5904230" cy="257810"/>
          <wp:effectExtent l="0" t="0" r="0" b="8890"/>
          <wp:docPr id="3" name="图片 3" descr="C:\Users\xiaoyu\Desktop\word_页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iaoyu\Desktop\word_页眉.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904230" cy="2582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2" o:spid="_x0000_s2050" o:spt="75" type="#_x0000_t75" style="position:absolute;left:0pt;height:685.3pt;width:484.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1" o:spid="_x0000_s2049" o:spt="75" type="#_x0000_t75" style="position:absolute;left:0pt;height:685.3pt;width:484.4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69CE"/>
    <w:multiLevelType w:val="multilevel"/>
    <w:tmpl w:val="071969CE"/>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61D7986"/>
    <w:multiLevelType w:val="multilevel"/>
    <w:tmpl w:val="161D7986"/>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8D37C47"/>
    <w:multiLevelType w:val="multilevel"/>
    <w:tmpl w:val="18D37C47"/>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21F906D6"/>
    <w:multiLevelType w:val="multilevel"/>
    <w:tmpl w:val="21F906D6"/>
    <w:lvl w:ilvl="0" w:tentative="0">
      <w:start w:val="1"/>
      <w:numFmt w:val="bullet"/>
      <w:lvlText w:val=""/>
      <w:lvlJc w:val="left"/>
      <w:pPr>
        <w:ind w:left="860" w:hanging="420"/>
      </w:pPr>
      <w:rPr>
        <w:rFonts w:hint="default" w:ascii="Wingdings" w:hAnsi="Wingdings"/>
      </w:rPr>
    </w:lvl>
    <w:lvl w:ilvl="1" w:tentative="0">
      <w:start w:val="1"/>
      <w:numFmt w:val="bullet"/>
      <w:lvlText w:val=""/>
      <w:lvlJc w:val="left"/>
      <w:pPr>
        <w:ind w:left="1280" w:hanging="420"/>
      </w:pPr>
      <w:rPr>
        <w:rFonts w:hint="default" w:ascii="Wingdings" w:hAnsi="Wingdings"/>
      </w:rPr>
    </w:lvl>
    <w:lvl w:ilvl="2" w:tentative="0">
      <w:start w:val="1"/>
      <w:numFmt w:val="bullet"/>
      <w:lvlText w:val=""/>
      <w:lvlJc w:val="left"/>
      <w:pPr>
        <w:ind w:left="1700" w:hanging="420"/>
      </w:pPr>
      <w:rPr>
        <w:rFonts w:hint="default" w:ascii="Wingdings" w:hAnsi="Wingdings"/>
      </w:rPr>
    </w:lvl>
    <w:lvl w:ilvl="3" w:tentative="0">
      <w:start w:val="1"/>
      <w:numFmt w:val="bullet"/>
      <w:lvlText w:val=""/>
      <w:lvlJc w:val="left"/>
      <w:pPr>
        <w:ind w:left="2120" w:hanging="420"/>
      </w:pPr>
      <w:rPr>
        <w:rFonts w:hint="default" w:ascii="Wingdings" w:hAnsi="Wingdings"/>
      </w:rPr>
    </w:lvl>
    <w:lvl w:ilvl="4" w:tentative="0">
      <w:start w:val="1"/>
      <w:numFmt w:val="bullet"/>
      <w:lvlText w:val=""/>
      <w:lvlJc w:val="left"/>
      <w:pPr>
        <w:ind w:left="2540" w:hanging="420"/>
      </w:pPr>
      <w:rPr>
        <w:rFonts w:hint="default" w:ascii="Wingdings" w:hAnsi="Wingdings"/>
      </w:rPr>
    </w:lvl>
    <w:lvl w:ilvl="5" w:tentative="0">
      <w:start w:val="1"/>
      <w:numFmt w:val="bullet"/>
      <w:lvlText w:val=""/>
      <w:lvlJc w:val="left"/>
      <w:pPr>
        <w:ind w:left="2960" w:hanging="420"/>
      </w:pPr>
      <w:rPr>
        <w:rFonts w:hint="default" w:ascii="Wingdings" w:hAnsi="Wingdings"/>
      </w:rPr>
    </w:lvl>
    <w:lvl w:ilvl="6" w:tentative="0">
      <w:start w:val="1"/>
      <w:numFmt w:val="bullet"/>
      <w:lvlText w:val=""/>
      <w:lvlJc w:val="left"/>
      <w:pPr>
        <w:ind w:left="3380" w:hanging="420"/>
      </w:pPr>
      <w:rPr>
        <w:rFonts w:hint="default" w:ascii="Wingdings" w:hAnsi="Wingdings"/>
      </w:rPr>
    </w:lvl>
    <w:lvl w:ilvl="7" w:tentative="0">
      <w:start w:val="1"/>
      <w:numFmt w:val="bullet"/>
      <w:lvlText w:val=""/>
      <w:lvlJc w:val="left"/>
      <w:pPr>
        <w:ind w:left="3800" w:hanging="420"/>
      </w:pPr>
      <w:rPr>
        <w:rFonts w:hint="default" w:ascii="Wingdings" w:hAnsi="Wingdings"/>
      </w:rPr>
    </w:lvl>
    <w:lvl w:ilvl="8" w:tentative="0">
      <w:start w:val="1"/>
      <w:numFmt w:val="bullet"/>
      <w:lvlText w:val=""/>
      <w:lvlJc w:val="left"/>
      <w:pPr>
        <w:ind w:left="4220" w:hanging="420"/>
      </w:pPr>
      <w:rPr>
        <w:rFonts w:hint="default" w:ascii="Wingdings" w:hAnsi="Wingdings"/>
      </w:rPr>
    </w:lvl>
  </w:abstractNum>
  <w:abstractNum w:abstractNumId="4">
    <w:nsid w:val="23123297"/>
    <w:multiLevelType w:val="multilevel"/>
    <w:tmpl w:val="23123297"/>
    <w:lvl w:ilvl="0" w:tentative="0">
      <w:start w:val="1"/>
      <w:numFmt w:val="decimal"/>
      <w:lvlText w:val="%1."/>
      <w:lvlJc w:val="left"/>
      <w:pPr>
        <w:ind w:left="840" w:hanging="420"/>
      </w:pPr>
      <w:rPr>
        <w:rFonts w:hint="default"/>
      </w:rPr>
    </w:lvl>
    <w:lvl w:ilvl="1" w:tentative="0">
      <w:start w:val="1"/>
      <w:numFmt w:val="decimal"/>
      <w:lvlText w:val="3.%2"/>
      <w:lvlJc w:val="left"/>
      <w:pPr>
        <w:ind w:left="1560" w:hanging="360"/>
      </w:pPr>
      <w:rPr>
        <w:rFonts w:hint="eastAsia"/>
      </w:rPr>
    </w:lvl>
    <w:lvl w:ilvl="2" w:tentative="0">
      <w:start w:val="1"/>
      <w:numFmt w:val="decimal"/>
      <w:lvlText w:val="1.%3"/>
      <w:lvlJc w:val="left"/>
      <w:pPr>
        <w:ind w:left="2706" w:hanging="720"/>
      </w:pPr>
      <w:rPr>
        <w:rFonts w:hint="eastAsia"/>
      </w:rPr>
    </w:lvl>
    <w:lvl w:ilvl="3" w:tentative="0">
      <w:start w:val="1"/>
      <w:numFmt w:val="decimal"/>
      <w:isLgl/>
      <w:lvlText w:val="%1.%2.%3.%4"/>
      <w:lvlJc w:val="left"/>
      <w:pPr>
        <w:ind w:left="3480" w:hanging="720"/>
      </w:pPr>
      <w:rPr>
        <w:rFonts w:hint="default"/>
      </w:rPr>
    </w:lvl>
    <w:lvl w:ilvl="4" w:tentative="0">
      <w:start w:val="1"/>
      <w:numFmt w:val="decimal"/>
      <w:isLgl/>
      <w:lvlText w:val="%1.%2.%3.%4.%5"/>
      <w:lvlJc w:val="left"/>
      <w:pPr>
        <w:ind w:left="4620" w:hanging="1080"/>
      </w:pPr>
      <w:rPr>
        <w:rFonts w:hint="default"/>
      </w:rPr>
    </w:lvl>
    <w:lvl w:ilvl="5" w:tentative="0">
      <w:start w:val="1"/>
      <w:numFmt w:val="decimal"/>
      <w:isLgl/>
      <w:lvlText w:val="%1.%2.%3.%4.%5.%6"/>
      <w:lvlJc w:val="left"/>
      <w:pPr>
        <w:ind w:left="5760" w:hanging="1440"/>
      </w:pPr>
      <w:rPr>
        <w:rFonts w:hint="default"/>
      </w:rPr>
    </w:lvl>
    <w:lvl w:ilvl="6" w:tentative="0">
      <w:start w:val="1"/>
      <w:numFmt w:val="decimal"/>
      <w:isLgl/>
      <w:lvlText w:val="%1.%2.%3.%4.%5.%6.%7"/>
      <w:lvlJc w:val="left"/>
      <w:pPr>
        <w:ind w:left="6540" w:hanging="1440"/>
      </w:pPr>
      <w:rPr>
        <w:rFonts w:hint="default"/>
      </w:rPr>
    </w:lvl>
    <w:lvl w:ilvl="7" w:tentative="0">
      <w:start w:val="1"/>
      <w:numFmt w:val="decimal"/>
      <w:isLgl/>
      <w:lvlText w:val="%1.%2.%3.%4.%5.%6.%7.%8"/>
      <w:lvlJc w:val="left"/>
      <w:pPr>
        <w:ind w:left="7680" w:hanging="1800"/>
      </w:pPr>
      <w:rPr>
        <w:rFonts w:hint="default"/>
      </w:rPr>
    </w:lvl>
    <w:lvl w:ilvl="8" w:tentative="0">
      <w:start w:val="1"/>
      <w:numFmt w:val="decimal"/>
      <w:isLgl/>
      <w:lvlText w:val="%1.%2.%3.%4.%5.%6.%7.%8.%9"/>
      <w:lvlJc w:val="left"/>
      <w:pPr>
        <w:ind w:left="8460" w:hanging="1800"/>
      </w:pPr>
      <w:rPr>
        <w:rFonts w:hint="default"/>
      </w:rPr>
    </w:lvl>
  </w:abstractNum>
  <w:abstractNum w:abstractNumId="5">
    <w:nsid w:val="26A52FDB"/>
    <w:multiLevelType w:val="multilevel"/>
    <w:tmpl w:val="26A52FDB"/>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2C8C23A6"/>
    <w:multiLevelType w:val="multilevel"/>
    <w:tmpl w:val="2C8C23A6"/>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32B46080"/>
    <w:multiLevelType w:val="multilevel"/>
    <w:tmpl w:val="32B46080"/>
    <w:lvl w:ilvl="0" w:tentative="0">
      <w:start w:val="1"/>
      <w:numFmt w:val="bullet"/>
      <w:pStyle w:val="22"/>
      <w:lvlText w:val=""/>
      <w:lvlJc w:val="left"/>
      <w:pPr>
        <w:tabs>
          <w:tab w:val="left" w:pos="1270"/>
        </w:tabs>
        <w:ind w:left="1270" w:hanging="420"/>
      </w:pPr>
      <w:rPr>
        <w:rFonts w:hint="default" w:ascii="Wingdings" w:hAnsi="Wingdings"/>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8">
    <w:nsid w:val="3D5765C0"/>
    <w:multiLevelType w:val="multilevel"/>
    <w:tmpl w:val="3D5765C0"/>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4F007624"/>
    <w:multiLevelType w:val="multilevel"/>
    <w:tmpl w:val="4F007624"/>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E84C85"/>
    <w:multiLevelType w:val="multilevel"/>
    <w:tmpl w:val="5AE84C85"/>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D9027E4"/>
    <w:multiLevelType w:val="multilevel"/>
    <w:tmpl w:val="5D9027E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5EFC3F31"/>
    <w:multiLevelType w:val="multilevel"/>
    <w:tmpl w:val="5EFC3F31"/>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5F3A733E"/>
    <w:multiLevelType w:val="multilevel"/>
    <w:tmpl w:val="5F3A733E"/>
    <w:lvl w:ilvl="0" w:tentative="0">
      <w:start w:val="3"/>
      <w:numFmt w:val="decimal"/>
      <w:lvlText w:val="%1、"/>
      <w:lvlJc w:val="left"/>
      <w:pPr>
        <w:ind w:left="1220" w:hanging="360"/>
      </w:pPr>
      <w:rPr>
        <w:rFonts w:hint="default"/>
      </w:rPr>
    </w:lvl>
    <w:lvl w:ilvl="1" w:tentative="0">
      <w:start w:val="1"/>
      <w:numFmt w:val="lowerLetter"/>
      <w:lvlText w:val="%2)"/>
      <w:lvlJc w:val="left"/>
      <w:pPr>
        <w:ind w:left="1700" w:hanging="420"/>
      </w:pPr>
    </w:lvl>
    <w:lvl w:ilvl="2" w:tentative="0">
      <w:start w:val="1"/>
      <w:numFmt w:val="lowerRoman"/>
      <w:lvlText w:val="%3."/>
      <w:lvlJc w:val="right"/>
      <w:pPr>
        <w:ind w:left="2120" w:hanging="420"/>
      </w:pPr>
    </w:lvl>
    <w:lvl w:ilvl="3" w:tentative="0">
      <w:start w:val="1"/>
      <w:numFmt w:val="decimal"/>
      <w:lvlText w:val="%4."/>
      <w:lvlJc w:val="left"/>
      <w:pPr>
        <w:ind w:left="2540" w:hanging="420"/>
      </w:pPr>
    </w:lvl>
    <w:lvl w:ilvl="4" w:tentative="0">
      <w:start w:val="1"/>
      <w:numFmt w:val="lowerLetter"/>
      <w:lvlText w:val="%5)"/>
      <w:lvlJc w:val="left"/>
      <w:pPr>
        <w:ind w:left="2960" w:hanging="420"/>
      </w:pPr>
    </w:lvl>
    <w:lvl w:ilvl="5" w:tentative="0">
      <w:start w:val="1"/>
      <w:numFmt w:val="lowerRoman"/>
      <w:lvlText w:val="%6."/>
      <w:lvlJc w:val="right"/>
      <w:pPr>
        <w:ind w:left="3380" w:hanging="420"/>
      </w:pPr>
    </w:lvl>
    <w:lvl w:ilvl="6" w:tentative="0">
      <w:start w:val="1"/>
      <w:numFmt w:val="decimal"/>
      <w:lvlText w:val="%7."/>
      <w:lvlJc w:val="left"/>
      <w:pPr>
        <w:ind w:left="3800" w:hanging="420"/>
      </w:pPr>
    </w:lvl>
    <w:lvl w:ilvl="7" w:tentative="0">
      <w:start w:val="1"/>
      <w:numFmt w:val="lowerLetter"/>
      <w:lvlText w:val="%8)"/>
      <w:lvlJc w:val="left"/>
      <w:pPr>
        <w:ind w:left="4220" w:hanging="420"/>
      </w:pPr>
    </w:lvl>
    <w:lvl w:ilvl="8" w:tentative="0">
      <w:start w:val="1"/>
      <w:numFmt w:val="lowerRoman"/>
      <w:lvlText w:val="%9."/>
      <w:lvlJc w:val="right"/>
      <w:pPr>
        <w:ind w:left="4640" w:hanging="420"/>
      </w:pPr>
    </w:lvl>
  </w:abstractNum>
  <w:abstractNum w:abstractNumId="14">
    <w:nsid w:val="66B87599"/>
    <w:multiLevelType w:val="multilevel"/>
    <w:tmpl w:val="66B87599"/>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15">
    <w:nsid w:val="698D26B6"/>
    <w:multiLevelType w:val="multilevel"/>
    <w:tmpl w:val="698D26B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6EA44D7B"/>
    <w:multiLevelType w:val="multilevel"/>
    <w:tmpl w:val="6EA44D7B"/>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712D102B"/>
    <w:multiLevelType w:val="multilevel"/>
    <w:tmpl w:val="712D10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13"/>
  </w:num>
  <w:num w:numId="3">
    <w:abstractNumId w:val="12"/>
  </w:num>
  <w:num w:numId="4">
    <w:abstractNumId w:val="0"/>
  </w:num>
  <w:num w:numId="5">
    <w:abstractNumId w:val="6"/>
  </w:num>
  <w:num w:numId="6">
    <w:abstractNumId w:val="4"/>
  </w:num>
  <w:num w:numId="7">
    <w:abstractNumId w:val="16"/>
  </w:num>
  <w:num w:numId="8">
    <w:abstractNumId w:val="15"/>
  </w:num>
  <w:num w:numId="9">
    <w:abstractNumId w:val="1"/>
  </w:num>
  <w:num w:numId="10">
    <w:abstractNumId w:val="2"/>
  </w:num>
  <w:num w:numId="11">
    <w:abstractNumId w:val="5"/>
  </w:num>
  <w:num w:numId="12">
    <w:abstractNumId w:val="9"/>
  </w:num>
  <w:num w:numId="13">
    <w:abstractNumId w:val="8"/>
  </w:num>
  <w:num w:numId="14">
    <w:abstractNumId w:val="10"/>
  </w:num>
  <w:num w:numId="15">
    <w:abstractNumId w:val="11"/>
  </w:num>
  <w:num w:numId="16">
    <w:abstractNumId w:val="3"/>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140F1"/>
    <w:rsid w:val="00045871"/>
    <w:rsid w:val="00053087"/>
    <w:rsid w:val="0006142B"/>
    <w:rsid w:val="00065193"/>
    <w:rsid w:val="00080ED0"/>
    <w:rsid w:val="000C08CB"/>
    <w:rsid w:val="000D1234"/>
    <w:rsid w:val="001033BA"/>
    <w:rsid w:val="00134561"/>
    <w:rsid w:val="00134748"/>
    <w:rsid w:val="00136CE2"/>
    <w:rsid w:val="0015700B"/>
    <w:rsid w:val="001821B0"/>
    <w:rsid w:val="0018681E"/>
    <w:rsid w:val="00187D40"/>
    <w:rsid w:val="00197AC8"/>
    <w:rsid w:val="001D0406"/>
    <w:rsid w:val="001D5D50"/>
    <w:rsid w:val="001E1BAE"/>
    <w:rsid w:val="001E3224"/>
    <w:rsid w:val="002372F4"/>
    <w:rsid w:val="00242580"/>
    <w:rsid w:val="00253951"/>
    <w:rsid w:val="00262AAD"/>
    <w:rsid w:val="00265FBF"/>
    <w:rsid w:val="00270503"/>
    <w:rsid w:val="00273E57"/>
    <w:rsid w:val="002D19ED"/>
    <w:rsid w:val="00306D1E"/>
    <w:rsid w:val="00317AD0"/>
    <w:rsid w:val="00322704"/>
    <w:rsid w:val="00323BFF"/>
    <w:rsid w:val="0033536C"/>
    <w:rsid w:val="00344748"/>
    <w:rsid w:val="00363A82"/>
    <w:rsid w:val="00371F34"/>
    <w:rsid w:val="00394CB4"/>
    <w:rsid w:val="003B725D"/>
    <w:rsid w:val="003D6ADC"/>
    <w:rsid w:val="003F6B20"/>
    <w:rsid w:val="003F7E86"/>
    <w:rsid w:val="004308B6"/>
    <w:rsid w:val="00457520"/>
    <w:rsid w:val="004A3C15"/>
    <w:rsid w:val="004B6E9F"/>
    <w:rsid w:val="00504E06"/>
    <w:rsid w:val="0052628B"/>
    <w:rsid w:val="00541C4F"/>
    <w:rsid w:val="005520F8"/>
    <w:rsid w:val="00556335"/>
    <w:rsid w:val="005932E9"/>
    <w:rsid w:val="005B3B0A"/>
    <w:rsid w:val="005B5AB5"/>
    <w:rsid w:val="005F66E3"/>
    <w:rsid w:val="00626EA8"/>
    <w:rsid w:val="00627846"/>
    <w:rsid w:val="00636C96"/>
    <w:rsid w:val="00641684"/>
    <w:rsid w:val="0064269B"/>
    <w:rsid w:val="00650A01"/>
    <w:rsid w:val="006A10E4"/>
    <w:rsid w:val="006C21CE"/>
    <w:rsid w:val="006D04E7"/>
    <w:rsid w:val="006E24D7"/>
    <w:rsid w:val="006E4F5E"/>
    <w:rsid w:val="00707A46"/>
    <w:rsid w:val="00723558"/>
    <w:rsid w:val="00732769"/>
    <w:rsid w:val="00745104"/>
    <w:rsid w:val="007803CA"/>
    <w:rsid w:val="00784D9B"/>
    <w:rsid w:val="007A3ADD"/>
    <w:rsid w:val="007D1055"/>
    <w:rsid w:val="007F690C"/>
    <w:rsid w:val="00802A0F"/>
    <w:rsid w:val="008045A6"/>
    <w:rsid w:val="0083265A"/>
    <w:rsid w:val="00866798"/>
    <w:rsid w:val="008B146E"/>
    <w:rsid w:val="008C792A"/>
    <w:rsid w:val="008E6232"/>
    <w:rsid w:val="008F6081"/>
    <w:rsid w:val="008F6624"/>
    <w:rsid w:val="00913403"/>
    <w:rsid w:val="00927239"/>
    <w:rsid w:val="00947AE5"/>
    <w:rsid w:val="00951DF0"/>
    <w:rsid w:val="00966A7C"/>
    <w:rsid w:val="009774F3"/>
    <w:rsid w:val="009C5AF4"/>
    <w:rsid w:val="009D1773"/>
    <w:rsid w:val="009E62A9"/>
    <w:rsid w:val="00A1061E"/>
    <w:rsid w:val="00A42E00"/>
    <w:rsid w:val="00AA38BD"/>
    <w:rsid w:val="00AA5054"/>
    <w:rsid w:val="00AD6B5C"/>
    <w:rsid w:val="00B4285C"/>
    <w:rsid w:val="00B6592E"/>
    <w:rsid w:val="00B672FC"/>
    <w:rsid w:val="00B74B6B"/>
    <w:rsid w:val="00B97D99"/>
    <w:rsid w:val="00BD22E5"/>
    <w:rsid w:val="00BF101A"/>
    <w:rsid w:val="00C140F1"/>
    <w:rsid w:val="00C1463E"/>
    <w:rsid w:val="00C43559"/>
    <w:rsid w:val="00C62669"/>
    <w:rsid w:val="00C83AEA"/>
    <w:rsid w:val="00CC15DA"/>
    <w:rsid w:val="00CE0732"/>
    <w:rsid w:val="00D03841"/>
    <w:rsid w:val="00D118AC"/>
    <w:rsid w:val="00D56194"/>
    <w:rsid w:val="00D56DA1"/>
    <w:rsid w:val="00D907B8"/>
    <w:rsid w:val="00D94B51"/>
    <w:rsid w:val="00D960E0"/>
    <w:rsid w:val="00DA2A05"/>
    <w:rsid w:val="00DA446F"/>
    <w:rsid w:val="00DB2E69"/>
    <w:rsid w:val="00DC6396"/>
    <w:rsid w:val="00DD2148"/>
    <w:rsid w:val="00E02045"/>
    <w:rsid w:val="00E24B53"/>
    <w:rsid w:val="00E4387D"/>
    <w:rsid w:val="00E46A8A"/>
    <w:rsid w:val="00E92AFD"/>
    <w:rsid w:val="00EA1FF1"/>
    <w:rsid w:val="00EA26ED"/>
    <w:rsid w:val="00EA48C2"/>
    <w:rsid w:val="00F169CF"/>
    <w:rsid w:val="00F32448"/>
    <w:rsid w:val="00F4146B"/>
    <w:rsid w:val="00FF04A3"/>
    <w:rsid w:val="00FF0DEF"/>
    <w:rsid w:val="313947CB"/>
    <w:rsid w:val="35424158"/>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spacing w:before="156" w:beforeLines="50" w:after="156" w:afterLines="50" w:line="360" w:lineRule="auto"/>
      <w:ind w:left="165" w:hanging="165" w:hangingChars="59"/>
      <w:contextualSpacing/>
      <w:jc w:val="left"/>
      <w:outlineLvl w:val="0"/>
    </w:pPr>
    <w:rPr>
      <w:rFonts w:ascii="微软雅黑" w:hAnsi="微软雅黑" w:eastAsia="微软雅黑" w:cs="Times New Roman"/>
      <w:b/>
      <w:color w:val="672020"/>
      <w:sz w:val="28"/>
      <w:szCs w:val="28"/>
    </w:rPr>
  </w:style>
  <w:style w:type="paragraph" w:styleId="3">
    <w:name w:val="heading 2"/>
    <w:basedOn w:val="1"/>
    <w:next w:val="1"/>
    <w:link w:val="27"/>
    <w:unhideWhenUsed/>
    <w:qFormat/>
    <w:uiPriority w:val="9"/>
    <w:pPr>
      <w:spacing w:line="360" w:lineRule="auto"/>
      <w:contextualSpacing/>
      <w:outlineLvl w:val="1"/>
    </w:pPr>
    <w:rPr>
      <w:rFonts w:ascii="微软雅黑" w:hAnsi="微软雅黑" w:eastAsia="微软雅黑"/>
      <w:b/>
      <w:bCs/>
      <w:color w:val="672020"/>
      <w:sz w:val="22"/>
    </w:rPr>
  </w:style>
  <w:style w:type="character" w:default="1" w:styleId="11">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4"/>
    <w:unhideWhenUsed/>
    <w:uiPriority w:val="99"/>
    <w:rPr>
      <w:b/>
      <w:bCs/>
    </w:rPr>
  </w:style>
  <w:style w:type="paragraph" w:styleId="5">
    <w:name w:val="annotation text"/>
    <w:basedOn w:val="1"/>
    <w:link w:val="23"/>
    <w:unhideWhenUsed/>
    <w:uiPriority w:val="99"/>
    <w:pPr>
      <w:jc w:val="left"/>
    </w:pPr>
  </w:style>
  <w:style w:type="paragraph" w:styleId="6">
    <w:name w:val="Balloon Text"/>
    <w:basedOn w:val="1"/>
    <w:link w:val="19"/>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2"/>
    <w:next w:val="1"/>
    <w:link w:val="26"/>
    <w:qFormat/>
    <w:uiPriority w:val="10"/>
    <w:pPr>
      <w:ind w:left="260" w:hanging="260"/>
      <w:jc w:val="center"/>
    </w:pPr>
    <w:rPr>
      <w:sz w:val="44"/>
      <w:szCs w:val="44"/>
    </w:rPr>
  </w:style>
  <w:style w:type="character" w:styleId="12">
    <w:name w:val="Strong"/>
    <w:qFormat/>
    <w:uiPriority w:val="0"/>
    <w:rPr>
      <w:b/>
      <w:bCs/>
    </w:rPr>
  </w:style>
  <w:style w:type="character" w:styleId="13">
    <w:name w:val="Hyperlink"/>
    <w:basedOn w:val="11"/>
    <w:unhideWhenUsed/>
    <w:uiPriority w:val="99"/>
    <w:rPr>
      <w:color w:val="0000FF" w:themeColor="hyperlink"/>
      <w:u w:val="single"/>
    </w:rPr>
  </w:style>
  <w:style w:type="character" w:styleId="14">
    <w:name w:val="annotation reference"/>
    <w:basedOn w:val="11"/>
    <w:unhideWhenUsed/>
    <w:uiPriority w:val="99"/>
    <w:rPr>
      <w:sz w:val="21"/>
      <w:szCs w:val="21"/>
    </w:rPr>
  </w:style>
  <w:style w:type="table" w:styleId="16">
    <w:name w:val="Table Grid"/>
    <w:basedOn w:val="15"/>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页眉 Char"/>
    <w:basedOn w:val="11"/>
    <w:link w:val="8"/>
    <w:qFormat/>
    <w:uiPriority w:val="99"/>
    <w:rPr>
      <w:sz w:val="18"/>
      <w:szCs w:val="18"/>
    </w:rPr>
  </w:style>
  <w:style w:type="character" w:customStyle="1" w:styleId="18">
    <w:name w:val="页脚 Char"/>
    <w:basedOn w:val="11"/>
    <w:link w:val="7"/>
    <w:qFormat/>
    <w:uiPriority w:val="99"/>
    <w:rPr>
      <w:sz w:val="18"/>
      <w:szCs w:val="18"/>
    </w:rPr>
  </w:style>
  <w:style w:type="character" w:customStyle="1" w:styleId="19">
    <w:name w:val="批注框文本 Char"/>
    <w:basedOn w:val="11"/>
    <w:link w:val="6"/>
    <w:semiHidden/>
    <w:uiPriority w:val="99"/>
    <w:rPr>
      <w:sz w:val="18"/>
      <w:szCs w:val="18"/>
    </w:rPr>
  </w:style>
  <w:style w:type="paragraph" w:customStyle="1" w:styleId="20">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21">
    <w:name w:val="9p1"/>
    <w:qFormat/>
    <w:uiPriority w:val="0"/>
    <w:rPr>
      <w:spacing w:val="0"/>
      <w:sz w:val="18"/>
    </w:rPr>
  </w:style>
  <w:style w:type="paragraph" w:customStyle="1" w:styleId="22">
    <w:name w:val="第二"/>
    <w:basedOn w:val="1"/>
    <w:qFormat/>
    <w:uiPriority w:val="99"/>
    <w:pPr>
      <w:numPr>
        <w:ilvl w:val="0"/>
        <w:numId w:val="1"/>
      </w:numPr>
      <w:adjustRightInd w:val="0"/>
      <w:snapToGrid w:val="0"/>
      <w:spacing w:line="360" w:lineRule="auto"/>
      <w:ind w:right="331" w:rightChars="184"/>
      <w:jc w:val="left"/>
    </w:pPr>
    <w:rPr>
      <w:rFonts w:ascii="微软雅黑" w:hAnsi="微软雅黑" w:eastAsia="微软雅黑" w:cs="Arial"/>
      <w:b/>
      <w:sz w:val="30"/>
      <w:szCs w:val="30"/>
    </w:rPr>
  </w:style>
  <w:style w:type="character" w:customStyle="1" w:styleId="23">
    <w:name w:val="批注文字 Char"/>
    <w:basedOn w:val="11"/>
    <w:link w:val="5"/>
    <w:semiHidden/>
    <w:uiPriority w:val="99"/>
  </w:style>
  <w:style w:type="character" w:customStyle="1" w:styleId="24">
    <w:name w:val="批注主题 Char"/>
    <w:basedOn w:val="23"/>
    <w:link w:val="4"/>
    <w:semiHidden/>
    <w:uiPriority w:val="99"/>
    <w:rPr>
      <w:b/>
      <w:bCs/>
    </w:rPr>
  </w:style>
  <w:style w:type="character" w:customStyle="1" w:styleId="25">
    <w:name w:val="标题 1 Char"/>
    <w:basedOn w:val="11"/>
    <w:link w:val="2"/>
    <w:uiPriority w:val="9"/>
    <w:rPr>
      <w:rFonts w:ascii="微软雅黑" w:hAnsi="微软雅黑" w:eastAsia="微软雅黑" w:cs="Times New Roman"/>
      <w:b/>
      <w:color w:val="672020"/>
      <w:sz w:val="28"/>
      <w:szCs w:val="28"/>
    </w:rPr>
  </w:style>
  <w:style w:type="character" w:customStyle="1" w:styleId="26">
    <w:name w:val="标题 Char"/>
    <w:basedOn w:val="11"/>
    <w:link w:val="10"/>
    <w:uiPriority w:val="10"/>
    <w:rPr>
      <w:rFonts w:ascii="微软雅黑" w:hAnsi="微软雅黑" w:eastAsia="微软雅黑" w:cs="Times New Roman"/>
      <w:b/>
      <w:color w:val="672020"/>
      <w:sz w:val="44"/>
      <w:szCs w:val="44"/>
    </w:rPr>
  </w:style>
  <w:style w:type="character" w:customStyle="1" w:styleId="27">
    <w:name w:val="标题 2 Char"/>
    <w:basedOn w:val="11"/>
    <w:link w:val="3"/>
    <w:uiPriority w:val="9"/>
    <w:rPr>
      <w:rFonts w:ascii="微软雅黑" w:hAnsi="微软雅黑" w:eastAsia="微软雅黑"/>
      <w:b/>
      <w:bCs/>
      <w:color w:val="67202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emf"/><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146"/>
    <customShpInfo spid="_x0000_s1148"/>
    <customShpInfo spid="_x0000_s1150"/>
    <customShpInfo spid="_x0000_s1151"/>
    <customShpInfo spid="_x0000_s1152"/>
    <customShpInfo spid="_x0000_s1149"/>
    <customShpInfo spid="_x0000_s11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4530D7-0E4E-4F12-95A8-29A8DFE7224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1129</Words>
  <Characters>6436</Characters>
  <Lines>53</Lines>
  <Paragraphs>15</Paragraphs>
  <TotalTime>0</TotalTime>
  <ScaleCrop>false</ScaleCrop>
  <LinksUpToDate>false</LinksUpToDate>
  <CharactersWithSpaces>7550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2013-08-15T03:41:00Z</dcterms:created>
  <dc:creator>ztchina</dc:creator>
  <cp:lastModifiedBy>Administrator</cp:lastModifiedBy>
  <cp:lastPrinted>2015-06-26T01:50:00Z</cp:lastPrinted>
  <dcterms:modified xsi:type="dcterms:W3CDTF">2016-10-08T05:50:06Z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