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Style w:val="89"/>
          <w:rFonts w:ascii="微软雅黑" w:hAnsi="微软雅黑" w:eastAsia="微软雅黑"/>
          <w:b w:val="0"/>
          <w:bCs w:val="0"/>
          <w:sz w:val="36"/>
          <w:szCs w:val="18"/>
        </w:rPr>
      </w:pPr>
    </w:p>
    <w:p>
      <w:pPr>
        <w:spacing w:line="400" w:lineRule="exact"/>
        <w:rPr>
          <w:rStyle w:val="89"/>
          <w:rFonts w:hint="eastAsia" w:ascii="微软雅黑" w:hAnsi="微软雅黑" w:eastAsia="微软雅黑"/>
          <w:b w:val="0"/>
          <w:bCs w:val="0"/>
          <w:sz w:val="36"/>
          <w:szCs w:val="18"/>
        </w:rPr>
      </w:pPr>
      <w:r>
        <w:rPr>
          <w:rStyle w:val="89"/>
          <w:rFonts w:hint="eastAsia" w:ascii="微软雅黑" w:hAnsi="微软雅黑" w:eastAsia="微软雅黑"/>
          <w:b w:val="0"/>
          <w:bCs w:val="0"/>
          <w:sz w:val="36"/>
          <w:szCs w:val="18"/>
        </w:rPr>
        <w:t>《HR如何成为业务伙伴：HRBP的关键方法和华为实践》</w:t>
      </w:r>
    </w:p>
    <w:p>
      <w:pPr>
        <w:spacing w:line="400" w:lineRule="exact"/>
        <w:rPr>
          <w:rFonts w:ascii="宋体" w:hAnsi="宋体"/>
          <w:b/>
          <w:bCs/>
          <w:sz w:val="32"/>
          <w:szCs w:val="32"/>
        </w:rPr>
      </w:pPr>
    </w:p>
    <w:p>
      <w:pPr>
        <w:spacing w:before="100" w:beforeAutospacing="1" w:after="100" w:afterAutospacing="1"/>
        <w:jc w:val="left"/>
        <w:rPr>
          <w:rFonts w:ascii="微软雅黑" w:hAnsi="微软雅黑" w:eastAsia="微软雅黑" w:cs="Arial"/>
          <w:color w:val="333333"/>
          <w:kern w:val="0"/>
          <w:sz w:val="28"/>
          <w:szCs w:val="21"/>
        </w:rPr>
      </w:pPr>
      <w:r>
        <w:rPr>
          <w:rFonts w:hint="eastAsia" w:ascii="微软雅黑" w:hAnsi="微软雅黑" w:eastAsia="微软雅黑" w:cs="Arial"/>
          <w:b/>
          <w:bCs/>
          <w:color w:val="993300"/>
          <w:kern w:val="0"/>
          <w:sz w:val="28"/>
        </w:rPr>
        <w:t>一、课程背景</w:t>
      </w:r>
    </w:p>
    <w:p>
      <w:pPr>
        <w:widowControl/>
        <w:spacing w:line="420" w:lineRule="exact"/>
        <w:ind w:firstLine="420" w:firstLineChars="20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随着市场竞争的激励加剧和公司经营的日趋复杂，企业对人力资源的定位和价值提出了越来越高的期望和要求，需要HR在做好管理和服务的同时，为公司的业务发展和高效运作提供更有深度和广度的支撑。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bookmarkStart w:id="0" w:name="OLE_LINK1"/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华为公司人力资源体系经过二十多年的工作实践和方法优化，积累了一套系统支撑公司业务、服务业务部门的优秀实践和方法体系，从围绕业务部门运作，变为围绕公司业务运作，从间接服务于业务，变为直接服务于业务，更大程度的发挥了人力资源的价值，更为有效的支撑了业务的高效运作，更为成功的推动了公司的成长发展。本课程系统总结了华为公司人力资源工作的优秀实践和方法体系，帮助公司高层管理者和人力资源专业人士选择新的工作切入点，借鉴新的工作理念，掌握新的工作技能，更为有效的开展人力资源管理活动，支撑业务更为成功运作，为公司成长发展贡献更大的价值，发挥更大的作用。 </w:t>
      </w:r>
    </w:p>
    <w:p>
      <w:pPr>
        <w:widowControl/>
        <w:jc w:val="left"/>
        <w:rPr>
          <w:rFonts w:ascii="微软雅黑" w:hAnsi="微软雅黑" w:eastAsia="微软雅黑" w:cs="Arial"/>
          <w:b/>
          <w:bCs/>
          <w:color w:val="993300"/>
          <w:kern w:val="0"/>
          <w:sz w:val="28"/>
        </w:rPr>
      </w:pPr>
      <w:r>
        <w:rPr>
          <w:rFonts w:hint="eastAsia" w:ascii="微软雅黑" w:hAnsi="微软雅黑" w:eastAsia="微软雅黑" w:cs="Arial"/>
          <w:b/>
          <w:bCs/>
          <w:color w:val="993300"/>
          <w:kern w:val="0"/>
          <w:sz w:val="28"/>
        </w:rPr>
        <w:t>二、</w:t>
      </w:r>
      <w:r>
        <w:rPr>
          <w:rFonts w:ascii="微软雅黑" w:hAnsi="微软雅黑" w:eastAsia="微软雅黑" w:cs="Arial"/>
          <w:b/>
          <w:bCs/>
          <w:color w:val="993300"/>
          <w:kern w:val="0"/>
          <w:sz w:val="28"/>
        </w:rPr>
        <w:t>课程</w:t>
      </w:r>
      <w:r>
        <w:rPr>
          <w:rFonts w:hint="eastAsia" w:ascii="微软雅黑" w:hAnsi="微软雅黑" w:eastAsia="微软雅黑" w:cs="Arial"/>
          <w:b/>
          <w:bCs/>
          <w:color w:val="993300"/>
          <w:kern w:val="0"/>
          <w:sz w:val="28"/>
        </w:rPr>
        <w:t>收益</w:t>
      </w:r>
    </w:p>
    <w:bookmarkEnd w:id="0"/>
    <w:p>
      <w:pPr>
        <w:widowControl/>
        <w:spacing w:line="42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Cs w:val="21"/>
        </w:rPr>
        <w:t>参加本课程，学员将获取以下收益：</w:t>
      </w:r>
    </w:p>
    <w:p>
      <w:pPr>
        <w:widowControl/>
        <w:numPr>
          <w:ilvl w:val="0"/>
          <w:numId w:val="0"/>
        </w:numPr>
        <w:spacing w:line="420" w:lineRule="exact"/>
        <w:ind w:leftChars="0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提升关键技能</w:t>
      </w:r>
    </w:p>
    <w:p>
      <w:pPr>
        <w:widowControl/>
        <w:numPr>
          <w:ilvl w:val="0"/>
          <w:numId w:val="11"/>
        </w:numPr>
        <w:spacing w:line="420" w:lineRule="exact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业务能力：理解业务，理解业务的问题与需求，是支撑业务成功运作，提供卓有成效人力资源管理服务的前提。</w:t>
      </w:r>
    </w:p>
    <w:p>
      <w:pPr>
        <w:widowControl/>
        <w:numPr>
          <w:ilvl w:val="0"/>
          <w:numId w:val="11"/>
        </w:numPr>
        <w:spacing w:line="420" w:lineRule="exact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专业能力：精通人力资源专业技能，是支撑业务成功运作，提供卓有成效人力资源管理服务的基础。</w:t>
      </w:r>
    </w:p>
    <w:p>
      <w:pPr>
        <w:widowControl/>
        <w:numPr>
          <w:ilvl w:val="0"/>
          <w:numId w:val="11"/>
        </w:numPr>
        <w:spacing w:line="420" w:lineRule="exact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管理能力：高效运作人力资源项目，是支撑业务成功运作，提供卓有成效人力资源管理服务的保障。</w:t>
      </w:r>
    </w:p>
    <w:p>
      <w:pPr>
        <w:widowControl/>
        <w:numPr>
          <w:ilvl w:val="0"/>
          <w:numId w:val="0"/>
        </w:numPr>
        <w:spacing w:line="420" w:lineRule="exact"/>
        <w:ind w:leftChars="0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转变工作理念</w:t>
      </w:r>
    </w:p>
    <w:p>
      <w:pPr>
        <w:widowControl/>
        <w:numPr>
          <w:ilvl w:val="0"/>
          <w:numId w:val="11"/>
        </w:numPr>
        <w:spacing w:line="42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人力资源的工作要以业务为中心：一切工作来源于业务；一切工作服务于业务；一切工作衡量于业务</w:t>
      </w:r>
    </w:p>
    <w:p>
      <w:pPr>
        <w:widowControl/>
        <w:numPr>
          <w:ilvl w:val="0"/>
          <w:numId w:val="0"/>
        </w:numPr>
        <w:spacing w:line="420" w:lineRule="exact"/>
        <w:ind w:leftChars="0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明确角色职责</w:t>
      </w:r>
    </w:p>
    <w:p>
      <w:pPr>
        <w:widowControl/>
        <w:numPr>
          <w:ilvl w:val="0"/>
          <w:numId w:val="11"/>
        </w:numPr>
        <w:spacing w:line="420" w:lineRule="exact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战略伙伴、HR解决方案集成者、HR流程运作者、关系管理者、变革推动者、核心价值观传承的驱动者。</w:t>
      </w:r>
    </w:p>
    <w:p>
      <w:pPr>
        <w:widowControl/>
        <w:numPr>
          <w:ilvl w:val="0"/>
          <w:numId w:val="0"/>
        </w:numPr>
        <w:spacing w:line="420" w:lineRule="exact"/>
        <w:ind w:leftChars="0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优化组织结构</w:t>
      </w:r>
    </w:p>
    <w:p>
      <w:pPr>
        <w:widowControl/>
        <w:numPr>
          <w:ilvl w:val="0"/>
          <w:numId w:val="11"/>
        </w:numPr>
        <w:spacing w:line="420" w:lineRule="exact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三支柱：HR BP（业务伙伴）、HR COE（领域专家）、HR SSC（人事共享服务中心）</w:t>
      </w:r>
    </w:p>
    <w:p>
      <w:pPr>
        <w:widowControl/>
        <w:numPr>
          <w:ilvl w:val="0"/>
          <w:numId w:val="0"/>
        </w:numPr>
        <w:spacing w:line="420" w:lineRule="exact"/>
        <w:ind w:leftChars="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pacing w:line="42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Arial"/>
          <w:b/>
          <w:bCs/>
          <w:color w:val="993300"/>
          <w:kern w:val="0"/>
          <w:sz w:val="28"/>
        </w:rPr>
      </w:pPr>
      <w:bookmarkStart w:id="1" w:name="OLE_LINK2"/>
      <w:r>
        <w:rPr>
          <w:rFonts w:hint="eastAsia" w:ascii="微软雅黑" w:hAnsi="微软雅黑" w:eastAsia="微软雅黑" w:cs="Arial"/>
          <w:b/>
          <w:bCs/>
          <w:color w:val="993300"/>
          <w:kern w:val="0"/>
          <w:sz w:val="28"/>
        </w:rPr>
        <w:t>三、课程特点</w:t>
      </w:r>
    </w:p>
    <w:bookmarkEnd w:id="1"/>
    <w:p>
      <w:pPr>
        <w:widowControl/>
        <w:numPr>
          <w:ilvl w:val="0"/>
          <w:numId w:val="0"/>
        </w:numPr>
        <w:spacing w:line="420" w:lineRule="exact"/>
        <w:ind w:leftChars="0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华为高管亲自授课</w:t>
      </w:r>
    </w:p>
    <w:p>
      <w:pPr>
        <w:widowControl/>
        <w:numPr>
          <w:ilvl w:val="0"/>
          <w:numId w:val="11"/>
        </w:numPr>
        <w:spacing w:line="420" w:lineRule="exact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授课讲师是原华为公司人力资源变革核心小组成员、人才管理专家、团队管理专家。对人力资源有效服务业务，支撑业务成功运作有着系统的方法和丰富的经验。对业务团队的问题和需求有着透彻的理解，能够针对人才培养与发展和团队建设提供系统完备的解决方案、咨询服务、和培训课程。</w:t>
      </w:r>
    </w:p>
    <w:p>
      <w:pPr>
        <w:widowControl/>
        <w:numPr>
          <w:ilvl w:val="0"/>
          <w:numId w:val="0"/>
        </w:numPr>
        <w:spacing w:line="420" w:lineRule="exact"/>
        <w:ind w:leftChars="0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华为最佳实践验证</w:t>
      </w:r>
    </w:p>
    <w:p>
      <w:pPr>
        <w:widowControl/>
        <w:numPr>
          <w:ilvl w:val="0"/>
          <w:numId w:val="11"/>
        </w:numPr>
        <w:spacing w:line="420" w:lineRule="exact"/>
        <w:jc w:val="left"/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1"/>
        </w:rPr>
        <w:t>本课程所讲授的人力资源工作理念、组织结构、角色职责、和关键技能是由华为公司人力资源体系设计开发，并经过实践反复验证，不断优化改进而成。能够切实有效帮助人力资源挖掘更大潜力，发挥更大作用，更为有效的助力业务成功。</w:t>
      </w:r>
    </w:p>
    <w:p>
      <w:pPr>
        <w:widowControl/>
        <w:jc w:val="left"/>
        <w:rPr>
          <w:rFonts w:ascii="微软雅黑" w:hAnsi="微软雅黑" w:eastAsia="微软雅黑" w:cs="Arial"/>
          <w:b/>
          <w:bCs/>
          <w:color w:val="993300"/>
          <w:kern w:val="0"/>
          <w:sz w:val="28"/>
        </w:rPr>
      </w:pPr>
      <w:r>
        <w:rPr>
          <w:rFonts w:hint="eastAsia" w:ascii="微软雅黑" w:hAnsi="微软雅黑" w:eastAsia="微软雅黑" w:cs="Arial"/>
          <w:b/>
          <w:bCs/>
          <w:color w:val="993300"/>
          <w:kern w:val="0"/>
          <w:sz w:val="28"/>
        </w:rPr>
        <w:t>三、培训对象</w:t>
      </w:r>
    </w:p>
    <w:p>
      <w:pPr>
        <w:widowControl/>
        <w:spacing w:line="420" w:lineRule="exact"/>
        <w:ind w:firstLine="420" w:firstLineChars="20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Cs w:val="21"/>
        </w:rPr>
        <w:t>本课程适合</w:t>
      </w:r>
      <w:r>
        <w:rPr>
          <w:rFonts w:ascii="微软雅黑" w:hAnsi="微软雅黑" w:eastAsia="微软雅黑" w:cs="宋体"/>
          <w:b/>
          <w:i/>
          <w:color w:val="333333"/>
          <w:kern w:val="0"/>
          <w:szCs w:val="21"/>
          <w:u w:val="single"/>
        </w:rPr>
        <w:t>模块经理以上的HR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，我们希望您学到这套方法后能够运用到工作中，并对企业的人力资源管理产生积极影响。具体包括以下几类：</w:t>
      </w:r>
    </w:p>
    <w:p>
      <w:pPr>
        <w:widowControl/>
        <w:numPr>
          <w:ilvl w:val="0"/>
          <w:numId w:val="12"/>
        </w:numPr>
        <w:spacing w:line="42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Cs w:val="21"/>
        </w:rPr>
        <w:t>人力资源副总（HRVP）；</w:t>
      </w:r>
    </w:p>
    <w:p>
      <w:pPr>
        <w:widowControl/>
        <w:numPr>
          <w:ilvl w:val="0"/>
          <w:numId w:val="12"/>
        </w:numPr>
        <w:spacing w:line="42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Cs w:val="21"/>
        </w:rPr>
        <w:t>人力资源总监（HRD）；</w:t>
      </w:r>
    </w:p>
    <w:p>
      <w:pPr>
        <w:widowControl/>
        <w:numPr>
          <w:ilvl w:val="0"/>
          <w:numId w:val="12"/>
        </w:numPr>
        <w:spacing w:line="42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Cs w:val="21"/>
        </w:rPr>
        <w:t>人力资源模块经理（招聘经理、培训经理、薪酬福利经理等）。</w:t>
      </w:r>
    </w:p>
    <w:p>
      <w:pPr>
        <w:widowControl/>
        <w:spacing w:line="420" w:lineRule="exact"/>
        <w:ind w:left="420"/>
        <w:jc w:val="left"/>
        <w:rPr>
          <w:rFonts w:ascii="微软雅黑" w:hAnsi="微软雅黑" w:eastAsia="微软雅黑" w:cs="宋体"/>
          <w:b/>
          <w:color w:val="333333"/>
          <w:kern w:val="0"/>
          <w:szCs w:val="21"/>
        </w:rPr>
      </w:pPr>
    </w:p>
    <w:p>
      <w:pPr>
        <w:widowControl/>
        <w:numPr>
          <w:ilvl w:val="0"/>
          <w:numId w:val="13"/>
        </w:numPr>
        <w:jc w:val="left"/>
        <w:rPr>
          <w:rFonts w:hint="eastAsia" w:ascii="微软雅黑" w:hAnsi="微软雅黑" w:eastAsia="微软雅黑" w:cs="Arial"/>
          <w:b/>
          <w:bCs/>
          <w:color w:val="993300"/>
          <w:kern w:val="0"/>
          <w:sz w:val="28"/>
        </w:rPr>
      </w:pPr>
      <w:bookmarkStart w:id="2" w:name="OLE_LINK3"/>
      <w:r>
        <w:rPr>
          <w:rFonts w:ascii="微软雅黑" w:hAnsi="微软雅黑" w:eastAsia="微软雅黑" w:cs="Arial"/>
          <w:b/>
          <w:bCs/>
          <w:color w:val="993300"/>
          <w:kern w:val="0"/>
          <w:sz w:val="28"/>
        </w:rPr>
        <w:t>课程</w:t>
      </w:r>
      <w:r>
        <w:rPr>
          <w:rFonts w:hint="eastAsia" w:ascii="微软雅黑" w:hAnsi="微软雅黑" w:eastAsia="微软雅黑" w:cs="Arial"/>
          <w:b/>
          <w:bCs/>
          <w:color w:val="993300"/>
          <w:kern w:val="0"/>
          <w:sz w:val="28"/>
        </w:rPr>
        <w:t>大纲</w:t>
      </w:r>
    </w:p>
    <w:bookmarkEnd w:id="2"/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章节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一 人力资源变革的工作思路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主要内容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1、人力资源如何为业务创造价值？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形成outside-in的视角与习惯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深刻理解业务需求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提供经过深思熟虑的解决方案助力业务成功运作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2、人力资源的工作开展要以业务为中心，人力资源的工作目标是助力业务成功。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3、人力资源的演进  执行者 › 专业人员 › 业务伙伴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从人员行政管理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到人力资源管理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再到战略人力资源管理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4、为了成为业务伙伴，人力资源需要转型，让时间分向价值增值工作倾斜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减少事务性工作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增加策略性工作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让人力资源的工作对业务的成功运作贡献战略性价值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二 人力资源的组织结构变革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HR BP（业务伙伴）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组织设置模式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职责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提供业务导向的HR解决方案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推动HR流程循环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HR COE（领域专家）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组织设置模式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职责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设计HR政策、流程和制度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对BP进行技术支持，并与BP/HR运营一起推广新的制度方案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HR SSC（人事服务共享中心）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组织设置模式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职责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交付行政事务性的HR服务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24"/>
          <w:sz w:val="21"/>
          <w:szCs w:val="21"/>
        </w:rPr>
        <w:t>优化运营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三 人力资源的角色职责变革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1、战略伙伴：Strategic Partner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做什么？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有什么价值？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案例：某产品线人力资源部支撑产品线做业务发展战略（数据中心交换机）。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2、HR解决方案集成者：HR Solution integrator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做什么？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有什么价值？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案例：某产品线人力资源部针对基层管理者做转身辅导。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3、HR流程运作者：HR Process Operator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做什么？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有什么价值？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案例：某产品线人力资源部支撑高潜员工培养与发展。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4、关系管理者：Relationship Manager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做什么？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有什么价值？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案例：某产品线人力资源部支撑部门组织和业务调整。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5、变革推动者：Change Agent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做什么？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有什么价值？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案例：某产品线人力资源部支撑业务变革（从卖盒子到卖解决方案）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6、核心价值观传承的驱动者：Core Value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做什么？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有什么价值？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案例：某产品线人力资源部组织开展新上岗管理者核心价值观传承赋能。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四   HRBP的关键技能</w:t>
      </w:r>
    </w:p>
    <w:p>
      <w:pPr>
        <w:widowControl/>
        <w:numPr>
          <w:ilvl w:val="0"/>
          <w:numId w:val="14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战略管理：BLM（业务领先模型）</w:t>
      </w:r>
    </w:p>
    <w:p>
      <w:pPr>
        <w:widowControl/>
        <w:numPr>
          <w:ilvl w:val="0"/>
          <w:numId w:val="14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领导力开发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组织诊断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教练式辅导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管理人才培养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团队建设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实战中能力提升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五   BLM原理与应用</w:t>
      </w:r>
    </w:p>
    <w:p>
      <w:pPr>
        <w:widowControl/>
        <w:numPr>
          <w:ilvl w:val="0"/>
          <w:numId w:val="15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战略与BLM概述</w:t>
      </w:r>
    </w:p>
    <w:p>
      <w:pPr>
        <w:widowControl/>
        <w:numPr>
          <w:ilvl w:val="0"/>
          <w:numId w:val="15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战略制定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业绩差距与机会差距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战略设计、市场洞察、战略意图、创新焦点、业务设计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战略制定的落脚点是业务设计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业务设计是迈向执行的关键</w:t>
      </w:r>
    </w:p>
    <w:p>
      <w:pPr>
        <w:widowControl/>
        <w:numPr>
          <w:ilvl w:val="0"/>
          <w:numId w:val="15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战略执行</w:t>
      </w:r>
    </w:p>
    <w:p>
      <w:pPr>
        <w:widowControl/>
        <w:numPr>
          <w:ilvl w:val="0"/>
          <w:numId w:val="15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BLM应用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BLM应用：基于业务需求规划人力资源工作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 xml:space="preserve">    案例：某公司人力资源部学习发展部年度工作规划。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BLM应用：辅导研发团队规划研发业务发展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 xml:space="preserve">    案例：华为公司网络安全产品线业务发展规划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BLM应用：高绩效研发团队建设辅导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案例：华为公司IT产品线新上岗部门经理工作规划辅导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六 组织诊断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概述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组织诊断价值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组织诊断模型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组织诊断过程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组织气氛调查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华为实践：组织气氛调查运作机制与经验交流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MFP：经理人反馈计划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MFP是一套科学的工具、系统化的方法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MFP实施三大步骤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MFP关键特征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团队诊断与辅导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组织诊断案例：华为公司某产品线硬件部组织诊断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团队诊断模型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团队诊断过程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团队诊断案例：华为公司某产品线存储产品合作部团队诊断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七 教练式辅导</w:t>
      </w:r>
    </w:p>
    <w:p>
      <w:pPr>
        <w:widowControl/>
        <w:numPr>
          <w:ilvl w:val="0"/>
          <w:numId w:val="16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人力资源辅导业务管理者面临的问题与挑战</w:t>
      </w:r>
    </w:p>
    <w:p>
      <w:pPr>
        <w:widowControl/>
        <w:numPr>
          <w:ilvl w:val="0"/>
          <w:numId w:val="16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教练式辅导的价值</w:t>
      </w:r>
    </w:p>
    <w:p>
      <w:pPr>
        <w:widowControl/>
        <w:numPr>
          <w:ilvl w:val="0"/>
          <w:numId w:val="16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教练式辅导的招式套路：GROW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教练式辅导的内功心法：五个KP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心法要诀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 xml:space="preserve">      KP1：维护自尊，加强自信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 xml:space="preserve">      KP2：仔细聆听，善意回应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 xml:space="preserve">      KP3：寻求帮助，鼓励参与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 xml:space="preserve">      KP4：分享观点，传情达理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 xml:space="preserve">      KP5：给予支持，鼓励承担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通过视频短片、案例分析、研讨交流，引导学员深刻理解和掌握教练式辅导的五个内功心法。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八 新上岗干部90天转身辅导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新上岗干部转身问题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现象：依据原有的工作经验，保持原有的工作思路，继续原有的工作方式，去应对新的工作岗位，新的工作要求。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结果：无法适应新的工作环境，无法做好新的岗位工作。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案例：某开发组长晋升为部门经理，无法适应新的岗位，造成部门工作不能顺利开展。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2.   新上岗干部转身辅导价值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帮助新上岗干部调整角色认知，转换工作思路，快速适应新的岗位要求，做好新的岗位工作，成功转身。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3.   新上岗干部转身理论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新上岗干部的转身期长度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新上岗干部的转身期特征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新上岗干部的转身期挑战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新上岗干部转身辅导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新上岗干部的转身辅导阶段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新上岗干部的转身辅导技能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九 管理人才培养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人才培养的基本原理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人才成长通道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人才学习模型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工作实践是人才培养的关键手段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综合课堂授课、导师辅导、工作实践进行人才培养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2.   人才培养的基本原则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以岗位职责为中心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以岗位关键活动为重点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理解和掌握有效支撑关键活动的关键技能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3.  人才培养解决方案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角色认知课程培训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角色认知案例研讨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角色认知诊断辅导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十 实战中提升能力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研发团队管理问题与挑战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问题：研发项目多，进度紧，交付压力大，没有时间做人员管理和团队建设。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交流：如何解决团队管理与产品交付之间的冲突？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2.   实战中管理团队的工作理念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理念：将团队能力建设活动融入到业务活动中，在做好业务的同时做好团队能力建设。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双交付：不但要交付成功的产品，还要交付成功的团队。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3.    实战中提升能力有效方法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4.    实战中提升能力优秀实践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十一 总结：人力资源成为业务战略伙伴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转变观念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从服务业务部门到服务业务发展。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2.   转变时间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从事务性工作到策略性工作，到战略性工作。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3.   转变技能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从人力资源传统技能到业务服务技能。</w:t>
      </w:r>
    </w:p>
    <w:p>
      <w:pPr>
        <w:widowControl/>
        <w:numPr>
          <w:ilvl w:val="0"/>
          <w:numId w:val="17"/>
        </w:numPr>
        <w:jc w:val="left"/>
        <w:rPr>
          <w:rFonts w:hint="eastAsia" w:ascii="微软雅黑" w:hAnsi="微软雅黑" w:eastAsia="微软雅黑" w:cs="Arial"/>
          <w:b/>
          <w:bCs/>
          <w:color w:val="993300"/>
          <w:kern w:val="0"/>
          <w:sz w:val="28"/>
        </w:rPr>
      </w:pPr>
      <w:bookmarkStart w:id="3" w:name="_Toc371330153"/>
      <w:bookmarkStart w:id="4" w:name="_Toc356900784"/>
      <w:r>
        <w:rPr>
          <w:rFonts w:hint="eastAsia" w:ascii="微软雅黑" w:hAnsi="微软雅黑" w:eastAsia="微软雅黑" w:cs="Arial"/>
          <w:b/>
          <w:bCs/>
          <w:color w:val="993300"/>
          <w:kern w:val="0"/>
          <w:sz w:val="28"/>
        </w:rPr>
        <w:t>讲师介绍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kern w:val="24"/>
          <w:sz w:val="21"/>
          <w:szCs w:val="21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Cs w:val="21"/>
        </w:rPr>
        <w:t>主讲老师：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1"/>
          <w:szCs w:val="21"/>
        </w:rPr>
        <w:t>刘冰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color w:val="4BACC6" w:themeColor="accent5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4BACC6" w:themeColor="accent5"/>
          <w:kern w:val="0"/>
          <w:sz w:val="21"/>
          <w:szCs w:val="21"/>
          <w:lang w:val="en-US" w:eastAsia="zh-CN"/>
        </w:rPr>
        <w:t>人力资源管理专家、团队管理专家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color w:val="4BACC6" w:themeColor="accent5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4BACC6" w:themeColor="accent5"/>
          <w:kern w:val="0"/>
          <w:sz w:val="21"/>
          <w:szCs w:val="21"/>
          <w:lang w:val="en-US" w:eastAsia="zh-CN"/>
        </w:rPr>
        <w:t>原华为公司干部与人才管理专家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color w:val="4BACC6" w:themeColor="accent5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4BACC6" w:themeColor="accent5"/>
          <w:kern w:val="0"/>
          <w:sz w:val="21"/>
          <w:szCs w:val="21"/>
          <w:lang w:val="en-US" w:eastAsia="zh-CN"/>
        </w:rPr>
        <w:t>原华为HRBP变革项目核心小组成员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color w:val="4BACC6" w:themeColor="accent5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4BACC6" w:themeColor="accent5"/>
          <w:kern w:val="0"/>
          <w:sz w:val="21"/>
          <w:szCs w:val="21"/>
          <w:lang w:val="en-US" w:eastAsia="zh-CN"/>
        </w:rPr>
        <w:t>原华为公司金牌讲师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1"/>
          <w:szCs w:val="21"/>
          <w:lang w:val="en-US" w:eastAsia="zh-CN"/>
        </w:rPr>
        <w:t>刘老师具备20年的研发团队管理、人力资源管理工作经验，有丰富的服务业务团队的经验，对团队管理理论理解深刻，对团队问题和需求认识透彻，能够使用业务人员的语言和案例，深入浅出的引导学员理解和掌握课程内容；讲授的课程和提供的服务基于华为公司二十多年的积累，由华为公司课程开发专家、团队管理方案设计专家、团队优秀管理者共同打造而成，并历经多年实践和优化，实用有效。</w:t>
      </w:r>
    </w:p>
    <w:p>
      <w:pPr>
        <w:widowControl/>
        <w:jc w:val="left"/>
        <w:rPr>
          <w:rFonts w:ascii="微软雅黑" w:hAnsi="微软雅黑" w:eastAsia="微软雅黑" w:cs="Arial"/>
          <w:b/>
          <w:bCs/>
          <w:color w:val="993300"/>
          <w:kern w:val="0"/>
          <w:sz w:val="28"/>
        </w:rPr>
      </w:pPr>
      <w:r>
        <w:rPr>
          <w:rFonts w:hint="eastAsia" w:ascii="微软雅黑" w:hAnsi="微软雅黑" w:eastAsia="微软雅黑" w:cs="Arial"/>
          <w:b/>
          <w:bCs/>
          <w:color w:val="993300"/>
          <w:kern w:val="0"/>
          <w:sz w:val="28"/>
        </w:rPr>
        <w:t>报名详情</w:t>
      </w:r>
    </w:p>
    <w:p>
      <w:pPr>
        <w:widowControl/>
        <w:jc w:val="left"/>
        <w:rPr>
          <w:rFonts w:ascii="微软雅黑" w:hAnsi="微软雅黑" w:eastAsia="微软雅黑" w:cs="Arial"/>
          <w:b/>
          <w:bCs/>
          <w:color w:val="993300"/>
          <w:kern w:val="0"/>
          <w:sz w:val="28"/>
        </w:rPr>
      </w:pPr>
      <w:r>
        <w:rPr>
          <w:rFonts w:hint="eastAsia" w:ascii="微软雅黑" w:hAnsi="微软雅黑" w:eastAsia="微软雅黑"/>
          <w:b/>
          <w:color w:val="000066"/>
          <w:szCs w:val="21"/>
        </w:rPr>
        <w:t>1、时间&amp;地点</w:t>
      </w:r>
    </w:p>
    <w:p>
      <w:pPr>
        <w:snapToGrid w:val="0"/>
        <w:spacing w:line="360" w:lineRule="auto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Time</w:t>
      </w:r>
      <w:r>
        <w:rPr>
          <w:rFonts w:hint="eastAsia" w:ascii="微软雅黑" w:hAnsi="微软雅黑" w:eastAsia="微软雅黑"/>
          <w:szCs w:val="21"/>
        </w:rPr>
        <w:t>：9</w:t>
      </w:r>
      <w:r>
        <w:rPr>
          <w:rFonts w:ascii="微软雅黑" w:hAnsi="微软雅黑" w:eastAsia="微软雅黑"/>
          <w:szCs w:val="21"/>
        </w:rPr>
        <w:t>:</w:t>
      </w:r>
      <w:r>
        <w:rPr>
          <w:rFonts w:hint="eastAsia" w:ascii="微软雅黑" w:hAnsi="微软雅黑" w:eastAsia="微软雅黑"/>
          <w:szCs w:val="21"/>
        </w:rPr>
        <w:t>00a</w:t>
      </w:r>
      <w:r>
        <w:rPr>
          <w:rFonts w:ascii="微软雅黑" w:hAnsi="微软雅黑" w:eastAsia="微软雅黑"/>
          <w:szCs w:val="21"/>
        </w:rPr>
        <w:t>m-</w:t>
      </w:r>
      <w:r>
        <w:rPr>
          <w:rFonts w:hint="eastAsia" w:ascii="微软雅黑" w:hAnsi="微软雅黑" w:eastAsia="微软雅黑"/>
          <w:szCs w:val="21"/>
        </w:rPr>
        <w:t>17</w:t>
      </w:r>
      <w:r>
        <w:rPr>
          <w:rFonts w:ascii="微软雅黑" w:hAnsi="微软雅黑" w:eastAsia="微软雅黑"/>
          <w:szCs w:val="21"/>
        </w:rPr>
        <w:t>:</w:t>
      </w:r>
      <w:r>
        <w:rPr>
          <w:rFonts w:hint="eastAsia" w:ascii="微软雅黑" w:hAnsi="微软雅黑" w:eastAsia="微软雅黑"/>
          <w:szCs w:val="21"/>
        </w:rPr>
        <w:t>00</w:t>
      </w:r>
      <w:r>
        <w:rPr>
          <w:rFonts w:ascii="微软雅黑" w:hAnsi="微软雅黑" w:eastAsia="微软雅黑"/>
          <w:szCs w:val="21"/>
        </w:rPr>
        <w:t>pm</w:t>
      </w:r>
    </w:p>
    <w:p>
      <w:pPr>
        <w:adjustRightInd w:val="0"/>
        <w:snapToGrid w:val="0"/>
        <w:spacing w:before="312" w:beforeLines="100" w:line="360" w:lineRule="auto"/>
        <w:rPr>
          <w:rFonts w:hint="eastAsia" w:ascii="楷体" w:hAnsi="楷体" w:eastAsia="楷体" w:cs="楷体"/>
          <w:b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E3E3E"/>
          <w:spacing w:val="0"/>
          <w:sz w:val="21"/>
          <w:szCs w:val="21"/>
          <w:lang w:val="en-US" w:eastAsia="zh-CN"/>
        </w:rPr>
        <w:t>10月14-15北京   11月19-20</w:t>
      </w:r>
      <w:bookmarkStart w:id="6" w:name="_GoBack"/>
      <w:bookmarkEnd w:id="6"/>
      <w:r>
        <w:rPr>
          <w:rFonts w:hint="eastAsia" w:ascii="楷体" w:hAnsi="楷体" w:eastAsia="楷体" w:cs="楷体"/>
          <w:b/>
          <w:bCs w:val="0"/>
          <w:i w:val="0"/>
          <w:caps w:val="0"/>
          <w:color w:val="3E3E3E"/>
          <w:spacing w:val="0"/>
          <w:sz w:val="21"/>
          <w:szCs w:val="21"/>
          <w:lang w:val="en-US" w:eastAsia="zh-CN"/>
        </w:rPr>
        <w:t>上海</w:t>
      </w: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 w:val="0"/>
          <w:sz w:val="21"/>
          <w:szCs w:val="21"/>
          <w:lang w:val="en-US" w:eastAsia="zh-CN"/>
        </w:rPr>
        <w:t>4680/人）</w:t>
      </w:r>
    </w:p>
    <w:p>
      <w:pPr>
        <w:adjustRightInd w:val="0"/>
        <w:snapToGrid w:val="0"/>
        <w:spacing w:before="312" w:beforeLines="100" w:line="360" w:lineRule="auto"/>
        <w:rPr>
          <w:rFonts w:ascii="微软雅黑" w:hAnsi="微软雅黑" w:eastAsia="微软雅黑"/>
          <w:b/>
          <w:color w:val="000066"/>
          <w:szCs w:val="21"/>
        </w:rPr>
      </w:pPr>
      <w:r>
        <w:rPr>
          <w:rFonts w:hint="eastAsia" w:ascii="微软雅黑" w:hAnsi="微软雅黑" w:eastAsia="微软雅黑"/>
          <w:b/>
          <w:color w:val="000066"/>
          <w:szCs w:val="21"/>
        </w:rPr>
        <w:t>2、报名费与付款方式</w:t>
      </w:r>
    </w:p>
    <w:p>
      <w:pPr>
        <w:rPr>
          <w:rFonts w:ascii="微软雅黑" w:hAnsi="微软雅黑" w:eastAsia="微软雅黑" w:cs="Arial"/>
          <w:color w:val="333333"/>
          <w:kern w:val="0"/>
          <w:szCs w:val="21"/>
        </w:rPr>
      </w:pPr>
      <w:r>
        <w:rPr>
          <w:rFonts w:hint="eastAsia" w:ascii="微软雅黑" w:hAnsi="微软雅黑" w:eastAsia="微软雅黑" w:cs="Arial"/>
          <w:color w:val="333333"/>
          <w:kern w:val="0"/>
          <w:szCs w:val="21"/>
        </w:rPr>
        <w:t>现在报名</w:t>
      </w:r>
      <w:r>
        <w:rPr>
          <w:rFonts w:hint="eastAsia" w:ascii="微软雅黑" w:hAnsi="微软雅黑" w:eastAsia="微软雅黑" w:cs="Arial"/>
          <w:color w:val="333333"/>
          <w:kern w:val="0"/>
          <w:szCs w:val="21"/>
          <w:lang w:val="en-US" w:eastAsia="zh-CN"/>
        </w:rPr>
        <w:t>4680</w:t>
      </w:r>
      <w:r>
        <w:rPr>
          <w:rFonts w:hint="eastAsia" w:ascii="微软雅黑" w:hAnsi="微软雅黑" w:eastAsia="微软雅黑" w:cs="Arial"/>
          <w:color w:val="333333"/>
          <w:kern w:val="0"/>
          <w:szCs w:val="21"/>
        </w:rPr>
        <w:t>元/人</w:t>
      </w:r>
    </w:p>
    <w:p>
      <w:pPr>
        <w:snapToGrid w:val="0"/>
        <w:spacing w:line="360" w:lineRule="auto"/>
        <w:jc w:val="left"/>
        <w:rPr>
          <w:rFonts w:ascii="微软雅黑" w:hAnsi="微软雅黑" w:eastAsia="微软雅黑" w:cs="Arial"/>
          <w:color w:val="333333"/>
          <w:kern w:val="0"/>
          <w:szCs w:val="21"/>
        </w:rPr>
      </w:pPr>
    </w:p>
    <w:p>
      <w:pPr>
        <w:snapToGrid w:val="0"/>
        <w:spacing w:line="360" w:lineRule="auto"/>
        <w:jc w:val="left"/>
        <w:rPr>
          <w:rFonts w:hint="eastAsia" w:ascii="微软雅黑" w:hAnsi="微软雅黑" w:eastAsia="微软雅黑"/>
          <w:b/>
          <w:color w:val="943634"/>
          <w:szCs w:val="21"/>
        </w:rPr>
      </w:pPr>
      <w:r>
        <w:rPr>
          <w:rFonts w:hint="eastAsia" w:ascii="微软雅黑" w:hAnsi="微软雅黑" w:eastAsia="微软雅黑"/>
          <w:b/>
          <w:color w:val="943634"/>
          <w:szCs w:val="21"/>
        </w:rPr>
        <w:t>付款方式：</w:t>
      </w:r>
    </w:p>
    <w:p>
      <w:pPr>
        <w:snapToGrid w:val="0"/>
        <w:spacing w:line="360" w:lineRule="auto"/>
        <w:jc w:val="left"/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</w:rPr>
        <w:t>户名：虎见（上海）企业管理咨询有限公司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</w:rPr>
        <w:t xml:space="preserve">账号：97080154740020683 </w:t>
      </w:r>
    </w:p>
    <w:p>
      <w:pPr>
        <w:snapToGrid w:val="0"/>
        <w:spacing w:line="360" w:lineRule="auto"/>
        <w:ind w:firstLine="27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</w:rPr>
        <w:t>开户行：上海浦东发展银行黄浦支行</w:t>
      </w:r>
    </w:p>
    <w:p>
      <w:pPr>
        <w:widowControl/>
        <w:spacing w:line="42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bookmarkEnd w:id="3"/>
    <w:p>
      <w:pPr>
        <w:pStyle w:val="2"/>
        <w:tabs>
          <w:tab w:val="center" w:pos="4498"/>
        </w:tabs>
        <w:autoSpaceDE w:val="0"/>
        <w:adjustRightInd w:val="0"/>
        <w:snapToGrid w:val="0"/>
        <w:spacing w:before="156" w:beforeLines="50" w:line="240" w:lineRule="auto"/>
        <w:rPr>
          <w:rFonts w:ascii="微软雅黑" w:hAnsi="微软雅黑" w:eastAsia="微软雅黑"/>
          <w:color w:val="000066"/>
          <w:sz w:val="21"/>
          <w:szCs w:val="21"/>
        </w:rPr>
      </w:pPr>
      <w:bookmarkStart w:id="5" w:name="_Toc371330154"/>
      <w:r>
        <w:rPr>
          <w:rFonts w:hint="eastAsia" w:ascii="微软雅黑" w:hAnsi="微软雅黑" w:eastAsia="微软雅黑"/>
          <w:color w:val="000066"/>
          <w:sz w:val="21"/>
          <w:szCs w:val="21"/>
        </w:rPr>
        <w:t>联系我们</w:t>
      </w:r>
      <w:bookmarkEnd w:id="4"/>
      <w:bookmarkEnd w:id="5"/>
    </w:p>
    <w:p>
      <w:pPr>
        <w:adjustRightInd w:val="0"/>
        <w:snapToGrid w:val="0"/>
        <w:spacing w:before="156" w:beforeLines="50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b/>
          <w:kern w:val="0"/>
          <w:szCs w:val="21"/>
        </w:rPr>
        <w:t>电话：</w:t>
      </w:r>
      <w:r>
        <w:rPr>
          <w:rFonts w:hint="eastAsia" w:ascii="微软雅黑" w:hAnsi="微软雅黑" w:eastAsia="微软雅黑" w:cs="宋体"/>
          <w:kern w:val="0"/>
          <w:szCs w:val="21"/>
        </w:rPr>
        <w:t>0</w:t>
      </w:r>
      <w:r>
        <w:rPr>
          <w:rFonts w:ascii="微软雅黑" w:hAnsi="微软雅黑" w:eastAsia="微软雅黑" w:cs="宋体"/>
          <w:kern w:val="0"/>
          <w:szCs w:val="21"/>
        </w:rPr>
        <w:t>21-</w:t>
      </w:r>
      <w:r>
        <w:rPr>
          <w:rFonts w:hint="eastAsia" w:ascii="微软雅黑" w:hAnsi="微软雅黑" w:eastAsia="微软雅黑" w:cs="宋体"/>
          <w:kern w:val="0"/>
          <w:szCs w:val="21"/>
        </w:rPr>
        <w:t>61119598</w:t>
      </w:r>
    </w:p>
    <w:p>
      <w:pPr>
        <w:adjustRightInd w:val="0"/>
        <w:snapToGrid w:val="0"/>
        <w:spacing w:before="156" w:beforeLines="50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b/>
          <w:kern w:val="0"/>
          <w:szCs w:val="21"/>
        </w:rPr>
        <w:t>手机：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17721431098</w:t>
      </w:r>
      <w:r>
        <w:rPr>
          <w:rFonts w:hint="eastAsia" w:ascii="微软雅黑" w:hAnsi="微软雅黑" w:eastAsia="微软雅黑" w:cs="宋体"/>
          <w:kern w:val="0"/>
          <w:szCs w:val="21"/>
        </w:rPr>
        <w:t>（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蒋鹏</w:t>
      </w:r>
      <w:r>
        <w:rPr>
          <w:rFonts w:hint="eastAsia" w:ascii="微软雅黑" w:hAnsi="微软雅黑" w:eastAsia="微软雅黑" w:cs="宋体"/>
          <w:kern w:val="0"/>
          <w:szCs w:val="21"/>
        </w:rPr>
        <w:t>）</w:t>
      </w:r>
    </w:p>
    <w:p>
      <w:pPr>
        <w:autoSpaceDE w:val="0"/>
        <w:adjustRightInd w:val="0"/>
        <w:snapToGrid w:val="0"/>
        <w:spacing w:before="156" w:beforeLines="5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网址：</w:t>
      </w:r>
      <w:r>
        <w:fldChar w:fldCharType="begin"/>
      </w:r>
      <w:r>
        <w:instrText xml:space="preserve"> HYPERLINK "http://www.ghrlib.com" </w:instrText>
      </w:r>
      <w:r>
        <w:fldChar w:fldCharType="separate"/>
      </w:r>
      <w:r>
        <w:rPr>
          <w:rStyle w:val="92"/>
          <w:rFonts w:hint="eastAsia" w:ascii="微软雅黑" w:hAnsi="微软雅黑" w:eastAsia="微软雅黑" w:cs="宋体"/>
          <w:kern w:val="0"/>
          <w:szCs w:val="21"/>
        </w:rPr>
        <w:t>http://www.ghrlib.com</w:t>
      </w:r>
      <w:r>
        <w:rPr>
          <w:rStyle w:val="92"/>
          <w:rFonts w:ascii="微软雅黑" w:hAnsi="微软雅黑" w:eastAsia="微软雅黑" w:cs="宋体"/>
          <w:kern w:val="0"/>
          <w:szCs w:val="21"/>
        </w:rPr>
        <w:fldChar w:fldCharType="end"/>
      </w:r>
    </w:p>
    <w:p>
      <w:pPr>
        <w:tabs>
          <w:tab w:val="left" w:pos="540"/>
        </w:tabs>
        <w:autoSpaceDE w:val="0"/>
        <w:adjustRightInd w:val="0"/>
        <w:snapToGrid w:val="0"/>
        <w:spacing w:before="156" w:beforeLines="5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cs="宋体"/>
          <w:b/>
          <w:kern w:val="0"/>
          <w:szCs w:val="21"/>
        </w:rPr>
        <w:t>邮箱：</w:t>
      </w:r>
      <w:r>
        <w:rPr>
          <w:rFonts w:hint="eastAsia" w:ascii="微软雅黑" w:hAnsi="微软雅黑" w:eastAsia="微软雅黑" w:cs="宋体"/>
          <w:color w:val="0000FF"/>
          <w:kern w:val="0"/>
          <w:szCs w:val="21"/>
          <w:u w:val="single"/>
          <w:lang w:val="en-US" w:eastAsia="zh-CN"/>
        </w:rPr>
        <w:t>neal.jiang</w:t>
      </w:r>
      <w:r>
        <w:rPr>
          <w:rFonts w:hint="eastAsia" w:ascii="微软雅黑" w:hAnsi="微软雅黑" w:eastAsia="微软雅黑" w:cs="宋体"/>
          <w:color w:val="0000FF"/>
          <w:kern w:val="0"/>
          <w:szCs w:val="21"/>
          <w:u w:val="single"/>
        </w:rPr>
        <w:t>@ghrlib.com</w:t>
      </w:r>
    </w:p>
    <w:p>
      <w:pPr>
        <w:adjustRightInd w:val="0"/>
        <w:snapToGrid w:val="0"/>
        <w:spacing w:before="156" w:beforeLines="5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QQ</w:t>
      </w:r>
      <w:r>
        <w:rPr>
          <w:rFonts w:ascii="微软雅黑" w:hAnsi="微软雅黑" w:eastAsia="微软雅黑" w:cs="宋体"/>
          <w:b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2221710344</w:t>
      </w:r>
    </w:p>
    <w:p>
      <w:pPr>
        <w:tabs>
          <w:tab w:val="left" w:pos="540"/>
        </w:tabs>
        <w:autoSpaceDE w:val="0"/>
        <w:adjustRightInd w:val="0"/>
        <w:snapToGrid w:val="0"/>
        <w:spacing w:before="156" w:beforeLines="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新浪官微：</w:t>
      </w:r>
      <w:r>
        <w:rPr>
          <w:rFonts w:hint="eastAsia" w:ascii="微软雅黑" w:hAnsi="微软雅黑" w:eastAsia="微软雅黑"/>
          <w:szCs w:val="21"/>
        </w:rPr>
        <w:t>@环球人力资源智库</w:t>
      </w:r>
    </w:p>
    <w:p>
      <w:pPr>
        <w:tabs>
          <w:tab w:val="left" w:pos="540"/>
        </w:tabs>
        <w:autoSpaceDE w:val="0"/>
        <w:adjustRightInd w:val="0"/>
        <w:snapToGrid w:val="0"/>
        <w:spacing w:before="156" w:beforeLines="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微信公众帐号：</w:t>
      </w:r>
      <w:r>
        <w:rPr>
          <w:rFonts w:hint="eastAsia" w:ascii="微软雅黑" w:hAnsi="微软雅黑" w:eastAsia="微软雅黑"/>
          <w:szCs w:val="21"/>
        </w:rPr>
        <w:t>GHRlib</w:t>
      </w:r>
    </w:p>
    <w:tbl>
      <w:tblPr>
        <w:tblStyle w:val="93"/>
        <w:tblW w:w="176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微软雅黑" w:hAnsi="微软雅黑" w:eastAsia="微软雅黑" w:cs="宋体"/>
                <w:sz w:val="24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/>
          <w:szCs w:val="21"/>
        </w:rPr>
      </w:pPr>
    </w:p>
    <w:sectPr>
      <w:headerReference r:id="rId3" w:type="default"/>
      <w:footerReference r:id="rId4" w:type="default"/>
      <w:pgSz w:w="11906" w:h="16838"/>
      <w:pgMar w:top="1869" w:right="1469" w:bottom="1440" w:left="1440" w:header="851" w:footer="9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Heiti SC Light">
    <w:altName w:val="文鼎书宋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文鼎书宋">
    <w:panose1 w:val="02020600000000000000"/>
    <w:charset w:val="86"/>
    <w:family w:val="auto"/>
    <w:pitch w:val="default"/>
    <w:sig w:usb0="A00002BF" w:usb1="184F6CF8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中楷体">
    <w:panose1 w:val="03000600000000000000"/>
    <w:charset w:val="86"/>
    <w:family w:val="auto"/>
    <w:pitch w:val="default"/>
    <w:sig w:usb0="800002BF" w:usb1="184F6CF8" w:usb2="00000012" w:usb3="00000000" w:csb0="00040001" w:csb1="00000000"/>
  </w:font>
  <w:font w:name="華康飾藝體W7">
    <w:panose1 w:val="04020709000000000000"/>
    <w:charset w:val="88"/>
    <w:family w:val="auto"/>
    <w:pitch w:val="default"/>
    <w:sig w:usb0="800002E3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经典综艺体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center"/>
      <w:rPr>
        <w:rFonts w:ascii="微软雅黑" w:hAnsi="微软雅黑" w:eastAsia="微软雅黑"/>
        <w:kern w:val="0"/>
        <w:szCs w:val="21"/>
      </w:rPr>
    </w:pPr>
    <w:r>
      <w:rPr>
        <w:rFonts w:ascii="微软雅黑" w:hAnsi="微软雅黑" w:eastAsia="微软雅黑"/>
      </w:rPr>
      <w:pict>
        <v:shape id="_x0000_s4097" o:spid="_x0000_s4097" o:spt="202" type="#_x0000_t202" style="position:absolute;left:0pt;margin-left:27pt;margin-top:31.05pt;height:23.4pt;width:51.05pt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rFonts w:ascii="微软雅黑" w:hAnsi="微软雅黑" w:eastAsia="微软雅黑"/>
        <w:kern w:val="0"/>
        <w:szCs w:val="21"/>
      </w:rPr>
      <w:t xml:space="preserve">- </w:t>
    </w:r>
    <w:r>
      <w:rPr>
        <w:rFonts w:ascii="微软雅黑" w:hAnsi="微软雅黑" w:eastAsia="微软雅黑"/>
        <w:kern w:val="0"/>
        <w:szCs w:val="21"/>
      </w:rPr>
      <w:fldChar w:fldCharType="begin"/>
    </w:r>
    <w:r>
      <w:rPr>
        <w:rFonts w:ascii="微软雅黑" w:hAnsi="微软雅黑" w:eastAsia="微软雅黑"/>
        <w:kern w:val="0"/>
        <w:szCs w:val="21"/>
      </w:rPr>
      <w:instrText xml:space="preserve"> PAGE </w:instrText>
    </w:r>
    <w:r>
      <w:rPr>
        <w:rFonts w:ascii="微软雅黑" w:hAnsi="微软雅黑" w:eastAsia="微软雅黑"/>
        <w:kern w:val="0"/>
        <w:szCs w:val="21"/>
      </w:rPr>
      <w:fldChar w:fldCharType="separate"/>
    </w:r>
    <w:r>
      <w:rPr>
        <w:rFonts w:ascii="微软雅黑" w:hAnsi="微软雅黑" w:eastAsia="微软雅黑"/>
        <w:kern w:val="0"/>
        <w:szCs w:val="21"/>
      </w:rPr>
      <w:t>1</w:t>
    </w:r>
    <w:r>
      <w:rPr>
        <w:rFonts w:ascii="微软雅黑" w:hAnsi="微软雅黑" w:eastAsia="微软雅黑"/>
        <w:kern w:val="0"/>
        <w:szCs w:val="21"/>
      </w:rPr>
      <w:fldChar w:fldCharType="end"/>
    </w:r>
    <w:r>
      <w:rPr>
        <w:rFonts w:ascii="微软雅黑" w:hAnsi="微软雅黑" w:eastAsia="微软雅黑"/>
        <w:kern w:val="0"/>
        <w:szCs w:val="21"/>
      </w:rPr>
      <w:t xml:space="preserve"> –</w:t>
    </w:r>
  </w:p>
  <w:p>
    <w:pPr>
      <w:pStyle w:val="57"/>
      <w:jc w:val="center"/>
      <w:rPr>
        <w:rFonts w:ascii="微软雅黑" w:hAnsi="微软雅黑" w:eastAsia="微软雅黑"/>
      </w:rPr>
    </w:pPr>
    <w:r>
      <w:rPr>
        <w:rFonts w:hint="eastAsia" w:ascii="宋体" w:hAnsi="宋体"/>
        <w:color w:val="7F7F7F"/>
        <w:sz w:val="16"/>
        <w:szCs w:val="16"/>
      </w:rPr>
      <w:t>环球人力资源智库版权所有</w:t>
    </w:r>
    <w:r>
      <w:rPr>
        <w:rFonts w:ascii="宋体" w:hAnsi="宋体"/>
        <w:color w:val="7F7F7F"/>
        <w:sz w:val="16"/>
        <w:szCs w:val="16"/>
      </w:rPr>
      <w:t xml:space="preserve"> www.ghrlib.com                                               </w:t>
    </w:r>
    <w:r>
      <w:rPr>
        <w:rFonts w:hint="eastAsia" w:ascii="宋体" w:hAnsi="宋体"/>
        <w:color w:val="7F7F7F"/>
        <w:sz w:val="16"/>
        <w:szCs w:val="16"/>
      </w:rPr>
      <w:t>机密资料</w:t>
    </w:r>
    <w:r>
      <w:rPr>
        <w:rFonts w:ascii="宋体" w:hAnsi="宋体"/>
        <w:color w:val="7F7F7F"/>
        <w:sz w:val="16"/>
        <w:szCs w:val="16"/>
      </w:rPr>
      <w:t xml:space="preserve"> </w:t>
    </w:r>
    <w:r>
      <w:rPr>
        <w:rFonts w:hint="eastAsia" w:ascii="宋体" w:hAnsi="宋体"/>
        <w:color w:val="7F7F7F"/>
        <w:sz w:val="16"/>
        <w:szCs w:val="16"/>
      </w:rPr>
      <w:t>请勿传播</w:t>
    </w:r>
    <w:r>
      <w:rPr>
        <w:rFonts w:ascii="微软雅黑" w:hAnsi="微软雅黑" w:eastAsia="微软雅黑"/>
      </w:rPr>
      <w:pict>
        <v:shape id="_x0000_s4098" o:spid="_x0000_s4098" o:spt="7" type="#_x0000_t7" style="position:absolute;left:0pt;margin-left:342pt;margin-top:42.2pt;height:23.4pt;width:198pt;z-index:251656192;mso-width-relative:page;mso-height-relative:page;" fillcolor="#800000" filled="t" stroked="f" coordsize="21600,21600" adj="1675">
          <v:path/>
          <v:fill on="t" focussize="0,0"/>
          <v:stroke on="f" joinstyle="miter"/>
          <v:imagedata o:title=""/>
          <o:lock v:ext="edit"/>
        </v:shape>
      </w:pict>
    </w:r>
    <w:r>
      <w:rPr>
        <w:rFonts w:ascii="微软雅黑" w:hAnsi="微软雅黑" w:eastAsia="微软雅黑"/>
      </w:rPr>
      <w:pict>
        <v:shape id="_x0000_s4099" o:spid="_x0000_s4099" o:spt="7" type="#_x0000_t7" style="position:absolute;left:0pt;flip:x y;margin-left:225pt;margin-top:42.2pt;height:23.4pt;width:126pt;z-index:251658240;mso-width-relative:page;mso-height-relative:page;" fillcolor="#4D4D4D" filled="t" stroked="f" coordsize="21600,21600" adj="2511">
          <v:path/>
          <v:fill on="t" focussize="0,0"/>
          <v:stroke on="f" joinstyle="miter"/>
          <v:imagedata o:title=""/>
          <o:lock v:ext="edit"/>
        </v:shape>
      </w:pict>
    </w:r>
    <w:r>
      <w:rPr>
        <w:rFonts w:ascii="微软雅黑" w:hAnsi="微软雅黑" w:eastAsia="微软雅黑"/>
      </w:rPr>
      <w:pict>
        <v:shape id="_x0000_s4100" o:spid="_x0000_s4100" o:spt="7" type="#_x0000_t7" style="position:absolute;left:0pt;margin-left:57pt;margin-top:61.9pt;height:15.6pt;width:459pt;z-index:251659264;mso-width-relative:page;mso-height-relative:page;" fillcolor="#800000" filled="t" stroked="f" coordsize="21600,21600" adj="1846">
          <v:path/>
          <v:fill on="t" focussize="0,0"/>
          <v:stroke on="f" joinstyle="miter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0"/>
      <w:jc w:val="left"/>
    </w:pPr>
    <w:r>
      <w:drawing>
        <wp:inline distT="0" distB="0" distL="0" distR="0">
          <wp:extent cx="2638425" cy="419100"/>
          <wp:effectExtent l="19050" t="0" r="9525" b="0"/>
          <wp:docPr id="1" name="图片 1" descr="环球人力资源智库LOGO横_300wid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环球人力资源智库LOGO横_300widt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8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9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8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8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6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2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4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8924B99"/>
    <w:multiLevelType w:val="multilevel"/>
    <w:tmpl w:val="18924B99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42417A1D"/>
    <w:multiLevelType w:val="multilevel"/>
    <w:tmpl w:val="42417A1D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2">
    <w:nsid w:val="57B2722F"/>
    <w:multiLevelType w:val="singleLevel"/>
    <w:tmpl w:val="57B2722F"/>
    <w:lvl w:ilvl="0" w:tentative="0">
      <w:start w:val="4"/>
      <w:numFmt w:val="chineseCounting"/>
      <w:suff w:val="nothing"/>
      <w:lvlText w:val="%1、"/>
      <w:lvlJc w:val="left"/>
    </w:lvl>
  </w:abstractNum>
  <w:abstractNum w:abstractNumId="13">
    <w:nsid w:val="57B27627"/>
    <w:multiLevelType w:val="singleLevel"/>
    <w:tmpl w:val="57B27627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B27662"/>
    <w:multiLevelType w:val="singleLevel"/>
    <w:tmpl w:val="57B27662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7B27701"/>
    <w:multiLevelType w:val="singleLevel"/>
    <w:tmpl w:val="57B27701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7B277DB"/>
    <w:multiLevelType w:val="singleLevel"/>
    <w:tmpl w:val="57B277DB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02D1"/>
    <w:rsid w:val="00000E8B"/>
    <w:rsid w:val="0000141E"/>
    <w:rsid w:val="00012A2A"/>
    <w:rsid w:val="000148D1"/>
    <w:rsid w:val="00014D9B"/>
    <w:rsid w:val="00016FD0"/>
    <w:rsid w:val="00020E3B"/>
    <w:rsid w:val="00020EB8"/>
    <w:rsid w:val="00022368"/>
    <w:rsid w:val="00027756"/>
    <w:rsid w:val="00033565"/>
    <w:rsid w:val="0003745A"/>
    <w:rsid w:val="00037FE2"/>
    <w:rsid w:val="00040F76"/>
    <w:rsid w:val="00046539"/>
    <w:rsid w:val="00046B78"/>
    <w:rsid w:val="000476E3"/>
    <w:rsid w:val="00052DA6"/>
    <w:rsid w:val="00066FAE"/>
    <w:rsid w:val="000709AB"/>
    <w:rsid w:val="0007184F"/>
    <w:rsid w:val="00072C53"/>
    <w:rsid w:val="00073349"/>
    <w:rsid w:val="00074255"/>
    <w:rsid w:val="0007648E"/>
    <w:rsid w:val="00076F6C"/>
    <w:rsid w:val="00082578"/>
    <w:rsid w:val="00087964"/>
    <w:rsid w:val="00091151"/>
    <w:rsid w:val="000930DB"/>
    <w:rsid w:val="00093B80"/>
    <w:rsid w:val="0009783F"/>
    <w:rsid w:val="000A2FED"/>
    <w:rsid w:val="000A6DDC"/>
    <w:rsid w:val="000B0985"/>
    <w:rsid w:val="000B4D6F"/>
    <w:rsid w:val="000B7B19"/>
    <w:rsid w:val="000D14DA"/>
    <w:rsid w:val="000D1987"/>
    <w:rsid w:val="000D1A3B"/>
    <w:rsid w:val="000D4251"/>
    <w:rsid w:val="000D49CF"/>
    <w:rsid w:val="000D5241"/>
    <w:rsid w:val="000E005C"/>
    <w:rsid w:val="000F3245"/>
    <w:rsid w:val="0010001B"/>
    <w:rsid w:val="001002A7"/>
    <w:rsid w:val="00101285"/>
    <w:rsid w:val="0010202B"/>
    <w:rsid w:val="0010289F"/>
    <w:rsid w:val="001037D7"/>
    <w:rsid w:val="00103E79"/>
    <w:rsid w:val="0010520A"/>
    <w:rsid w:val="001110AF"/>
    <w:rsid w:val="001170C7"/>
    <w:rsid w:val="0012125F"/>
    <w:rsid w:val="00122207"/>
    <w:rsid w:val="00122DD9"/>
    <w:rsid w:val="00140B31"/>
    <w:rsid w:val="00142535"/>
    <w:rsid w:val="0014325F"/>
    <w:rsid w:val="0014773A"/>
    <w:rsid w:val="0015214C"/>
    <w:rsid w:val="00153381"/>
    <w:rsid w:val="00154339"/>
    <w:rsid w:val="00160481"/>
    <w:rsid w:val="00160A42"/>
    <w:rsid w:val="00173A73"/>
    <w:rsid w:val="00173D02"/>
    <w:rsid w:val="00187FBE"/>
    <w:rsid w:val="00192947"/>
    <w:rsid w:val="0019650C"/>
    <w:rsid w:val="001A0477"/>
    <w:rsid w:val="001A2210"/>
    <w:rsid w:val="001A4064"/>
    <w:rsid w:val="001B3577"/>
    <w:rsid w:val="001B4D01"/>
    <w:rsid w:val="001B5422"/>
    <w:rsid w:val="001B5771"/>
    <w:rsid w:val="001B7EFA"/>
    <w:rsid w:val="001C20D4"/>
    <w:rsid w:val="001C3250"/>
    <w:rsid w:val="001C6AB9"/>
    <w:rsid w:val="001D2C3B"/>
    <w:rsid w:val="001D5D3E"/>
    <w:rsid w:val="001D5DBB"/>
    <w:rsid w:val="001E3D0C"/>
    <w:rsid w:val="001E444C"/>
    <w:rsid w:val="001E51D6"/>
    <w:rsid w:val="001F3EFB"/>
    <w:rsid w:val="001F536E"/>
    <w:rsid w:val="00202908"/>
    <w:rsid w:val="00205517"/>
    <w:rsid w:val="00220136"/>
    <w:rsid w:val="00225FB5"/>
    <w:rsid w:val="00230E65"/>
    <w:rsid w:val="00234A33"/>
    <w:rsid w:val="002378AE"/>
    <w:rsid w:val="0024331A"/>
    <w:rsid w:val="002438D5"/>
    <w:rsid w:val="002440E4"/>
    <w:rsid w:val="002449AA"/>
    <w:rsid w:val="0024615A"/>
    <w:rsid w:val="0024651D"/>
    <w:rsid w:val="00246685"/>
    <w:rsid w:val="00252DDD"/>
    <w:rsid w:val="002537C7"/>
    <w:rsid w:val="002540A2"/>
    <w:rsid w:val="00262A35"/>
    <w:rsid w:val="00265DD0"/>
    <w:rsid w:val="002721B5"/>
    <w:rsid w:val="002733FC"/>
    <w:rsid w:val="00274C16"/>
    <w:rsid w:val="002764D7"/>
    <w:rsid w:val="002871A5"/>
    <w:rsid w:val="00291D30"/>
    <w:rsid w:val="002958A7"/>
    <w:rsid w:val="002979E2"/>
    <w:rsid w:val="002A561B"/>
    <w:rsid w:val="002A6806"/>
    <w:rsid w:val="002A78DC"/>
    <w:rsid w:val="002B1EBB"/>
    <w:rsid w:val="002B251A"/>
    <w:rsid w:val="002B3967"/>
    <w:rsid w:val="002C20B3"/>
    <w:rsid w:val="002C2415"/>
    <w:rsid w:val="002C61AD"/>
    <w:rsid w:val="002D1B1F"/>
    <w:rsid w:val="002D3D1D"/>
    <w:rsid w:val="002D3E95"/>
    <w:rsid w:val="002D4D05"/>
    <w:rsid w:val="002D634C"/>
    <w:rsid w:val="002D7FE3"/>
    <w:rsid w:val="002E410F"/>
    <w:rsid w:val="002E7C19"/>
    <w:rsid w:val="002F1BD3"/>
    <w:rsid w:val="002F351E"/>
    <w:rsid w:val="003059D2"/>
    <w:rsid w:val="00306FFC"/>
    <w:rsid w:val="00312C8C"/>
    <w:rsid w:val="0031431D"/>
    <w:rsid w:val="0032057B"/>
    <w:rsid w:val="003266E7"/>
    <w:rsid w:val="003311D2"/>
    <w:rsid w:val="0033135A"/>
    <w:rsid w:val="0033344C"/>
    <w:rsid w:val="0033460E"/>
    <w:rsid w:val="00335FB9"/>
    <w:rsid w:val="00336F91"/>
    <w:rsid w:val="00341D66"/>
    <w:rsid w:val="00341FE5"/>
    <w:rsid w:val="00345694"/>
    <w:rsid w:val="00346C71"/>
    <w:rsid w:val="00347D7F"/>
    <w:rsid w:val="0035065B"/>
    <w:rsid w:val="003620CA"/>
    <w:rsid w:val="00364463"/>
    <w:rsid w:val="003650DB"/>
    <w:rsid w:val="0037505E"/>
    <w:rsid w:val="003841FE"/>
    <w:rsid w:val="0038755C"/>
    <w:rsid w:val="00390CB3"/>
    <w:rsid w:val="00391888"/>
    <w:rsid w:val="00397286"/>
    <w:rsid w:val="003A36FB"/>
    <w:rsid w:val="003A4E2D"/>
    <w:rsid w:val="003A6F08"/>
    <w:rsid w:val="003B2074"/>
    <w:rsid w:val="003C01A3"/>
    <w:rsid w:val="003C078E"/>
    <w:rsid w:val="003C0E35"/>
    <w:rsid w:val="003C471E"/>
    <w:rsid w:val="003C7418"/>
    <w:rsid w:val="003D0067"/>
    <w:rsid w:val="003D1D13"/>
    <w:rsid w:val="003D3107"/>
    <w:rsid w:val="003E1894"/>
    <w:rsid w:val="003F089A"/>
    <w:rsid w:val="003F0A7E"/>
    <w:rsid w:val="003F462B"/>
    <w:rsid w:val="003F5104"/>
    <w:rsid w:val="003F6EC7"/>
    <w:rsid w:val="0040391B"/>
    <w:rsid w:val="00407C73"/>
    <w:rsid w:val="004159E7"/>
    <w:rsid w:val="004200F0"/>
    <w:rsid w:val="004207B9"/>
    <w:rsid w:val="004224A4"/>
    <w:rsid w:val="004248B9"/>
    <w:rsid w:val="00427702"/>
    <w:rsid w:val="00434AE6"/>
    <w:rsid w:val="004365C5"/>
    <w:rsid w:val="004371D1"/>
    <w:rsid w:val="004417AB"/>
    <w:rsid w:val="00442660"/>
    <w:rsid w:val="00444775"/>
    <w:rsid w:val="00444F90"/>
    <w:rsid w:val="00445E18"/>
    <w:rsid w:val="00457084"/>
    <w:rsid w:val="00467FC3"/>
    <w:rsid w:val="0047213C"/>
    <w:rsid w:val="00482711"/>
    <w:rsid w:val="00484BB9"/>
    <w:rsid w:val="004B1A1B"/>
    <w:rsid w:val="004B1ED7"/>
    <w:rsid w:val="004B25BB"/>
    <w:rsid w:val="004B47DC"/>
    <w:rsid w:val="004B5D33"/>
    <w:rsid w:val="004B676F"/>
    <w:rsid w:val="004C339D"/>
    <w:rsid w:val="004C3643"/>
    <w:rsid w:val="004C498F"/>
    <w:rsid w:val="004C5191"/>
    <w:rsid w:val="004D331D"/>
    <w:rsid w:val="004D54E6"/>
    <w:rsid w:val="004D663A"/>
    <w:rsid w:val="004D7EAE"/>
    <w:rsid w:val="004E3752"/>
    <w:rsid w:val="004F0A4F"/>
    <w:rsid w:val="004F1BA5"/>
    <w:rsid w:val="004F1EB9"/>
    <w:rsid w:val="004F389E"/>
    <w:rsid w:val="004F4059"/>
    <w:rsid w:val="00501C07"/>
    <w:rsid w:val="005029B7"/>
    <w:rsid w:val="00504810"/>
    <w:rsid w:val="005049E3"/>
    <w:rsid w:val="0050687E"/>
    <w:rsid w:val="0051440A"/>
    <w:rsid w:val="005203CC"/>
    <w:rsid w:val="00520DAB"/>
    <w:rsid w:val="00523542"/>
    <w:rsid w:val="00532987"/>
    <w:rsid w:val="0053466C"/>
    <w:rsid w:val="00540B00"/>
    <w:rsid w:val="005433CE"/>
    <w:rsid w:val="00546789"/>
    <w:rsid w:val="00551E07"/>
    <w:rsid w:val="00552250"/>
    <w:rsid w:val="00552AEC"/>
    <w:rsid w:val="00554870"/>
    <w:rsid w:val="005566C9"/>
    <w:rsid w:val="00560600"/>
    <w:rsid w:val="0056094A"/>
    <w:rsid w:val="00562444"/>
    <w:rsid w:val="005640DD"/>
    <w:rsid w:val="00565839"/>
    <w:rsid w:val="0056623A"/>
    <w:rsid w:val="005747E8"/>
    <w:rsid w:val="00574EA5"/>
    <w:rsid w:val="0058017D"/>
    <w:rsid w:val="005833EA"/>
    <w:rsid w:val="00587926"/>
    <w:rsid w:val="00591128"/>
    <w:rsid w:val="00591BAF"/>
    <w:rsid w:val="005938DE"/>
    <w:rsid w:val="005965B3"/>
    <w:rsid w:val="005977D2"/>
    <w:rsid w:val="005A5363"/>
    <w:rsid w:val="005A6C9C"/>
    <w:rsid w:val="005A7B19"/>
    <w:rsid w:val="005B282C"/>
    <w:rsid w:val="005B4ACB"/>
    <w:rsid w:val="005B7049"/>
    <w:rsid w:val="005C0F84"/>
    <w:rsid w:val="005C1A85"/>
    <w:rsid w:val="005C7753"/>
    <w:rsid w:val="005D12A7"/>
    <w:rsid w:val="005D1809"/>
    <w:rsid w:val="005D642C"/>
    <w:rsid w:val="005E0FBE"/>
    <w:rsid w:val="005E10BF"/>
    <w:rsid w:val="005E1E85"/>
    <w:rsid w:val="005F1701"/>
    <w:rsid w:val="005F3CDE"/>
    <w:rsid w:val="005F5889"/>
    <w:rsid w:val="0061464A"/>
    <w:rsid w:val="006169D3"/>
    <w:rsid w:val="00616B72"/>
    <w:rsid w:val="0062284F"/>
    <w:rsid w:val="00622D98"/>
    <w:rsid w:val="00625D0D"/>
    <w:rsid w:val="0062697F"/>
    <w:rsid w:val="006311CA"/>
    <w:rsid w:val="006419A1"/>
    <w:rsid w:val="00646D2A"/>
    <w:rsid w:val="00647BCA"/>
    <w:rsid w:val="00650216"/>
    <w:rsid w:val="00653557"/>
    <w:rsid w:val="006549B4"/>
    <w:rsid w:val="00655ACA"/>
    <w:rsid w:val="0066284A"/>
    <w:rsid w:val="00663383"/>
    <w:rsid w:val="0066755A"/>
    <w:rsid w:val="006701DF"/>
    <w:rsid w:val="00674BD6"/>
    <w:rsid w:val="00674D9C"/>
    <w:rsid w:val="006808A8"/>
    <w:rsid w:val="0068596F"/>
    <w:rsid w:val="00686D9B"/>
    <w:rsid w:val="0069648C"/>
    <w:rsid w:val="00696B04"/>
    <w:rsid w:val="00696BEE"/>
    <w:rsid w:val="006A1FAB"/>
    <w:rsid w:val="006A3927"/>
    <w:rsid w:val="006A5F93"/>
    <w:rsid w:val="006A6E32"/>
    <w:rsid w:val="006B12DC"/>
    <w:rsid w:val="006B3331"/>
    <w:rsid w:val="006B59B5"/>
    <w:rsid w:val="006C03C6"/>
    <w:rsid w:val="006C2BE2"/>
    <w:rsid w:val="006C4EF2"/>
    <w:rsid w:val="006D458F"/>
    <w:rsid w:val="006D4851"/>
    <w:rsid w:val="006D4C75"/>
    <w:rsid w:val="006D5AB0"/>
    <w:rsid w:val="006E2333"/>
    <w:rsid w:val="006E395F"/>
    <w:rsid w:val="006E73BE"/>
    <w:rsid w:val="006F1E75"/>
    <w:rsid w:val="006F4C88"/>
    <w:rsid w:val="006F4E03"/>
    <w:rsid w:val="006F7325"/>
    <w:rsid w:val="0070118B"/>
    <w:rsid w:val="00705406"/>
    <w:rsid w:val="00705CAF"/>
    <w:rsid w:val="00705F3E"/>
    <w:rsid w:val="00713BA7"/>
    <w:rsid w:val="0071402E"/>
    <w:rsid w:val="007228D7"/>
    <w:rsid w:val="007247D3"/>
    <w:rsid w:val="007259F7"/>
    <w:rsid w:val="00727160"/>
    <w:rsid w:val="007271B6"/>
    <w:rsid w:val="007275AC"/>
    <w:rsid w:val="0073084E"/>
    <w:rsid w:val="00730B7D"/>
    <w:rsid w:val="00732408"/>
    <w:rsid w:val="00737EFB"/>
    <w:rsid w:val="00740B42"/>
    <w:rsid w:val="00744DFB"/>
    <w:rsid w:val="00744F16"/>
    <w:rsid w:val="00757888"/>
    <w:rsid w:val="0076011A"/>
    <w:rsid w:val="00760F97"/>
    <w:rsid w:val="0076697C"/>
    <w:rsid w:val="00770EC9"/>
    <w:rsid w:val="00771D74"/>
    <w:rsid w:val="0077605D"/>
    <w:rsid w:val="0077749A"/>
    <w:rsid w:val="007855B8"/>
    <w:rsid w:val="00786383"/>
    <w:rsid w:val="007874D7"/>
    <w:rsid w:val="007938E7"/>
    <w:rsid w:val="007961D7"/>
    <w:rsid w:val="00797A42"/>
    <w:rsid w:val="007A0BD5"/>
    <w:rsid w:val="007A1C9E"/>
    <w:rsid w:val="007A2B9E"/>
    <w:rsid w:val="007A532D"/>
    <w:rsid w:val="007C25D9"/>
    <w:rsid w:val="007D1FA8"/>
    <w:rsid w:val="007E1E9D"/>
    <w:rsid w:val="007F1A88"/>
    <w:rsid w:val="007F53C3"/>
    <w:rsid w:val="0080091D"/>
    <w:rsid w:val="008148EA"/>
    <w:rsid w:val="00816FA0"/>
    <w:rsid w:val="008223D7"/>
    <w:rsid w:val="0082695D"/>
    <w:rsid w:val="00830DE9"/>
    <w:rsid w:val="0083386A"/>
    <w:rsid w:val="008405A3"/>
    <w:rsid w:val="00844D04"/>
    <w:rsid w:val="00845080"/>
    <w:rsid w:val="00854C97"/>
    <w:rsid w:val="00856F78"/>
    <w:rsid w:val="0086153B"/>
    <w:rsid w:val="00864E7D"/>
    <w:rsid w:val="00866613"/>
    <w:rsid w:val="00866CA8"/>
    <w:rsid w:val="00867917"/>
    <w:rsid w:val="00875A51"/>
    <w:rsid w:val="008820CC"/>
    <w:rsid w:val="00886AB3"/>
    <w:rsid w:val="008900C9"/>
    <w:rsid w:val="0089038E"/>
    <w:rsid w:val="008931B8"/>
    <w:rsid w:val="00893414"/>
    <w:rsid w:val="008A031F"/>
    <w:rsid w:val="008A2E18"/>
    <w:rsid w:val="008A4017"/>
    <w:rsid w:val="008A5614"/>
    <w:rsid w:val="008A5EC1"/>
    <w:rsid w:val="008A7E84"/>
    <w:rsid w:val="008B0F3A"/>
    <w:rsid w:val="008B20BB"/>
    <w:rsid w:val="008C1BCC"/>
    <w:rsid w:val="008C3476"/>
    <w:rsid w:val="008C43A2"/>
    <w:rsid w:val="008D0C25"/>
    <w:rsid w:val="008D6E90"/>
    <w:rsid w:val="008E032B"/>
    <w:rsid w:val="008E1163"/>
    <w:rsid w:val="008E210B"/>
    <w:rsid w:val="008E46EE"/>
    <w:rsid w:val="008E4BAC"/>
    <w:rsid w:val="008F298A"/>
    <w:rsid w:val="008F7155"/>
    <w:rsid w:val="0090031B"/>
    <w:rsid w:val="009047FA"/>
    <w:rsid w:val="00907909"/>
    <w:rsid w:val="00912D9E"/>
    <w:rsid w:val="009165E7"/>
    <w:rsid w:val="00917803"/>
    <w:rsid w:val="00920725"/>
    <w:rsid w:val="00921CAA"/>
    <w:rsid w:val="00921F54"/>
    <w:rsid w:val="0092665D"/>
    <w:rsid w:val="00927946"/>
    <w:rsid w:val="00927B09"/>
    <w:rsid w:val="0094333B"/>
    <w:rsid w:val="00944053"/>
    <w:rsid w:val="00946463"/>
    <w:rsid w:val="00946479"/>
    <w:rsid w:val="009526DB"/>
    <w:rsid w:val="00956C01"/>
    <w:rsid w:val="00957B63"/>
    <w:rsid w:val="00962856"/>
    <w:rsid w:val="00966239"/>
    <w:rsid w:val="0096679B"/>
    <w:rsid w:val="009701F8"/>
    <w:rsid w:val="00972D9E"/>
    <w:rsid w:val="00974854"/>
    <w:rsid w:val="00974DEB"/>
    <w:rsid w:val="00975106"/>
    <w:rsid w:val="009767F8"/>
    <w:rsid w:val="009829C5"/>
    <w:rsid w:val="0098356A"/>
    <w:rsid w:val="00984EB7"/>
    <w:rsid w:val="00995F73"/>
    <w:rsid w:val="0099650E"/>
    <w:rsid w:val="00996894"/>
    <w:rsid w:val="009A1D5D"/>
    <w:rsid w:val="009A445E"/>
    <w:rsid w:val="009A4715"/>
    <w:rsid w:val="009B26B3"/>
    <w:rsid w:val="009C1F98"/>
    <w:rsid w:val="009C2D6E"/>
    <w:rsid w:val="009C3B6D"/>
    <w:rsid w:val="009C7086"/>
    <w:rsid w:val="009E3AD4"/>
    <w:rsid w:val="009E4726"/>
    <w:rsid w:val="009E58FC"/>
    <w:rsid w:val="009F11CE"/>
    <w:rsid w:val="009F3187"/>
    <w:rsid w:val="009F6A30"/>
    <w:rsid w:val="009F7FCA"/>
    <w:rsid w:val="00A04C68"/>
    <w:rsid w:val="00A17992"/>
    <w:rsid w:val="00A2232E"/>
    <w:rsid w:val="00A22B17"/>
    <w:rsid w:val="00A25E37"/>
    <w:rsid w:val="00A27F5B"/>
    <w:rsid w:val="00A35D91"/>
    <w:rsid w:val="00A36C2E"/>
    <w:rsid w:val="00A42BB8"/>
    <w:rsid w:val="00A60564"/>
    <w:rsid w:val="00A619FB"/>
    <w:rsid w:val="00A61A2A"/>
    <w:rsid w:val="00A61AF2"/>
    <w:rsid w:val="00A658A0"/>
    <w:rsid w:val="00A669D9"/>
    <w:rsid w:val="00A726D2"/>
    <w:rsid w:val="00A74443"/>
    <w:rsid w:val="00A7699D"/>
    <w:rsid w:val="00A77E14"/>
    <w:rsid w:val="00A82318"/>
    <w:rsid w:val="00A900C0"/>
    <w:rsid w:val="00A927E1"/>
    <w:rsid w:val="00AA2986"/>
    <w:rsid w:val="00AA5C70"/>
    <w:rsid w:val="00AA5F3E"/>
    <w:rsid w:val="00AB0E89"/>
    <w:rsid w:val="00AB1A23"/>
    <w:rsid w:val="00AB599B"/>
    <w:rsid w:val="00AB61AA"/>
    <w:rsid w:val="00AC2B9E"/>
    <w:rsid w:val="00AD0976"/>
    <w:rsid w:val="00AD4A7F"/>
    <w:rsid w:val="00AD54DA"/>
    <w:rsid w:val="00AD6DF4"/>
    <w:rsid w:val="00AE4F1F"/>
    <w:rsid w:val="00AE55B8"/>
    <w:rsid w:val="00AE760E"/>
    <w:rsid w:val="00AF4328"/>
    <w:rsid w:val="00B03878"/>
    <w:rsid w:val="00B0499E"/>
    <w:rsid w:val="00B05B0F"/>
    <w:rsid w:val="00B06795"/>
    <w:rsid w:val="00B11B93"/>
    <w:rsid w:val="00B16F25"/>
    <w:rsid w:val="00B21437"/>
    <w:rsid w:val="00B24DDD"/>
    <w:rsid w:val="00B30687"/>
    <w:rsid w:val="00B35C5B"/>
    <w:rsid w:val="00B40034"/>
    <w:rsid w:val="00B50205"/>
    <w:rsid w:val="00B52331"/>
    <w:rsid w:val="00B540FE"/>
    <w:rsid w:val="00B5548C"/>
    <w:rsid w:val="00B607B3"/>
    <w:rsid w:val="00B60E7D"/>
    <w:rsid w:val="00B64B0C"/>
    <w:rsid w:val="00B75A1C"/>
    <w:rsid w:val="00B90046"/>
    <w:rsid w:val="00B945FB"/>
    <w:rsid w:val="00B972C7"/>
    <w:rsid w:val="00BA44A3"/>
    <w:rsid w:val="00BB4A6A"/>
    <w:rsid w:val="00BB6449"/>
    <w:rsid w:val="00BC0630"/>
    <w:rsid w:val="00BC0FC7"/>
    <w:rsid w:val="00BC459E"/>
    <w:rsid w:val="00BD45D5"/>
    <w:rsid w:val="00BD58BE"/>
    <w:rsid w:val="00BE09ED"/>
    <w:rsid w:val="00BE0DB7"/>
    <w:rsid w:val="00BE1F63"/>
    <w:rsid w:val="00BF7FDB"/>
    <w:rsid w:val="00C01DC3"/>
    <w:rsid w:val="00C027C8"/>
    <w:rsid w:val="00C050A9"/>
    <w:rsid w:val="00C06A10"/>
    <w:rsid w:val="00C1024F"/>
    <w:rsid w:val="00C11CE2"/>
    <w:rsid w:val="00C17743"/>
    <w:rsid w:val="00C17C2E"/>
    <w:rsid w:val="00C217AD"/>
    <w:rsid w:val="00C23401"/>
    <w:rsid w:val="00C26967"/>
    <w:rsid w:val="00C302D1"/>
    <w:rsid w:val="00C3464B"/>
    <w:rsid w:val="00C356F2"/>
    <w:rsid w:val="00C434C8"/>
    <w:rsid w:val="00C43734"/>
    <w:rsid w:val="00C44DFC"/>
    <w:rsid w:val="00C46131"/>
    <w:rsid w:val="00C4624D"/>
    <w:rsid w:val="00C469BA"/>
    <w:rsid w:val="00C46D04"/>
    <w:rsid w:val="00C50C1E"/>
    <w:rsid w:val="00C5342A"/>
    <w:rsid w:val="00C55E27"/>
    <w:rsid w:val="00C573F3"/>
    <w:rsid w:val="00C607C5"/>
    <w:rsid w:val="00C6094A"/>
    <w:rsid w:val="00C6436C"/>
    <w:rsid w:val="00C665A0"/>
    <w:rsid w:val="00C70F79"/>
    <w:rsid w:val="00C71B87"/>
    <w:rsid w:val="00C75D8E"/>
    <w:rsid w:val="00C772C5"/>
    <w:rsid w:val="00C774D7"/>
    <w:rsid w:val="00C8109B"/>
    <w:rsid w:val="00C8168B"/>
    <w:rsid w:val="00C81BFC"/>
    <w:rsid w:val="00C83794"/>
    <w:rsid w:val="00C846EE"/>
    <w:rsid w:val="00C850AB"/>
    <w:rsid w:val="00C928BA"/>
    <w:rsid w:val="00C97088"/>
    <w:rsid w:val="00C974CC"/>
    <w:rsid w:val="00CA0A8B"/>
    <w:rsid w:val="00CA14F2"/>
    <w:rsid w:val="00CA3AF9"/>
    <w:rsid w:val="00CA5D0B"/>
    <w:rsid w:val="00CB233E"/>
    <w:rsid w:val="00CB2755"/>
    <w:rsid w:val="00CB5899"/>
    <w:rsid w:val="00CB5F45"/>
    <w:rsid w:val="00CB6B40"/>
    <w:rsid w:val="00CB7527"/>
    <w:rsid w:val="00CD3753"/>
    <w:rsid w:val="00CD6EE6"/>
    <w:rsid w:val="00CD7D54"/>
    <w:rsid w:val="00CE3427"/>
    <w:rsid w:val="00CE7DD4"/>
    <w:rsid w:val="00CF1A4C"/>
    <w:rsid w:val="00CF39F1"/>
    <w:rsid w:val="00CF591F"/>
    <w:rsid w:val="00CF5ACD"/>
    <w:rsid w:val="00CF7EE6"/>
    <w:rsid w:val="00D00F43"/>
    <w:rsid w:val="00D0150A"/>
    <w:rsid w:val="00D04CB9"/>
    <w:rsid w:val="00D06ED9"/>
    <w:rsid w:val="00D07D74"/>
    <w:rsid w:val="00D1125E"/>
    <w:rsid w:val="00D148E7"/>
    <w:rsid w:val="00D21C12"/>
    <w:rsid w:val="00D23702"/>
    <w:rsid w:val="00D25164"/>
    <w:rsid w:val="00D278FD"/>
    <w:rsid w:val="00D30695"/>
    <w:rsid w:val="00D317A8"/>
    <w:rsid w:val="00D41F8F"/>
    <w:rsid w:val="00D42D53"/>
    <w:rsid w:val="00D46631"/>
    <w:rsid w:val="00D46878"/>
    <w:rsid w:val="00D5506F"/>
    <w:rsid w:val="00D56C56"/>
    <w:rsid w:val="00D6174B"/>
    <w:rsid w:val="00D6283D"/>
    <w:rsid w:val="00D6735A"/>
    <w:rsid w:val="00D70060"/>
    <w:rsid w:val="00D704AF"/>
    <w:rsid w:val="00D7284A"/>
    <w:rsid w:val="00D73A0D"/>
    <w:rsid w:val="00D7488F"/>
    <w:rsid w:val="00D8359F"/>
    <w:rsid w:val="00D845A1"/>
    <w:rsid w:val="00D864B9"/>
    <w:rsid w:val="00D86DB4"/>
    <w:rsid w:val="00D90536"/>
    <w:rsid w:val="00D90742"/>
    <w:rsid w:val="00D91CB0"/>
    <w:rsid w:val="00D95936"/>
    <w:rsid w:val="00D95B65"/>
    <w:rsid w:val="00DA5063"/>
    <w:rsid w:val="00DB5F72"/>
    <w:rsid w:val="00DC15D9"/>
    <w:rsid w:val="00DC168A"/>
    <w:rsid w:val="00DC3A23"/>
    <w:rsid w:val="00DC6B5B"/>
    <w:rsid w:val="00DD3185"/>
    <w:rsid w:val="00DD3DBC"/>
    <w:rsid w:val="00DD46DF"/>
    <w:rsid w:val="00DD4A11"/>
    <w:rsid w:val="00DD5D01"/>
    <w:rsid w:val="00DD63FA"/>
    <w:rsid w:val="00DD6C64"/>
    <w:rsid w:val="00DD746A"/>
    <w:rsid w:val="00DE039F"/>
    <w:rsid w:val="00DE0A27"/>
    <w:rsid w:val="00DE591C"/>
    <w:rsid w:val="00DE6CC1"/>
    <w:rsid w:val="00DF040C"/>
    <w:rsid w:val="00DF36D7"/>
    <w:rsid w:val="00E05A05"/>
    <w:rsid w:val="00E10432"/>
    <w:rsid w:val="00E12829"/>
    <w:rsid w:val="00E1364B"/>
    <w:rsid w:val="00E15F46"/>
    <w:rsid w:val="00E2057A"/>
    <w:rsid w:val="00E22057"/>
    <w:rsid w:val="00E220DD"/>
    <w:rsid w:val="00E26F95"/>
    <w:rsid w:val="00E330F3"/>
    <w:rsid w:val="00E350F6"/>
    <w:rsid w:val="00E418B7"/>
    <w:rsid w:val="00E438C0"/>
    <w:rsid w:val="00E51DD5"/>
    <w:rsid w:val="00E53688"/>
    <w:rsid w:val="00E54B0B"/>
    <w:rsid w:val="00E629C9"/>
    <w:rsid w:val="00E651D0"/>
    <w:rsid w:val="00E7171F"/>
    <w:rsid w:val="00E77A87"/>
    <w:rsid w:val="00E812B5"/>
    <w:rsid w:val="00E81E61"/>
    <w:rsid w:val="00E83AFE"/>
    <w:rsid w:val="00E850F1"/>
    <w:rsid w:val="00E913BE"/>
    <w:rsid w:val="00EA002B"/>
    <w:rsid w:val="00EA1000"/>
    <w:rsid w:val="00EA501A"/>
    <w:rsid w:val="00EB4C1E"/>
    <w:rsid w:val="00EB5817"/>
    <w:rsid w:val="00EB6A52"/>
    <w:rsid w:val="00EC2C5F"/>
    <w:rsid w:val="00EC3934"/>
    <w:rsid w:val="00EC39D2"/>
    <w:rsid w:val="00EC3D95"/>
    <w:rsid w:val="00EC4E27"/>
    <w:rsid w:val="00EC6EA5"/>
    <w:rsid w:val="00ED189A"/>
    <w:rsid w:val="00ED74DB"/>
    <w:rsid w:val="00EE0E9F"/>
    <w:rsid w:val="00EE18FE"/>
    <w:rsid w:val="00EF0527"/>
    <w:rsid w:val="00EF1469"/>
    <w:rsid w:val="00EF25F0"/>
    <w:rsid w:val="00EF4917"/>
    <w:rsid w:val="00F06CFA"/>
    <w:rsid w:val="00F10626"/>
    <w:rsid w:val="00F15D94"/>
    <w:rsid w:val="00F16DE2"/>
    <w:rsid w:val="00F177BC"/>
    <w:rsid w:val="00F17D1F"/>
    <w:rsid w:val="00F20629"/>
    <w:rsid w:val="00F23701"/>
    <w:rsid w:val="00F40FBA"/>
    <w:rsid w:val="00F43683"/>
    <w:rsid w:val="00F47746"/>
    <w:rsid w:val="00F56252"/>
    <w:rsid w:val="00F60183"/>
    <w:rsid w:val="00F60F75"/>
    <w:rsid w:val="00F62B4C"/>
    <w:rsid w:val="00F6366F"/>
    <w:rsid w:val="00F65D27"/>
    <w:rsid w:val="00F735EC"/>
    <w:rsid w:val="00F74B6C"/>
    <w:rsid w:val="00F83462"/>
    <w:rsid w:val="00F90399"/>
    <w:rsid w:val="00F93B01"/>
    <w:rsid w:val="00F93E98"/>
    <w:rsid w:val="00F9576E"/>
    <w:rsid w:val="00F96611"/>
    <w:rsid w:val="00F973E3"/>
    <w:rsid w:val="00FA2DE1"/>
    <w:rsid w:val="00FA4C17"/>
    <w:rsid w:val="00FA6200"/>
    <w:rsid w:val="00FA78EA"/>
    <w:rsid w:val="00FA799C"/>
    <w:rsid w:val="00FB46E8"/>
    <w:rsid w:val="00FB5217"/>
    <w:rsid w:val="00FB791F"/>
    <w:rsid w:val="00FC29EC"/>
    <w:rsid w:val="00FC5E7B"/>
    <w:rsid w:val="00FD536A"/>
    <w:rsid w:val="00FD5DA3"/>
    <w:rsid w:val="00FD633C"/>
    <w:rsid w:val="00FD6E63"/>
    <w:rsid w:val="00FE5F22"/>
    <w:rsid w:val="00FE6532"/>
    <w:rsid w:val="00FF0607"/>
    <w:rsid w:val="00FF0874"/>
    <w:rsid w:val="00FF1CE0"/>
    <w:rsid w:val="00FF4CF4"/>
    <w:rsid w:val="04643EDD"/>
    <w:rsid w:val="197C7C96"/>
    <w:rsid w:val="70EE5F9F"/>
    <w:rsid w:val="75930E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5"/>
    <w:qFormat/>
    <w:uiPriority w:val="0"/>
    <w:pPr>
      <w:keepNext/>
      <w:spacing w:line="480" w:lineRule="atLeast"/>
      <w:outlineLvl w:val="0"/>
    </w:pPr>
    <w:rPr>
      <w:rFonts w:ascii="黑体" w:hAnsi="宋体" w:eastAsia="黑体"/>
      <w:b/>
      <w:bCs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88">
    <w:name w:val="Default Paragraph Font"/>
    <w:unhideWhenUsed/>
    <w:qFormat/>
    <w:uiPriority w:val="1"/>
  </w:style>
  <w:style w:type="table" w:default="1" w:styleId="9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ind w:left="100" w:leftChars="400" w:hanging="200" w:hangingChars="200"/>
    </w:pPr>
  </w:style>
  <w:style w:type="paragraph" w:styleId="12">
    <w:name w:val="annotation subject"/>
    <w:basedOn w:val="13"/>
    <w:next w:val="13"/>
    <w:semiHidden/>
    <w:qFormat/>
    <w:uiPriority w:val="0"/>
    <w:rPr>
      <w:b/>
      <w:bCs/>
    </w:rPr>
  </w:style>
  <w:style w:type="paragraph" w:styleId="13">
    <w:name w:val="annotation text"/>
    <w:basedOn w:val="1"/>
    <w:semiHidden/>
    <w:qFormat/>
    <w:uiPriority w:val="0"/>
    <w:pPr>
      <w:jc w:val="left"/>
    </w:pPr>
  </w:style>
  <w:style w:type="paragraph" w:styleId="14">
    <w:name w:val="toc 7"/>
    <w:basedOn w:val="1"/>
    <w:next w:val="1"/>
    <w:semiHidden/>
    <w:qFormat/>
    <w:uiPriority w:val="0"/>
    <w:pPr>
      <w:ind w:left="2520" w:leftChars="1200"/>
    </w:pPr>
  </w:style>
  <w:style w:type="paragraph" w:styleId="15">
    <w:name w:val="Body Text First Indent"/>
    <w:basedOn w:val="16"/>
    <w:qFormat/>
    <w:uiPriority w:val="0"/>
    <w:pPr>
      <w:ind w:firstLine="420" w:firstLineChars="100"/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8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9">
    <w:name w:val="macro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20">
    <w:name w:val="Note Heading"/>
    <w:basedOn w:val="1"/>
    <w:next w:val="1"/>
    <w:qFormat/>
    <w:uiPriority w:val="0"/>
    <w:pPr>
      <w:jc w:val="center"/>
    </w:pPr>
  </w:style>
  <w:style w:type="paragraph" w:styleId="21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22">
    <w:name w:val="index 8"/>
    <w:basedOn w:val="1"/>
    <w:next w:val="1"/>
    <w:semiHidden/>
    <w:qFormat/>
    <w:uiPriority w:val="0"/>
    <w:pPr>
      <w:ind w:left="1400" w:leftChars="1400"/>
    </w:pPr>
  </w:style>
  <w:style w:type="paragraph" w:styleId="23">
    <w:name w:val="E-mail Signature"/>
    <w:basedOn w:val="1"/>
    <w:qFormat/>
    <w:uiPriority w:val="0"/>
  </w:style>
  <w:style w:type="paragraph" w:styleId="24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5">
    <w:name w:val="Normal Indent"/>
    <w:basedOn w:val="1"/>
    <w:qFormat/>
    <w:uiPriority w:val="0"/>
    <w:pPr>
      <w:ind w:firstLine="420" w:firstLineChars="200"/>
    </w:pPr>
  </w:style>
  <w:style w:type="paragraph" w:styleId="26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27">
    <w:name w:val="index 5"/>
    <w:basedOn w:val="1"/>
    <w:next w:val="1"/>
    <w:semiHidden/>
    <w:qFormat/>
    <w:uiPriority w:val="0"/>
    <w:pPr>
      <w:ind w:left="800" w:leftChars="800"/>
    </w:pPr>
  </w:style>
  <w:style w:type="paragraph" w:styleId="28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</w:rPr>
  </w:style>
  <w:style w:type="paragraph" w:styleId="30">
    <w:name w:val="Document Map"/>
    <w:basedOn w:val="1"/>
    <w:semiHidden/>
    <w:uiPriority w:val="0"/>
    <w:pPr>
      <w:shd w:val="clear" w:color="auto" w:fill="000080"/>
    </w:pPr>
  </w:style>
  <w:style w:type="paragraph" w:styleId="31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32">
    <w:name w:val="index 6"/>
    <w:basedOn w:val="1"/>
    <w:next w:val="1"/>
    <w:semiHidden/>
    <w:qFormat/>
    <w:uiPriority w:val="0"/>
    <w:pPr>
      <w:ind w:left="1000" w:leftChars="1000"/>
    </w:pPr>
  </w:style>
  <w:style w:type="paragraph" w:styleId="33">
    <w:name w:val="Salutation"/>
    <w:basedOn w:val="1"/>
    <w:next w:val="1"/>
    <w:qFormat/>
    <w:uiPriority w:val="0"/>
  </w:style>
  <w:style w:type="paragraph" w:styleId="34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qFormat/>
    <w:uiPriority w:val="0"/>
    <w:pPr>
      <w:ind w:left="100" w:leftChars="2100"/>
    </w:pPr>
  </w:style>
  <w:style w:type="paragraph" w:styleId="36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7">
    <w:name w:val="Body Text Indent"/>
    <w:basedOn w:val="1"/>
    <w:qFormat/>
    <w:uiPriority w:val="0"/>
    <w:pPr>
      <w:spacing w:after="120"/>
      <w:ind w:left="420" w:leftChars="200"/>
    </w:pPr>
  </w:style>
  <w:style w:type="paragraph" w:styleId="38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9">
    <w:name w:val="List 2"/>
    <w:basedOn w:val="1"/>
    <w:qFormat/>
    <w:uiPriority w:val="0"/>
    <w:pPr>
      <w:ind w:left="100" w:leftChars="200" w:hanging="200" w:hangingChars="200"/>
    </w:pPr>
  </w:style>
  <w:style w:type="paragraph" w:styleId="40">
    <w:name w:val="List Continue"/>
    <w:basedOn w:val="1"/>
    <w:qFormat/>
    <w:uiPriority w:val="0"/>
    <w:pPr>
      <w:spacing w:after="120"/>
      <w:ind w:left="420" w:leftChars="200"/>
    </w:pPr>
  </w:style>
  <w:style w:type="paragraph" w:styleId="41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2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3">
    <w:name w:val="HTML Address"/>
    <w:basedOn w:val="1"/>
    <w:qFormat/>
    <w:uiPriority w:val="0"/>
    <w:rPr>
      <w:i/>
      <w:iCs/>
    </w:rPr>
  </w:style>
  <w:style w:type="paragraph" w:styleId="44">
    <w:name w:val="index 4"/>
    <w:basedOn w:val="1"/>
    <w:next w:val="1"/>
    <w:semiHidden/>
    <w:qFormat/>
    <w:uiPriority w:val="0"/>
    <w:pPr>
      <w:ind w:left="600" w:leftChars="600"/>
    </w:pPr>
  </w:style>
  <w:style w:type="paragraph" w:styleId="45">
    <w:name w:val="toc 5"/>
    <w:basedOn w:val="1"/>
    <w:next w:val="1"/>
    <w:semiHidden/>
    <w:qFormat/>
    <w:uiPriority w:val="0"/>
    <w:pPr>
      <w:ind w:left="1680" w:leftChars="800"/>
    </w:pPr>
  </w:style>
  <w:style w:type="paragraph" w:styleId="46">
    <w:name w:val="toc 3"/>
    <w:basedOn w:val="1"/>
    <w:next w:val="1"/>
    <w:semiHidden/>
    <w:qFormat/>
    <w:uiPriority w:val="0"/>
    <w:pPr>
      <w:ind w:left="840" w:leftChars="400"/>
    </w:pPr>
  </w:style>
  <w:style w:type="paragraph" w:styleId="4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8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9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50">
    <w:name w:val="toc 8"/>
    <w:basedOn w:val="1"/>
    <w:next w:val="1"/>
    <w:semiHidden/>
    <w:qFormat/>
    <w:uiPriority w:val="0"/>
    <w:pPr>
      <w:ind w:left="2940" w:leftChars="1400"/>
    </w:pPr>
  </w:style>
  <w:style w:type="paragraph" w:styleId="51">
    <w:name w:val="index 3"/>
    <w:basedOn w:val="1"/>
    <w:next w:val="1"/>
    <w:semiHidden/>
    <w:qFormat/>
    <w:uiPriority w:val="0"/>
    <w:pPr>
      <w:ind w:left="400" w:leftChars="400"/>
    </w:pPr>
  </w:style>
  <w:style w:type="paragraph" w:styleId="52">
    <w:name w:val="Date"/>
    <w:basedOn w:val="1"/>
    <w:next w:val="1"/>
    <w:qFormat/>
    <w:uiPriority w:val="0"/>
    <w:pPr>
      <w:ind w:left="100" w:leftChars="2500"/>
    </w:pPr>
  </w:style>
  <w:style w:type="paragraph" w:styleId="5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4">
    <w:name w:val="endnote text"/>
    <w:basedOn w:val="1"/>
    <w:semiHidden/>
    <w:qFormat/>
    <w:uiPriority w:val="0"/>
    <w:pPr>
      <w:snapToGrid w:val="0"/>
      <w:jc w:val="left"/>
    </w:pPr>
  </w:style>
  <w:style w:type="paragraph" w:styleId="55">
    <w:name w:val="List Continue 5"/>
    <w:basedOn w:val="1"/>
    <w:qFormat/>
    <w:uiPriority w:val="0"/>
    <w:pPr>
      <w:spacing w:after="120"/>
      <w:ind w:left="2100" w:leftChars="1000"/>
    </w:pPr>
  </w:style>
  <w:style w:type="paragraph" w:styleId="56">
    <w:name w:val="Balloon Text"/>
    <w:basedOn w:val="1"/>
    <w:semiHidden/>
    <w:qFormat/>
    <w:uiPriority w:val="0"/>
    <w:rPr>
      <w:sz w:val="18"/>
      <w:szCs w:val="18"/>
    </w:rPr>
  </w:style>
  <w:style w:type="paragraph" w:styleId="5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8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9">
    <w:name w:val="Body Text First Indent 2"/>
    <w:basedOn w:val="37"/>
    <w:qFormat/>
    <w:uiPriority w:val="0"/>
    <w:pPr>
      <w:ind w:firstLine="420" w:firstLineChars="200"/>
    </w:pPr>
  </w:style>
  <w:style w:type="paragraph" w:styleId="6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1">
    <w:name w:val="Signature"/>
    <w:basedOn w:val="1"/>
    <w:qFormat/>
    <w:uiPriority w:val="0"/>
    <w:pPr>
      <w:ind w:left="100" w:leftChars="2100"/>
    </w:pPr>
  </w:style>
  <w:style w:type="paragraph" w:styleId="62">
    <w:name w:val="toc 1"/>
    <w:basedOn w:val="1"/>
    <w:next w:val="1"/>
    <w:qFormat/>
    <w:uiPriority w:val="39"/>
  </w:style>
  <w:style w:type="paragraph" w:styleId="63">
    <w:name w:val="List Continue 4"/>
    <w:basedOn w:val="1"/>
    <w:qFormat/>
    <w:uiPriority w:val="0"/>
    <w:pPr>
      <w:spacing w:after="120"/>
      <w:ind w:left="1680" w:leftChars="800"/>
    </w:pPr>
  </w:style>
  <w:style w:type="paragraph" w:styleId="64">
    <w:name w:val="toc 4"/>
    <w:basedOn w:val="1"/>
    <w:next w:val="1"/>
    <w:semiHidden/>
    <w:qFormat/>
    <w:uiPriority w:val="0"/>
    <w:pPr>
      <w:ind w:left="1260" w:leftChars="600"/>
    </w:pPr>
  </w:style>
  <w:style w:type="paragraph" w:styleId="65">
    <w:name w:val="index heading"/>
    <w:basedOn w:val="1"/>
    <w:next w:val="66"/>
    <w:semiHidden/>
    <w:qFormat/>
    <w:uiPriority w:val="0"/>
    <w:rPr>
      <w:rFonts w:ascii="Arial" w:hAnsi="Arial" w:cs="Arial"/>
      <w:b/>
      <w:bCs/>
    </w:rPr>
  </w:style>
  <w:style w:type="paragraph" w:styleId="66">
    <w:name w:val="index 1"/>
    <w:basedOn w:val="1"/>
    <w:next w:val="1"/>
    <w:semiHidden/>
    <w:qFormat/>
    <w:uiPriority w:val="0"/>
  </w:style>
  <w:style w:type="paragraph" w:styleId="6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8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9">
    <w:name w:val="List"/>
    <w:basedOn w:val="1"/>
    <w:qFormat/>
    <w:uiPriority w:val="0"/>
    <w:pPr>
      <w:ind w:left="200" w:hanging="200" w:hangingChars="200"/>
    </w:pPr>
  </w:style>
  <w:style w:type="paragraph" w:styleId="70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71">
    <w:name w:val="toc 6"/>
    <w:basedOn w:val="1"/>
    <w:next w:val="1"/>
    <w:semiHidden/>
    <w:qFormat/>
    <w:uiPriority w:val="0"/>
    <w:pPr>
      <w:ind w:left="2100" w:leftChars="1000"/>
    </w:pPr>
  </w:style>
  <w:style w:type="paragraph" w:styleId="72">
    <w:name w:val="List 5"/>
    <w:basedOn w:val="1"/>
    <w:qFormat/>
    <w:uiPriority w:val="0"/>
    <w:pPr>
      <w:ind w:left="100" w:leftChars="800" w:hanging="200" w:hangingChars="200"/>
    </w:pPr>
  </w:style>
  <w:style w:type="paragraph" w:styleId="7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4">
    <w:name w:val="index 7"/>
    <w:basedOn w:val="1"/>
    <w:next w:val="1"/>
    <w:semiHidden/>
    <w:qFormat/>
    <w:uiPriority w:val="0"/>
    <w:pPr>
      <w:ind w:left="1200" w:leftChars="1200"/>
    </w:pPr>
  </w:style>
  <w:style w:type="paragraph" w:styleId="75">
    <w:name w:val="index 9"/>
    <w:basedOn w:val="1"/>
    <w:next w:val="1"/>
    <w:semiHidden/>
    <w:qFormat/>
    <w:uiPriority w:val="0"/>
    <w:pPr>
      <w:ind w:left="1600" w:leftChars="1600"/>
    </w:pPr>
  </w:style>
  <w:style w:type="paragraph" w:styleId="76">
    <w:name w:val="table of figures"/>
    <w:basedOn w:val="1"/>
    <w:next w:val="1"/>
    <w:semiHidden/>
    <w:qFormat/>
    <w:uiPriority w:val="0"/>
    <w:pPr>
      <w:ind w:left="200" w:leftChars="200" w:hanging="200" w:hangingChars="200"/>
    </w:pPr>
  </w:style>
  <w:style w:type="paragraph" w:styleId="77">
    <w:name w:val="toc 2"/>
    <w:basedOn w:val="1"/>
    <w:next w:val="1"/>
    <w:semiHidden/>
    <w:qFormat/>
    <w:uiPriority w:val="0"/>
    <w:pPr>
      <w:ind w:left="420" w:leftChars="200"/>
    </w:pPr>
  </w:style>
  <w:style w:type="paragraph" w:styleId="78">
    <w:name w:val="toc 9"/>
    <w:basedOn w:val="1"/>
    <w:next w:val="1"/>
    <w:semiHidden/>
    <w:qFormat/>
    <w:uiPriority w:val="0"/>
    <w:pPr>
      <w:ind w:left="3360" w:leftChars="1600"/>
    </w:pPr>
  </w:style>
  <w:style w:type="paragraph" w:styleId="79">
    <w:name w:val="Body Text 2"/>
    <w:basedOn w:val="1"/>
    <w:qFormat/>
    <w:uiPriority w:val="0"/>
    <w:pPr>
      <w:spacing w:after="120" w:line="480" w:lineRule="auto"/>
    </w:pPr>
  </w:style>
  <w:style w:type="paragraph" w:styleId="80">
    <w:name w:val="List 4"/>
    <w:basedOn w:val="1"/>
    <w:qFormat/>
    <w:uiPriority w:val="0"/>
    <w:pPr>
      <w:ind w:left="100" w:leftChars="600" w:hanging="200" w:hangingChars="200"/>
    </w:pPr>
  </w:style>
  <w:style w:type="paragraph" w:styleId="81">
    <w:name w:val="List Continue 2"/>
    <w:basedOn w:val="1"/>
    <w:qFormat/>
    <w:uiPriority w:val="0"/>
    <w:pPr>
      <w:spacing w:after="120"/>
      <w:ind w:left="840" w:leftChars="400"/>
    </w:pPr>
  </w:style>
  <w:style w:type="paragraph" w:styleId="8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83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8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5">
    <w:name w:val="List Continue 3"/>
    <w:basedOn w:val="1"/>
    <w:qFormat/>
    <w:uiPriority w:val="0"/>
    <w:pPr>
      <w:spacing w:after="120"/>
      <w:ind w:left="1260" w:leftChars="600"/>
    </w:pPr>
  </w:style>
  <w:style w:type="paragraph" w:styleId="86">
    <w:name w:val="index 2"/>
    <w:basedOn w:val="1"/>
    <w:next w:val="1"/>
    <w:semiHidden/>
    <w:qFormat/>
    <w:uiPriority w:val="0"/>
    <w:pPr>
      <w:ind w:left="200" w:leftChars="200"/>
    </w:pPr>
  </w:style>
  <w:style w:type="paragraph" w:styleId="8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89">
    <w:name w:val="Strong"/>
    <w:basedOn w:val="88"/>
    <w:qFormat/>
    <w:uiPriority w:val="22"/>
    <w:rPr>
      <w:b/>
      <w:bCs/>
    </w:rPr>
  </w:style>
  <w:style w:type="character" w:styleId="90">
    <w:name w:val="page number"/>
    <w:basedOn w:val="88"/>
    <w:qFormat/>
    <w:uiPriority w:val="0"/>
  </w:style>
  <w:style w:type="character" w:styleId="91">
    <w:name w:val="FollowedHyperlink"/>
    <w:basedOn w:val="88"/>
    <w:qFormat/>
    <w:uiPriority w:val="0"/>
    <w:rPr>
      <w:color w:val="800080"/>
      <w:u w:val="single"/>
    </w:rPr>
  </w:style>
  <w:style w:type="character" w:styleId="92">
    <w:name w:val="Hyperlink"/>
    <w:basedOn w:val="88"/>
    <w:qFormat/>
    <w:uiPriority w:val="99"/>
    <w:rPr>
      <w:color w:val="0000FF"/>
      <w:u w:val="single"/>
    </w:rPr>
  </w:style>
  <w:style w:type="table" w:styleId="94">
    <w:name w:val="Table Grid"/>
    <w:basedOn w:val="9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标题 1字符"/>
    <w:link w:val="2"/>
    <w:qFormat/>
    <w:uiPriority w:val="0"/>
    <w:rPr>
      <w:rFonts w:ascii="黑体" w:hAnsi="宋体" w:eastAsia="黑体"/>
      <w:b/>
      <w:bCs/>
      <w:kern w:val="2"/>
      <w:sz w:val="24"/>
      <w:szCs w:val="24"/>
      <w:lang w:val="en-US" w:eastAsia="zh-CN" w:bidi="ar-SA"/>
    </w:rPr>
  </w:style>
  <w:style w:type="character" w:customStyle="1" w:styleId="96">
    <w:name w:val="内容正文 Char"/>
    <w:link w:val="9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97">
    <w:name w:val="内容正文"/>
    <w:basedOn w:val="1"/>
    <w:link w:val="96"/>
    <w:qFormat/>
    <w:uiPriority w:val="0"/>
    <w:pPr>
      <w:ind w:firstLine="420" w:firstLineChars="200"/>
    </w:pPr>
  </w:style>
  <w:style w:type="paragraph" w:customStyle="1" w:styleId="98">
    <w:name w:val="No Spacing"/>
    <w:link w:val="99"/>
    <w:qFormat/>
    <w:uiPriority w:val="1"/>
    <w:rPr>
      <w:rFonts w:ascii="PMingLiU" w:hAnsi="PMingLiU" w:eastAsia="宋体" w:cs="Times New Roman"/>
      <w:sz w:val="22"/>
      <w:szCs w:val="22"/>
      <w:lang w:val="en-US" w:eastAsia="zh-CN" w:bidi="ar-SA"/>
    </w:rPr>
  </w:style>
  <w:style w:type="character" w:customStyle="1" w:styleId="99">
    <w:name w:val="无间隔字符"/>
    <w:basedOn w:val="88"/>
    <w:link w:val="98"/>
    <w:qFormat/>
    <w:locked/>
    <w:uiPriority w:val="1"/>
    <w:rPr>
      <w:rFonts w:ascii="PMingLiU" w:hAnsi="PMingLiU"/>
      <w:sz w:val="22"/>
      <w:szCs w:val="22"/>
      <w:lang w:val="en-US" w:eastAsia="zh-CN" w:bidi="ar-SA"/>
    </w:rPr>
  </w:style>
  <w:style w:type="paragraph" w:customStyle="1" w:styleId="10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DC9FD-33CE-6547-BF25-377936337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taoke</Company>
  <Pages>7</Pages>
  <Words>443</Words>
  <Characters>2529</Characters>
  <Lines>21</Lines>
  <Paragraphs>5</Paragraphs>
  <ScaleCrop>false</ScaleCrop>
  <LinksUpToDate>false</LinksUpToDate>
  <CharactersWithSpaces>2967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2016-06-04T14:39:00Z</dcterms:created>
  <dc:creator>奇榕咨询</dc:creator>
  <cp:lastModifiedBy>Administrator</cp:lastModifiedBy>
  <cp:lastPrinted>2014-11-12T03:51:00Z</cp:lastPrinted>
  <dcterms:modified xsi:type="dcterms:W3CDTF">2016-10-12T06:33:16Z</dcterms:modified>
  <dc:title>《培训总监训练课程（TCTD）》课程资料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