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Ind w:w="104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937B49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4121" w:rsidRPr="00754121" w:rsidTr="00937B49">
        <w:trPr>
          <w:trHeight w:val="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 w:val="8"/>
                <w:szCs w:val="21"/>
              </w:rPr>
            </w:pPr>
          </w:p>
        </w:tc>
      </w:tr>
      <w:tr w:rsidR="00754121" w:rsidRPr="00754121" w:rsidTr="00937B49">
        <w:trPr>
          <w:trHeight w:val="900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813936" w:rsidRPr="00813936" w:rsidRDefault="00813936" w:rsidP="009B68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936">
              <w:rPr>
                <w:rFonts w:ascii="微软雅黑" w:eastAsia="微软雅黑" w:hAnsi="微软雅黑" w:cs="宋体" w:hint="eastAsia"/>
                <w:b/>
                <w:bCs/>
                <w:color w:val="0066CC"/>
                <w:kern w:val="0"/>
                <w:sz w:val="35"/>
                <w:szCs w:val="35"/>
              </w:rPr>
              <w:t>合法调岗降薪及违纪处理 </w:t>
            </w:r>
            <w:r w:rsidRPr="00813936">
              <w:rPr>
                <w:rFonts w:ascii="微软雅黑" w:eastAsia="微软雅黑" w:hAnsi="微软雅黑" w:cs="宋体" w:hint="eastAsia"/>
                <w:b/>
                <w:bCs/>
                <w:color w:val="0066CC"/>
                <w:kern w:val="0"/>
                <w:sz w:val="35"/>
                <w:szCs w:val="35"/>
              </w:rPr>
              <w:br/>
              <w:t>必须掌握的28个核心问题及处理技巧</w:t>
            </w:r>
          </w:p>
        </w:tc>
      </w:tr>
      <w:tr w:rsidR="00754121" w:rsidRPr="00754121" w:rsidTr="00937B49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  <w:gridCol w:w="105"/>
              <w:gridCol w:w="9045"/>
            </w:tblGrid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主办机构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劳达企业管理咨询公司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/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劳达律师事务所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参会费用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9B68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¥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2480元/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="009B6869" w:rsidRPr="00754121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时间地点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813936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2016年</w:t>
                  </w:r>
                  <w:r w:rsidR="000A020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81393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81393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日·</w:t>
                  </w:r>
                  <w:r w:rsidR="00937B4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上海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参会对象</w:t>
                  </w:r>
                </w:p>
              </w:tc>
              <w:tc>
                <w:tcPr>
                  <w:tcW w:w="105" w:type="dx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总裁、人事总监、法</w:t>
                  </w:r>
                  <w:proofErr w:type="gramStart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总监、人事经理等企业中高管</w:t>
                  </w:r>
                </w:p>
              </w:tc>
            </w:tr>
          </w:tbl>
          <w:p w:rsidR="00754121" w:rsidRPr="00754121" w:rsidRDefault="00754121" w:rsidP="0075412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F233C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F233C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5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9B6869" w:rsidRDefault="00754121" w:rsidP="00813936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【课程背景】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="00813936" w:rsidRPr="008139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员工一旦表现差了，不管有没考核，主管叫着要调岗，经理叫着要降薪。 </w:t>
            </w:r>
            <w:r w:rsidR="00813936" w:rsidRPr="008139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而一旦员工什么</w:t>
            </w:r>
            <w:proofErr w:type="gramStart"/>
            <w:r w:rsidR="00813936" w:rsidRPr="008139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时候惹大老板</w:t>
            </w:r>
            <w:proofErr w:type="gramEnd"/>
            <w:r w:rsidR="00813936" w:rsidRPr="008139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不高兴了，那就没那么简单了，往往就是叫着要开掉，最好还不给钱…… </w:t>
            </w:r>
            <w:r w:rsidR="00813936" w:rsidRPr="008139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相信很多企业都会面临这样的用人部门，类似这种调岗、降薪和违纪处理的情况举不胜举，操作的好还好，稍有不慎，就可能导致不必要的纠纷和争议。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83"/>
        <w:gridCol w:w="5717"/>
      </w:tblGrid>
      <w:tr w:rsidR="00754121" w:rsidRPr="00754121" w:rsidTr="00AF781B">
        <w:trPr>
          <w:tblCellSpacing w:w="0" w:type="dxa"/>
          <w:jc w:val="center"/>
        </w:trPr>
        <w:tc>
          <w:tcPr>
            <w:tcW w:w="4783" w:type="dxa"/>
            <w:vAlign w:val="center"/>
            <w:hideMark/>
          </w:tcPr>
          <w:p w:rsidR="00813936" w:rsidRDefault="00754121" w:rsidP="00754121">
            <w:pPr>
              <w:widowControl/>
              <w:spacing w:line="300" w:lineRule="atLeast"/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【课程内容】</w:t>
            </w:r>
          </w:p>
          <w:p w:rsidR="00AF781B" w:rsidRDefault="00AF781B" w:rsidP="00754121">
            <w:pPr>
              <w:widowControl/>
              <w:spacing w:line="300" w:lineRule="atLeas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F781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一、调岗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1、企业做出调岗决定，员工是否应无条件服从?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2、合同规定“可根据需要进行调岗”是否有效? 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3、员工不胜任现有工作岗位，可否随意调岗?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4、员工不服调岗拒不到岗，可否认定为旷工?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5、保密协议规定“涉秘人员合同终止/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解除前公司有权调岗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”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是否合法?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6、实行岗位聘任制的企业，调岗可否随意进行? 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7、部门取消可否成为企业单方调岗的合法理由? 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8、再次录用的员工，调岗后可否重新约定试用期? 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9、如何合法调岗？ </w:t>
            </w:r>
          </w:p>
          <w:p w:rsidR="00AF781B" w:rsidRPr="00AF781B" w:rsidRDefault="00AF781B" w:rsidP="00AF781B">
            <w:pPr>
              <w:widowControl/>
              <w:spacing w:line="300" w:lineRule="atLeas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AF781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二、降薪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1、员工不胜任，可以降薪吗？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2、员工同意下调岗位，是否就意味着同意降薪？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3、公司最近经营效益非常差，可以集体降薪吗？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4、公司可以通过待岗或者停工停产给员工降薪吗？  </w:t>
            </w: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5、可以强制无薪休假或停薪留职？  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81B" w:rsidRDefault="00AF781B" w:rsidP="00754121">
            <w:pPr>
              <w:widowControl/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AF78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6、员工违纪可以降薪吗？</w:t>
            </w:r>
          </w:p>
          <w:p w:rsidR="00754121" w:rsidRPr="00AF781B" w:rsidRDefault="00AF781B" w:rsidP="00754121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7、只要保证工资总额不变，就可以单方调整工资结构？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8、如何合法降薪？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AF781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三、违纪员工辞退的证据管理实务 </w:t>
            </w:r>
          </w:p>
          <w:p w:rsidR="00AF781B" w:rsidRPr="00754121" w:rsidRDefault="00AF781B" w:rsidP="0075412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F781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1、员工的违纪行为只要有员工手册作为依据，就可以处理？ </w:t>
            </w:r>
            <w:r w:rsidRPr="00AF781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br/>
              <w:t>2、员工违纪，只要能够证明该事实，企业就可与之解除劳动合同？  </w:t>
            </w:r>
            <w:r w:rsidRPr="00AF781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br/>
              <w:t>3、如何证明员工违纪？  </w:t>
            </w:r>
            <w:r w:rsidRPr="00AF781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br/>
              <w:t>4、员工的违纪行为会在一定时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间内清零吗？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5、员工业务能力差，公司去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翻员工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之前的违纪行为，然后一下子处理，解除员工可否？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6、工伤、病假或者三期女员工严重违纪，可解除吗？ 7、员工涉嫌盗窃罪被公安机关逮捕，公司是否可以立即解除？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8、员工两次考核不合格是否可以按照违纪解除？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9、员工突然不来上班，公司可否直接按照自用离职处理？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10、员工拒接公司电话，公司可否公告送达？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11、如何保证合法有效处理违纪员工？  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</w:r>
            <w:r w:rsidRPr="00AF781B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四、典型案例分享及互动交流 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F233C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F233C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6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 w:val="4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hideMark/>
          </w:tcPr>
          <w:p w:rsidR="009B6869" w:rsidRPr="009B6869" w:rsidRDefault="009B6869" w:rsidP="009B6869">
            <w:pPr>
              <w:rPr>
                <w:rFonts w:ascii="微软雅黑" w:eastAsia="微软雅黑" w:hAnsi="微软雅黑" w:cs="Calibri"/>
                <w:b/>
                <w:bCs/>
                <w:kern w:val="0"/>
                <w:sz w:val="18"/>
                <w:szCs w:val="18"/>
              </w:rPr>
            </w:pPr>
            <w:r w:rsidRPr="009B6869"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>沈海燕 女士 高级咨询顾问，高级合伙人</w:t>
            </w:r>
          </w:p>
          <w:p w:rsidR="009B6869" w:rsidRPr="009B6869" w:rsidRDefault="009B6869" w:rsidP="009B6869">
            <w:pPr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·</w:t>
            </w:r>
            <w:r w:rsidRPr="009B6869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中国第一家专注雇主</w:t>
            </w:r>
            <w:proofErr w:type="gramStart"/>
            <w:r w:rsidRPr="009B6869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方服务</w:t>
            </w:r>
            <w:proofErr w:type="gramEnd"/>
            <w:r w:rsidRPr="009B6869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的劳动法与员工关系解决方案提供商、2014-2015大中华区最佳劳动法咨询与服务机构——劳达管理咨询公司/劳达律师事务所</w:t>
            </w:r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 xml:space="preserve">高级合伙人、高级咨询顾问、培训师。 </w:t>
            </w:r>
          </w:p>
          <w:p w:rsidR="009B6869" w:rsidRPr="009B6869" w:rsidRDefault="009B6869" w:rsidP="009B6869">
            <w:pPr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9B6869">
              <w:rPr>
                <w:rFonts w:ascii="微软雅黑" w:eastAsia="微软雅黑" w:hAnsi="微软雅黑" w:cs="Calibri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-594360</wp:posOffset>
                  </wp:positionV>
                  <wp:extent cx="1027430" cy="1304290"/>
                  <wp:effectExtent l="19050" t="0" r="1270" b="0"/>
                  <wp:wrapTight wrapText="bothSides">
                    <wp:wrapPolygon edited="0">
                      <wp:start x="-400" y="0"/>
                      <wp:lineTo x="-400" y="21137"/>
                      <wp:lineTo x="21627" y="21137"/>
                      <wp:lineTo x="21627" y="0"/>
                      <wp:lineTo x="-400" y="0"/>
                    </wp:wrapPolygon>
                  </wp:wrapTight>
                  <wp:docPr id="3" name="图片 1" descr="海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海燕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304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·沈女士擅长各类管理制度、合同的撰写、修改，曾为上汽通用五菱、柳州五菱、富士通中国、蒙牛、南方航空、NEC、方正集团、兴业证券、苏州银行、东方CJ、多美滋、奥林巴斯、日立电梯、如新（中国）、宝钢集团、易初莲花、苏州银行、金山石化、科</w:t>
            </w:r>
            <w:proofErr w:type="gramStart"/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倍</w:t>
            </w:r>
            <w:proofErr w:type="gramEnd"/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、海得控制、液化天然气、利勃海尔、</w:t>
            </w:r>
            <w:proofErr w:type="gramStart"/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宇信易诚</w:t>
            </w:r>
            <w:proofErr w:type="gramEnd"/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 xml:space="preserve">等数十家知名企业提供劳动法咨询、顾问或培训服务。 </w:t>
            </w:r>
          </w:p>
          <w:p w:rsidR="009B6869" w:rsidRPr="009B6869" w:rsidRDefault="009B6869" w:rsidP="009B6869">
            <w:pPr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9B6869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· 曾在《法制日报》、《中国劳动保障报》、《人力资源》等知名刊物上发表劳动法与人力资源专业文章数十篇，出版《离职管理日记（第一季）》、《中国三十六城市劳动法规政策操作指引》等专著四部，《经历3+1》、《咨询手记》联合作者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F233C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F233C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lastRenderedPageBreak/>
              <w:pict>
                <v:rect id="_x0000_i1027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6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shd w:val="clear" w:color="auto" w:fill="09426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Registration / 预订席位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参会人员信息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38"/>
              <w:gridCol w:w="1838"/>
              <w:gridCol w:w="3412"/>
              <w:gridCol w:w="3412"/>
            </w:tblGrid>
            <w:tr w:rsidR="00754121" w:rsidRPr="00754121">
              <w:trPr>
                <w:jc w:val="center"/>
              </w:trPr>
              <w:tc>
                <w:tcPr>
                  <w:tcW w:w="17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公司名称：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公司地址：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职位：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电话：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邮箱：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手机：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75"/>
        <w:gridCol w:w="3045"/>
        <w:gridCol w:w="1575"/>
        <w:gridCol w:w="1260"/>
        <w:gridCol w:w="945"/>
      </w:tblGrid>
      <w:tr w:rsidR="00754121" w:rsidRPr="00754121" w:rsidTr="00754121">
        <w:trPr>
          <w:tblCellSpacing w:w="0" w:type="dxa"/>
          <w:jc w:val="center"/>
        </w:trPr>
        <w:tc>
          <w:tcPr>
            <w:tcW w:w="17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参会城市： (请在选择处打“√”）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7"/>
              <w:gridCol w:w="1706"/>
              <w:gridCol w:w="1706"/>
              <w:gridCol w:w="1706"/>
            </w:tblGrid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AF781B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[ ] </w:t>
                  </w:r>
                  <w:r w:rsidR="0058685A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上海</w:t>
                  </w:r>
                  <w:r w:rsidR="009B6869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1</w:t>
                  </w:r>
                  <w:r w:rsidR="00AF781B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1</w:t>
                  </w: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月2</w:t>
                  </w:r>
                  <w:r w:rsidR="00AF781B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3</w:t>
                  </w: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公司抬头：</w:t>
            </w:r>
          </w:p>
        </w:tc>
        <w:tc>
          <w:tcPr>
            <w:tcW w:w="14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项目明细： (请在选择处打“√”）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7"/>
              <w:gridCol w:w="1706"/>
              <w:gridCol w:w="1706"/>
              <w:gridCol w:w="1706"/>
            </w:tblGrid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培训服务费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会务费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咨询费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服务费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转账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现场现金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现场刷卡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付款方式： (请在选择处打“√”）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F233C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F233C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8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0" cy="352425"/>
                  <wp:effectExtent l="19050" t="0" r="0" b="0"/>
                  <wp:docPr id="7" name="图片 7" descr="说明: http://www.laboroot.com/laboroot/edm/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说明: http://www.laboroot.com/laboroot/edm/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54121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立于2005年，由国内顶尖劳动法与员工关系专家魏浩征先生创办并领衔，是中国第一家专注为雇主方提供劳动法与员工关系咨询、培训、外包及法律服务的咨询公司和律师事务所，2014-2015大中华区最佳劳动法咨询与服务机构，2015大中华区人力资源服务机构品牌100强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54121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总部设于上海，并在北上广深等地设有十家分支机构。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54121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一直致力于综合运用中国本土的劳动法规政策，解决企业人力资源管理过程中的员工关系问题，帮助企业降低人力成本，控制法律风险，实现卓越员工关系管理。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54121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已与数百家知名企业（包括百余家500强）建立劳动法与员工关系顾问、培训、裁员/并购/用工模式调整/劳动争议处理、外包等项目的常年合作关系。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70"/>
        <w:gridCol w:w="7320"/>
      </w:tblGrid>
      <w:tr w:rsidR="00754121" w:rsidRPr="00754121" w:rsidTr="00754121">
        <w:trPr>
          <w:trHeight w:val="1500"/>
          <w:tblCellSpacing w:w="0" w:type="dxa"/>
          <w:jc w:val="center"/>
        </w:trPr>
        <w:tc>
          <w:tcPr>
            <w:tcW w:w="3225" w:type="dxa"/>
            <w:vMerge w:val="restart"/>
            <w:vAlign w:val="bottom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47875" cy="1714500"/>
                  <wp:effectExtent l="19050" t="0" r="9525" b="0"/>
                  <wp:docPr id="8" name="图片 8" descr="说明: http://www.laboroot.com/laboroot/edm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说明: http://www.laboroot.com/laboroot/edm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4"/>
              <w:gridCol w:w="366"/>
              <w:gridCol w:w="3660"/>
            </w:tblGrid>
            <w:tr w:rsidR="00754121" w:rsidRPr="00754121">
              <w:trPr>
                <w:tblCellSpacing w:w="0" w:type="dxa"/>
              </w:trPr>
              <w:tc>
                <w:tcPr>
                  <w:tcW w:w="2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联系我们：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联系人：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Ada</w:t>
                  </w:r>
                  <w:proofErr w:type="spellEnd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蒋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传真：021-51685239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电话：021-51696196-8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邮件：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ada.jiang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@laboroot.com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手机：13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816194427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rHeight w:val="115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"/>
                <w:szCs w:val="2"/>
              </w:rPr>
              <w:drawing>
                <wp:inline distT="0" distB="0" distL="0" distR="0">
                  <wp:extent cx="4619625" cy="733425"/>
                  <wp:effectExtent l="19050" t="0" r="9525" b="0"/>
                  <wp:docPr id="9" name="图片 9" descr="说明: http://www.laboroot.com/laboroot/edm/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说明: http://www.laboroot.com/laboroot/edm/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15B" w:rsidRDefault="0098115B"/>
    <w:sectPr w:rsidR="0098115B" w:rsidSect="0098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97" w:rsidRDefault="00515F97" w:rsidP="00754121">
      <w:r>
        <w:separator/>
      </w:r>
    </w:p>
  </w:endnote>
  <w:endnote w:type="continuationSeparator" w:id="0">
    <w:p w:rsidR="00515F97" w:rsidRDefault="00515F97" w:rsidP="0075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97" w:rsidRDefault="00515F97" w:rsidP="00754121">
      <w:r>
        <w:separator/>
      </w:r>
    </w:p>
  </w:footnote>
  <w:footnote w:type="continuationSeparator" w:id="0">
    <w:p w:rsidR="00515F97" w:rsidRDefault="00515F97" w:rsidP="00754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121"/>
    <w:rsid w:val="00030D92"/>
    <w:rsid w:val="000A0205"/>
    <w:rsid w:val="00103AA0"/>
    <w:rsid w:val="001D735A"/>
    <w:rsid w:val="001E025E"/>
    <w:rsid w:val="00303A75"/>
    <w:rsid w:val="004A437B"/>
    <w:rsid w:val="00515F97"/>
    <w:rsid w:val="0058685A"/>
    <w:rsid w:val="00754121"/>
    <w:rsid w:val="00813936"/>
    <w:rsid w:val="00937B49"/>
    <w:rsid w:val="00956FC6"/>
    <w:rsid w:val="0098115B"/>
    <w:rsid w:val="009B6869"/>
    <w:rsid w:val="00AF781B"/>
    <w:rsid w:val="00C458CC"/>
    <w:rsid w:val="00EB0C86"/>
    <w:rsid w:val="00EE700B"/>
    <w:rsid w:val="00F2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1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1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2016-10-13T08:50:00Z</dcterms:created>
  <dcterms:modified xsi:type="dcterms:W3CDTF">2016-10-13T08:50:00Z</dcterms:modified>
</cp:coreProperties>
</file>