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r>
        <w:rPr>
          <w:rFonts w:ascii="宋体" w:hAnsi="宋体" w:eastAsia="宋体" w:cs="宋体"/>
          <w:sz w:val="24"/>
        </w:rPr>
        <w:drawing>
          <wp:anchor distT="0" distB="0" distL="114300" distR="114300" simplePos="0" relativeHeight="251721728" behindDoc="0" locked="0" layoutInCell="1" allowOverlap="1">
            <wp:simplePos x="0" y="0"/>
            <wp:positionH relativeFrom="column">
              <wp:posOffset>-1114425</wp:posOffset>
            </wp:positionH>
            <wp:positionV relativeFrom="paragraph">
              <wp:posOffset>-897255</wp:posOffset>
            </wp:positionV>
            <wp:extent cx="7515225" cy="3733165"/>
            <wp:effectExtent l="0" t="0" r="9525" b="63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r:link="rId7" cstate="print"/>
                    <a:stretch>
                      <a:fillRect/>
                    </a:stretch>
                  </pic:blipFill>
                  <pic:spPr>
                    <a:xfrm>
                      <a:off x="0" y="0"/>
                      <a:ext cx="7515225" cy="3733165"/>
                    </a:xfrm>
                    <a:prstGeom prst="rect">
                      <a:avLst/>
                    </a:prstGeom>
                    <a:noFill/>
                    <a:ln w="9525">
                      <a:noFill/>
                      <a:miter/>
                    </a:ln>
                  </pic:spPr>
                </pic:pic>
              </a:graphicData>
            </a:graphic>
          </wp:anchor>
        </w:drawing>
      </w:r>
    </w:p>
    <w:p/>
    <w:p/>
    <w:p/>
    <w:p/>
    <w:p/>
    <w:p/>
    <w:p/>
    <w:p/>
    <w:p/>
    <w:p/>
    <w:p/>
    <w:p/>
    <w:p/>
    <w:p/>
    <w:p>
      <w:r>
        <w:pict>
          <v:rect id="_x0000_s1026" o:spid="_x0000_s1026" o:spt="1" style="position:absolute;left:0pt;margin-left:-116.1pt;margin-top:8.05pt;height:78.5pt;width:641.25pt;z-index:251659264;v-text-anchor:middle;mso-width-relative:page;mso-height-relative:page;" filled="f" stroked="f" coordsize="21600,21600" o:gfxdata="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I1FFvHZAAAADAEAAA8AAAAAAAAAAQAgAAAAIgAA&#10;AGRycy9kb3ducmV2LnhtbFBLAQIUABQAAAAIAIdO4kCxDiiVsgIAADcFAAAOAAAAAAAAAAEAIAAA&#10;ACgBAABkcnMvZTJvRG9jLnhtbFBLBQYAAAAABgAGAFkBAABMBgAAAAA=&#10;">
            <v:path/>
            <v:fill on="f" focussize="0,0"/>
            <v:stroke on="f"/>
            <v:imagedata o:title=""/>
            <o:lock v:ext="edit"/>
            <v:shadow on="t" color="#555555" opacity="31457f" offset="0pt,3pt"/>
            <v:textbox>
              <w:txbxContent>
                <w:p>
                  <w:pPr>
                    <w:jc w:val="center"/>
                    <w:rPr>
                      <w:rFonts w:asciiTheme="majorEastAsia" w:hAnsiTheme="majorEastAsia" w:eastAsiaTheme="majorEastAsia" w:cstheme="majorEastAsia"/>
                      <w:b/>
                      <w:bCs/>
                      <w:color w:val="0F6FC6" w:themeColor="accent1"/>
                      <w:sz w:val="78"/>
                      <w:szCs w:val="78"/>
                    </w:rPr>
                  </w:pPr>
                  <w:r>
                    <w:rPr>
                      <w:rFonts w:hint="eastAsia" w:asciiTheme="majorEastAsia" w:hAnsiTheme="majorEastAsia" w:eastAsiaTheme="majorEastAsia" w:cstheme="majorEastAsia"/>
                      <w:b/>
                      <w:bCs/>
                      <w:color w:val="0F6FC6" w:themeColor="accent1"/>
                      <w:sz w:val="78"/>
                      <w:szCs w:val="78"/>
                    </w:rPr>
                    <w:t>《TPM推进技能提升》</w:t>
                  </w:r>
                </w:p>
              </w:txbxContent>
            </v:textbox>
          </v:rect>
        </w:pict>
      </w:r>
    </w:p>
    <w:p/>
    <w:p/>
    <w:p/>
    <w:p/>
    <w:p/>
    <w:p>
      <w:r>
        <w:drawing>
          <wp:anchor distT="0" distB="0" distL="114300" distR="114300" simplePos="0" relativeHeight="251662336" behindDoc="1" locked="0" layoutInCell="0" allowOverlap="1">
            <wp:simplePos x="0" y="0"/>
            <wp:positionH relativeFrom="margin">
              <wp:posOffset>469900</wp:posOffset>
            </wp:positionH>
            <wp:positionV relativeFrom="margin">
              <wp:posOffset>4195445</wp:posOffset>
            </wp:positionV>
            <wp:extent cx="4511040" cy="4374515"/>
            <wp:effectExtent l="0" t="0" r="3810" b="6985"/>
            <wp:wrapNone/>
            <wp:docPr id="3" name="WordPictureWatermark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 descr="LOGO"/>
                    <pic:cNvPicPr>
                      <a:picLocks noChangeAspect="1"/>
                    </pic:cNvPicPr>
                  </pic:nvPicPr>
                  <pic:blipFill>
                    <a:blip r:embed="rId8" cstate="print">
                      <a:lum bright="70001" contrast="-70000"/>
                    </a:blip>
                    <a:srcRect/>
                    <a:stretch>
                      <a:fillRect/>
                    </a:stretch>
                  </pic:blipFill>
                  <pic:spPr>
                    <a:xfrm>
                      <a:off x="0" y="0"/>
                      <a:ext cx="4511040" cy="4374515"/>
                    </a:xfrm>
                    <a:prstGeom prst="rect">
                      <a:avLst/>
                    </a:prstGeom>
                    <a:noFill/>
                    <a:ln w="9525">
                      <a:noFill/>
                      <a:miter/>
                    </a:ln>
                  </pic:spPr>
                </pic:pic>
              </a:graphicData>
            </a:graphic>
          </wp:anchor>
        </w:drawing>
      </w:r>
    </w:p>
    <w:p>
      <w:pPr>
        <w:rPr>
          <w:b/>
          <w:bCs/>
          <w:color w:val="105964" w:themeColor="background2" w:themeShade="40"/>
          <w:sz w:val="44"/>
          <w:szCs w:val="44"/>
        </w:rPr>
      </w:pPr>
      <w:r>
        <w:rPr>
          <w:rFonts w:hint="eastAsia"/>
          <w:b/>
          <w:bCs/>
          <w:color w:val="105964" w:themeColor="background2" w:themeShade="40"/>
          <w:sz w:val="44"/>
          <w:szCs w:val="44"/>
        </w:rPr>
        <w:t>主办单位：苏州许氏企业管理顾问有限公司</w:t>
      </w:r>
    </w:p>
    <w:p>
      <w:pPr>
        <w:rPr>
          <w:b/>
          <w:bCs/>
          <w:color w:val="105964" w:themeColor="background2" w:themeShade="40"/>
          <w:sz w:val="44"/>
          <w:szCs w:val="44"/>
        </w:rPr>
      </w:pPr>
      <w:r>
        <w:rPr>
          <w:rFonts w:hint="eastAsia"/>
          <w:b/>
          <w:bCs/>
          <w:color w:val="105964" w:themeColor="background2" w:themeShade="40"/>
          <w:sz w:val="44"/>
          <w:szCs w:val="44"/>
        </w:rPr>
        <w:t xml:space="preserve">        </w:t>
      </w:r>
      <w:r>
        <w:rPr>
          <w:rFonts w:hint="eastAsia"/>
          <w:b/>
          <w:bCs/>
          <w:color w:val="105964" w:themeColor="background2" w:themeShade="40"/>
          <w:sz w:val="32"/>
          <w:szCs w:val="32"/>
        </w:rPr>
        <w:t>网址：www.cnxushi.com.cn</w:t>
      </w:r>
    </w:p>
    <w:p>
      <w:pPr>
        <w:rPr>
          <w:rFonts w:ascii="华文行楷" w:hAnsi="华文行楷" w:eastAsia="华文行楷" w:cs="华文行楷"/>
          <w:color w:val="105964" w:themeColor="background2" w:themeShade="40"/>
          <w:sz w:val="24"/>
        </w:rPr>
      </w:pPr>
    </w:p>
    <w:p>
      <w:pPr>
        <w:rPr>
          <w:sz w:val="24"/>
        </w:rPr>
      </w:pPr>
      <w:bookmarkStart w:id="0" w:name="_GoBack"/>
      <w:bookmarkEnd w:id="0"/>
      <w:r>
        <w:rPr>
          <w:rFonts w:ascii="华文行楷" w:hAnsi="华文行楷" w:eastAsia="华文行楷" w:cs="华文行楷"/>
          <w:color w:val="105964" w:themeColor="background2" w:themeShade="40"/>
          <w:sz w:val="24"/>
        </w:rPr>
        <w:pict>
          <v:shape id="_x0000_s1030" o:spid="_x0000_s1030" o:spt="202" type="#_x0000_t202" style="position:absolute;left:0pt;margin-left:-21.2pt;margin-top:6.85pt;height:209.35pt;width:440.35pt;z-index:251660288;mso-width-relative:page;mso-height-relative:page;" fillcolor="#C8E3FB" filled="t" stroked="f" coordsize="21600,21600" o:gfxdata="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YndmtgAAAAKAQAADwAAAAAAAAABACAAAAAiAAAAZHJzL2Rvd25yZXYueG1sUEsBAhQA&#10;FAAAAAgAh07iQP7F/NdkAgAAnQQAAA4AAAAAAAAAAQAgAAAAJwEAAGRycy9lMm9Eb2MueG1sUEsF&#10;BgAAAAAGAAYAWQEAAP0FAAAAAA==&#10;">
            <v:path/>
            <v:fill on="t" opacity="40632f" focussize="0,0"/>
            <v:stroke on="f" weight="0.5pt" joinstyle="miter"/>
            <v:imagedata o:title=""/>
            <o:lock v:ext="edit"/>
            <v:textbox>
              <w:txbxContent>
                <w:p>
                  <w:pPr>
                    <w:adjustRightInd w:val="0"/>
                    <w:snapToGrid w:val="0"/>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课程名称</w:t>
                  </w:r>
                  <w:r>
                    <w:rPr>
                      <w:rFonts w:hint="eastAsia" w:asciiTheme="minorEastAsia" w:hAnsiTheme="minorEastAsia" w:cstheme="minorEastAsia"/>
                      <w:kern w:val="0"/>
                      <w:sz w:val="22"/>
                      <w:szCs w:val="22"/>
                    </w:rPr>
                    <w:t>：</w:t>
                  </w:r>
                  <w:r>
                    <w:rPr>
                      <w:rFonts w:hint="eastAsia" w:ascii="宋体" w:hAnsi="宋体" w:cs="宋体"/>
                      <w:kern w:val="0"/>
                      <w:sz w:val="22"/>
                      <w:szCs w:val="22"/>
                    </w:rPr>
                    <w:t>《TPM推进技能提升》</w:t>
                  </w:r>
                </w:p>
                <w:p>
                  <w:pPr>
                    <w:spacing w:line="48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参加对象</w:t>
                  </w:r>
                  <w:r>
                    <w:rPr>
                      <w:rFonts w:hint="eastAsia" w:asciiTheme="minorEastAsia" w:hAnsiTheme="minorEastAsia" w:cstheme="minorEastAsia"/>
                      <w:kern w:val="0"/>
                      <w:sz w:val="22"/>
                      <w:szCs w:val="22"/>
                    </w:rPr>
                    <w:t>：</w:t>
                  </w:r>
                  <w:r>
                    <w:rPr>
                      <w:rFonts w:hint="eastAsia" w:ascii="宋体" w:hAnsi="宋体" w:cs="宋体"/>
                      <w:kern w:val="0"/>
                      <w:sz w:val="22"/>
                      <w:szCs w:val="22"/>
                    </w:rPr>
                    <w:t>总经理、副总经理、人事总监、经理、行政人员、人力资源管理人员等</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授课方式</w:t>
                  </w:r>
                  <w:r>
                    <w:rPr>
                      <w:rFonts w:hint="eastAsia" w:asciiTheme="minorEastAsia" w:hAnsiTheme="minorEastAsia" w:cstheme="minorEastAsia"/>
                      <w:kern w:val="0"/>
                      <w:sz w:val="22"/>
                      <w:szCs w:val="22"/>
                    </w:rPr>
                    <w:t>：讲师讲授 + 视频演绎 + 案例研讨 +角色扮演 + 讲师点评</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课程时间：</w:t>
                  </w:r>
                  <w:r>
                    <w:rPr>
                      <w:rFonts w:hint="eastAsia" w:asciiTheme="minorEastAsia" w:hAnsiTheme="minorEastAsia" w:cstheme="minorEastAsia"/>
                      <w:kern w:val="0"/>
                      <w:sz w:val="22"/>
                      <w:szCs w:val="22"/>
                    </w:rPr>
                    <w:t>2016年</w:t>
                  </w:r>
                  <w:r>
                    <w:rPr>
                      <w:rFonts w:hint="eastAsia" w:asciiTheme="minorEastAsia" w:hAnsiTheme="minorEastAsia" w:cstheme="minorEastAsia"/>
                      <w:b/>
                      <w:bCs/>
                      <w:color w:val="0F6FC6" w:themeColor="accent1"/>
                      <w:kern w:val="0"/>
                      <w:sz w:val="22"/>
                      <w:szCs w:val="22"/>
                      <w:lang w:val="en-US" w:eastAsia="zh-CN"/>
                    </w:rPr>
                    <w:t>11</w:t>
                  </w:r>
                  <w:r>
                    <w:rPr>
                      <w:rFonts w:hint="eastAsia" w:asciiTheme="minorEastAsia" w:hAnsiTheme="minorEastAsia" w:cstheme="minorEastAsia"/>
                      <w:b/>
                      <w:bCs/>
                      <w:color w:val="0F6FC6" w:themeColor="accent1"/>
                      <w:kern w:val="0"/>
                      <w:sz w:val="22"/>
                      <w:szCs w:val="22"/>
                    </w:rPr>
                    <w:t>月</w:t>
                  </w:r>
                  <w:r>
                    <w:rPr>
                      <w:rFonts w:hint="eastAsia" w:asciiTheme="minorEastAsia" w:hAnsiTheme="minorEastAsia" w:cstheme="minorEastAsia"/>
                      <w:b/>
                      <w:bCs/>
                      <w:color w:val="0F6FC6" w:themeColor="accent1"/>
                      <w:kern w:val="0"/>
                      <w:sz w:val="22"/>
                      <w:szCs w:val="22"/>
                      <w:lang w:val="en-US" w:eastAsia="zh-CN"/>
                    </w:rPr>
                    <w:t>3</w:t>
                  </w:r>
                  <w:r>
                    <w:rPr>
                      <w:rFonts w:hint="eastAsia" w:asciiTheme="minorEastAsia" w:hAnsiTheme="minorEastAsia" w:cstheme="minorEastAsia"/>
                      <w:b/>
                      <w:bCs/>
                      <w:color w:val="0F6FC6" w:themeColor="accent1"/>
                      <w:kern w:val="0"/>
                      <w:sz w:val="22"/>
                      <w:szCs w:val="22"/>
                    </w:rPr>
                    <w:t>日</w:t>
                  </w:r>
                  <w:r>
                    <w:rPr>
                      <w:rFonts w:hint="eastAsia" w:asciiTheme="minorEastAsia" w:hAnsiTheme="minorEastAsia" w:cstheme="minorEastAsia"/>
                      <w:kern w:val="0"/>
                      <w:sz w:val="22"/>
                      <w:szCs w:val="22"/>
                    </w:rPr>
                    <w:t xml:space="preserve">     AM09：00—PM16：00    6HR</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课程费用</w:t>
                  </w:r>
                  <w:r>
                    <w:rPr>
                      <w:rFonts w:hint="eastAsia" w:asciiTheme="minorEastAsia" w:hAnsiTheme="minorEastAsia" w:cstheme="minorEastAsia"/>
                      <w:kern w:val="0"/>
                      <w:sz w:val="22"/>
                      <w:szCs w:val="22"/>
                    </w:rPr>
                    <w:t>：</w:t>
                  </w:r>
                  <w:r>
                    <w:rPr>
                      <w:rFonts w:hint="eastAsia" w:ascii="宋体" w:hAnsi="宋体" w:cs="宋体"/>
                      <w:kern w:val="0"/>
                      <w:sz w:val="22"/>
                      <w:szCs w:val="22"/>
                    </w:rPr>
                    <w:t>2080</w:t>
                  </w:r>
                  <w:r>
                    <w:rPr>
                      <w:rFonts w:hint="eastAsia" w:ascii="宋体" w:hAnsi="宋体" w:eastAsia="宋体" w:cs="宋体"/>
                      <w:kern w:val="0"/>
                      <w:sz w:val="22"/>
                      <w:szCs w:val="22"/>
                    </w:rPr>
                    <w:t>元</w:t>
                  </w:r>
                  <w:r>
                    <w:rPr>
                      <w:rFonts w:hint="eastAsia" w:asciiTheme="minorEastAsia" w:hAnsiTheme="minorEastAsia" w:cstheme="minorEastAsia"/>
                      <w:kern w:val="0"/>
                      <w:sz w:val="22"/>
                      <w:szCs w:val="22"/>
                    </w:rPr>
                    <w:t>/人（含税金、教材、茶水、点心、商务套餐、证书和场地）</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kern w:val="0"/>
                      <w:sz w:val="22"/>
                      <w:szCs w:val="22"/>
                    </w:rPr>
                    <w:t>课程地点</w:t>
                  </w:r>
                  <w:r>
                    <w:rPr>
                      <w:rFonts w:hint="eastAsia" w:asciiTheme="minorEastAsia" w:hAnsiTheme="minorEastAsia" w:cstheme="minorEastAsia"/>
                      <w:kern w:val="0"/>
                      <w:sz w:val="22"/>
                      <w:szCs w:val="22"/>
                    </w:rPr>
                    <w:t>：苏州姑苏区彩香路六号金阊科技产业园许氏培训基地第一教室。</w:t>
                  </w:r>
                  <w:r>
                    <w:rPr>
                      <w:rFonts w:hint="eastAsia" w:asciiTheme="minorEastAsia" w:hAnsiTheme="minorEastAsia" w:cstheme="minorEastAsia"/>
                      <w:color w:val="000000"/>
                      <w:sz w:val="22"/>
                      <w:szCs w:val="22"/>
                    </w:rPr>
                    <w:t xml:space="preserve">  </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color w:val="000000"/>
                      <w:sz w:val="22"/>
                      <w:szCs w:val="22"/>
                    </w:rPr>
                    <w:t>咨询热线</w:t>
                  </w:r>
                  <w:r>
                    <w:rPr>
                      <w:rFonts w:hint="eastAsia" w:asciiTheme="minorEastAsia" w:hAnsiTheme="minorEastAsia" w:cstheme="minorEastAsia"/>
                      <w:color w:val="000000"/>
                      <w:sz w:val="22"/>
                      <w:szCs w:val="22"/>
                    </w:rPr>
                    <w:t>：0512-68363352  68363351  68363328  68363318</w:t>
                  </w:r>
                </w:p>
                <w:p>
                  <w:pPr>
                    <w:adjustRightInd w:val="0"/>
                    <w:snapToGrid w:val="0"/>
                    <w:spacing w:line="360" w:lineRule="auto"/>
                    <w:rPr>
                      <w:rFonts w:asciiTheme="minorEastAsia" w:hAnsiTheme="minorEastAsia" w:cstheme="minorEastAsia"/>
                      <w:b/>
                      <w:bCs/>
                      <w:color w:val="000000"/>
                      <w:sz w:val="22"/>
                      <w:szCs w:val="22"/>
                    </w:rPr>
                  </w:pPr>
                  <w:r>
                    <w:rPr>
                      <w:rFonts w:hint="eastAsia" w:asciiTheme="minorEastAsia" w:hAnsiTheme="minorEastAsia" w:cstheme="minorEastAsia"/>
                      <w:b/>
                      <w:bCs/>
                      <w:color w:val="000000"/>
                      <w:sz w:val="22"/>
                      <w:szCs w:val="22"/>
                    </w:rPr>
                    <w:t>联系人  ：</w:t>
                  </w:r>
                </w:p>
                <w:p>
                  <w:pPr>
                    <w:adjustRightInd w:val="0"/>
                    <w:snapToGrid w:val="0"/>
                    <w:spacing w:line="360" w:lineRule="auto"/>
                  </w:pPr>
                  <w:r>
                    <w:rPr>
                      <w:rFonts w:hint="eastAsia" w:asciiTheme="minorEastAsia" w:hAnsiTheme="minorEastAsia" w:cstheme="minorEastAsia"/>
                      <w:b/>
                      <w:bCs/>
                      <w:color w:val="000000"/>
                      <w:sz w:val="22"/>
                      <w:szCs w:val="22"/>
                    </w:rPr>
                    <w:t>电子邮箱</w:t>
                  </w:r>
                  <w:r>
                    <w:rPr>
                      <w:rFonts w:hint="eastAsia" w:asciiTheme="minorEastAsia" w:hAnsiTheme="minorEastAsia" w:cstheme="minorEastAsia"/>
                      <w:color w:val="000000"/>
                      <w:sz w:val="22"/>
                      <w:szCs w:val="22"/>
                    </w:rPr>
                    <w:t>：</w:t>
                  </w:r>
                </w:p>
              </w:txbxContent>
            </v:textbox>
          </v:shape>
        </w:pict>
      </w:r>
    </w:p>
    <w:p>
      <w:pPr>
        <w:rPr>
          <w:sz w:val="24"/>
        </w:rPr>
      </w:pPr>
    </w:p>
    <w:p>
      <w:pPr>
        <w:rPr>
          <w:sz w:val="24"/>
        </w:rPr>
      </w:pPr>
    </w:p>
    <w:p>
      <w:pPr>
        <w:rPr>
          <w:sz w:val="24"/>
        </w:rPr>
      </w:pPr>
    </w:p>
    <w:p>
      <w:pPr>
        <w:rPr>
          <w:sz w:val="24"/>
        </w:rPr>
      </w:pPr>
      <w:r>
        <w:rPr>
          <w:sz w:val="22"/>
        </w:rPr>
        <w:pict>
          <v:shape id="叶子 2" o:spid="_x0000_s1029" o:spt="100" style="position:absolute;left:0pt;margin-left:58.8pt;margin-top:477.2pt;height:15pt;width:15pt;rotation:720896f;z-index:251720704;mso-width-relative:page;mso-height-relative:page;" fillcolor="#99CC00" filled="t" stroked="f" coordsize="63,57" o:gfxdata="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zNU6E2QAAAAsBAAAPAAAAAAAAAAEAIAAAACIAAABkcnMvZG93bnJldi54&#10;bWxQSwECFAAUAAAACACHTuJAWN2DBaQCAAD1BwAADgAAAAAAAAABACAAAAAoAQAAZHJzL2Uyb0Rv&#10;Yy54bWxQSwUGAAAAAAYABgBZAQAAPgYAAAAA&#10;" adj=",," path="m0,55c0,55,0,57,4,57c3,54,11,45,11,45c11,45,25,54,40,39c54,23,44,11,63,0c17,10,7,24,8,43c12,34,24,22,34,17c17,29,5,47,0,55xe">
            <v:path o:connecttype="segments" o:connectlocs="0,2147483646;2147483646,2147483646;2147483646,2147483646;2147483646,2147483646;2147483646,0;2147483646,2147483646;2147483646,2147483646;0,2147483646" o:connectangles="0,0,0,0,0,0,0,0"/>
            <v:fill on="t" focussize="0,0"/>
            <v:stroke on="f" joinstyle="round"/>
            <v:imagedata o:title=""/>
            <o:lock v:ext="edit"/>
          </v:shape>
        </w:pict>
      </w:r>
    </w:p>
    <w:p>
      <w:pPr>
        <w:rPr>
          <w:sz w:val="24"/>
        </w:rPr>
      </w:pPr>
    </w:p>
    <w:p>
      <w:pPr>
        <w:adjustRightInd w:val="0"/>
        <w:snapToGrid w:val="0"/>
        <w:rPr>
          <w:rFonts w:ascii="微软雅黑" w:hAnsi="微软雅黑" w:eastAsia="微软雅黑" w:cs="微软雅黑"/>
          <w:kern w:val="0"/>
          <w:sz w:val="22"/>
          <w:szCs w:val="22"/>
        </w:rPr>
      </w:pPr>
    </w:p>
    <w:p>
      <w:pPr>
        <w:rPr>
          <w:sz w:val="24"/>
        </w:rPr>
      </w:pPr>
    </w:p>
    <w:p>
      <w:pPr>
        <w:rPr>
          <w:sz w:val="24"/>
        </w:rPr>
      </w:pPr>
    </w:p>
    <w:p>
      <w:pPr>
        <w:rPr>
          <w:sz w:val="24"/>
        </w:rPr>
      </w:pPr>
      <w:r>
        <w:rPr>
          <w:rFonts w:hint="eastAsia"/>
        </w:rPr>
        <w:drawing>
          <wp:anchor distT="0" distB="0" distL="114300" distR="114300" simplePos="0" relativeHeight="251656192" behindDoc="0" locked="0" layoutInCell="1" allowOverlap="1">
            <wp:simplePos x="0" y="0"/>
            <wp:positionH relativeFrom="column">
              <wp:posOffset>5019040</wp:posOffset>
            </wp:positionH>
            <wp:positionV relativeFrom="page">
              <wp:posOffset>8547100</wp:posOffset>
            </wp:positionV>
            <wp:extent cx="1337310" cy="1674495"/>
            <wp:effectExtent l="0" t="0" r="15240" b="1905"/>
            <wp:wrapNone/>
            <wp:docPr id="5" name="图片 5" descr="office6\wpsassist\cache\A000220150821A50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office6\wpsassist\cache\A000220150821A50PPIC"/>
                    <pic:cNvPicPr>
                      <a:picLocks noChangeAspect="1"/>
                    </pic:cNvPicPr>
                  </pic:nvPicPr>
                  <pic:blipFill>
                    <a:blip r:embed="rId9" cstate="print"/>
                    <a:srcRect/>
                    <a:stretch>
                      <a:fillRect/>
                    </a:stretch>
                  </pic:blipFill>
                  <pic:spPr>
                    <a:xfrm>
                      <a:off x="0" y="0"/>
                      <a:ext cx="1337310" cy="1674495"/>
                    </a:xfrm>
                    <a:prstGeom prst="rect">
                      <a:avLst/>
                    </a:prstGeom>
                  </pic:spPr>
                </pic:pic>
              </a:graphicData>
            </a:graphic>
          </wp:anchor>
        </w:drawing>
      </w:r>
    </w:p>
    <w:p>
      <w:pPr>
        <w:rPr>
          <w:sz w:val="24"/>
        </w:rPr>
      </w:pPr>
    </w:p>
    <w:p/>
    <w:p/>
    <w:p/>
    <w:p/>
    <w:p/>
    <w:p/>
    <w:p>
      <w:pPr>
        <w:widowControl/>
        <w:adjustRightInd w:val="0"/>
        <w:snapToGrid w:val="0"/>
        <w:jc w:val="left"/>
        <w:rPr>
          <w:rFonts w:asciiTheme="minorEastAsia" w:hAnsiTheme="minorEastAsia" w:cstheme="minorEastAsia"/>
          <w:szCs w:val="21"/>
          <w:u w:val="dotted"/>
        </w:rPr>
      </w:pPr>
      <w:r>
        <w:rPr>
          <w:rFonts w:hint="eastAsia" w:asciiTheme="minorEastAsia" w:hAnsiTheme="minorEastAsia" w:cstheme="minorEastAsia"/>
          <w:sz w:val="28"/>
          <w:szCs w:val="28"/>
          <w:u w:val="dotted"/>
        </w:rPr>
        <w:t>课程目标及收益：</w:t>
      </w:r>
      <w:r>
        <w:rPr>
          <w:rFonts w:hint="eastAsia" w:asciiTheme="minorEastAsia" w:hAnsiTheme="minorEastAsia" w:cstheme="minorEastAsia"/>
          <w:sz w:val="24"/>
          <w:u w:val="dotted"/>
        </w:rPr>
        <w:t xml:space="preserve"> </w:t>
      </w:r>
      <w:r>
        <w:rPr>
          <w:rFonts w:hint="eastAsia" w:asciiTheme="minorEastAsia" w:hAnsiTheme="minorEastAsia" w:cstheme="minorEastAsia"/>
          <w:szCs w:val="21"/>
          <w:u w:val="dotted"/>
        </w:rPr>
        <w:t xml:space="preserve">                                                                        </w:t>
      </w:r>
    </w:p>
    <w:p>
      <w:pPr>
        <w:ind w:firstLine="420"/>
        <w:rPr>
          <w:sz w:val="20"/>
          <w:szCs w:val="20"/>
        </w:rPr>
      </w:pPr>
      <w:r>
        <w:rPr>
          <w:rFonts w:hint="eastAsia"/>
          <w:sz w:val="20"/>
          <w:szCs w:val="20"/>
        </w:rPr>
        <w:t>先进的设备管理是制造型企业降低成本，增加效益的最直接，最有效的途径。TPM活动就是以全员参与的小组方式，创建设计优良的设备系统，提高现有设备的最高限运用，实</w:t>
      </w:r>
    </w:p>
    <w:p>
      <w:pPr>
        <w:rPr>
          <w:sz w:val="20"/>
          <w:szCs w:val="20"/>
        </w:rPr>
      </w:pPr>
      <w:r>
        <w:rPr>
          <w:rFonts w:hint="eastAsia"/>
          <w:sz w:val="20"/>
          <w:szCs w:val="20"/>
        </w:rPr>
        <w:t>现安全性和高质量，防止错误发生，从而使企业达到降低成本和全面生产效率的提高。</w:t>
      </w:r>
    </w:p>
    <w:p>
      <w:pPr>
        <w:rPr>
          <w:rFonts w:ascii="宋体" w:hAnsi="宋体"/>
          <w:sz w:val="20"/>
          <w:szCs w:val="20"/>
        </w:rPr>
      </w:pPr>
    </w:p>
    <w:p>
      <w:pPr>
        <w:rPr>
          <w:rFonts w:ascii="宋体" w:hAnsi="宋体"/>
          <w:b/>
          <w:sz w:val="20"/>
          <w:szCs w:val="20"/>
        </w:rPr>
      </w:pPr>
      <w:r>
        <w:rPr>
          <w:rFonts w:hint="eastAsia" w:ascii="宋体" w:hAnsi="宋体"/>
          <w:b/>
          <w:sz w:val="20"/>
          <w:szCs w:val="20"/>
        </w:rPr>
        <w:t>本课程预期收益：</w:t>
      </w:r>
    </w:p>
    <w:p>
      <w:pPr>
        <w:numPr>
          <w:ilvl w:val="0"/>
          <w:numId w:val="1"/>
        </w:numPr>
        <w:rPr>
          <w:sz w:val="20"/>
          <w:szCs w:val="20"/>
        </w:rPr>
      </w:pPr>
      <w:r>
        <w:rPr>
          <w:rFonts w:hint="eastAsia"/>
          <w:sz w:val="20"/>
          <w:szCs w:val="20"/>
        </w:rPr>
        <w:t>如何了解TPM的内涵，理解TPM活动的目的，熟悉TPM的推进方法</w:t>
      </w:r>
    </w:p>
    <w:p>
      <w:pPr>
        <w:numPr>
          <w:ilvl w:val="0"/>
          <w:numId w:val="1"/>
        </w:numPr>
        <w:rPr>
          <w:sz w:val="20"/>
          <w:szCs w:val="20"/>
        </w:rPr>
      </w:pPr>
      <w:r>
        <w:rPr>
          <w:rFonts w:hint="eastAsia"/>
          <w:sz w:val="20"/>
          <w:szCs w:val="20"/>
        </w:rPr>
        <w:t>OEE的计算和如何改善OEE</w:t>
      </w:r>
    </w:p>
    <w:p>
      <w:pPr>
        <w:numPr>
          <w:ilvl w:val="0"/>
          <w:numId w:val="1"/>
        </w:numPr>
        <w:rPr>
          <w:sz w:val="20"/>
          <w:szCs w:val="20"/>
        </w:rPr>
      </w:pPr>
      <w:r>
        <w:rPr>
          <w:rFonts w:hint="eastAsia"/>
          <w:sz w:val="20"/>
          <w:szCs w:val="20"/>
        </w:rPr>
        <w:t>如何掌握自主保全的内容和职责分工，有效的进行设备使用和维护</w:t>
      </w:r>
    </w:p>
    <w:p>
      <w:pPr>
        <w:numPr>
          <w:ilvl w:val="0"/>
          <w:numId w:val="1"/>
        </w:numPr>
        <w:rPr>
          <w:sz w:val="20"/>
          <w:szCs w:val="20"/>
        </w:rPr>
      </w:pPr>
      <w:r>
        <w:rPr>
          <w:rFonts w:hint="eastAsia"/>
          <w:sz w:val="20"/>
          <w:szCs w:val="20"/>
        </w:rPr>
        <w:t>如何建立和维护设备的历史记录，评价目前的TPM水平。掌握实施TPM的方法。</w:t>
      </w:r>
    </w:p>
    <w:p>
      <w:pPr>
        <w:numPr>
          <w:ilvl w:val="0"/>
          <w:numId w:val="1"/>
        </w:numPr>
        <w:rPr>
          <w:sz w:val="20"/>
          <w:szCs w:val="20"/>
        </w:rPr>
      </w:pPr>
      <w:r>
        <w:rPr>
          <w:rFonts w:hint="eastAsia"/>
          <w:sz w:val="20"/>
          <w:szCs w:val="20"/>
        </w:rPr>
        <w:t>如何熟悉和运用教育培训的方式，组织和开展焦点改善</w:t>
      </w:r>
    </w:p>
    <w:p>
      <w:pPr>
        <w:numPr>
          <w:ilvl w:val="0"/>
          <w:numId w:val="1"/>
        </w:numPr>
        <w:rPr>
          <w:sz w:val="20"/>
          <w:szCs w:val="20"/>
        </w:rPr>
      </w:pPr>
      <w:r>
        <w:rPr>
          <w:rFonts w:hint="eastAsia"/>
          <w:sz w:val="20"/>
          <w:szCs w:val="20"/>
        </w:rPr>
        <w:t>如何运用计划保全的手段，努力减少故障发生率</w:t>
      </w:r>
    </w:p>
    <w:p>
      <w:pPr>
        <w:numPr>
          <w:ilvl w:val="0"/>
          <w:numId w:val="1"/>
        </w:numPr>
        <w:rPr>
          <w:sz w:val="20"/>
          <w:szCs w:val="20"/>
        </w:rPr>
      </w:pPr>
      <w:r>
        <w:rPr>
          <w:rFonts w:hint="eastAsia"/>
          <w:sz w:val="20"/>
          <w:szCs w:val="20"/>
        </w:rPr>
        <w:t>如何降低设备寿命周期费用，改善公司整体的经营效益，提高企业竞争能力</w:t>
      </w:r>
    </w:p>
    <w:p/>
    <w:p>
      <w:pPr>
        <w:rPr>
          <w:rFonts w:asciiTheme="minorEastAsia" w:hAnsiTheme="minorEastAsia" w:cstheme="minorEastAsia"/>
          <w:szCs w:val="21"/>
          <w:u w:val="dotted"/>
        </w:rPr>
      </w:pPr>
      <w:r>
        <w:rPr>
          <w:rFonts w:hint="eastAsia" w:asciiTheme="minorEastAsia" w:hAnsiTheme="minorEastAsia" w:cstheme="minorEastAsia"/>
          <w:sz w:val="28"/>
          <w:szCs w:val="28"/>
          <w:u w:val="dotted"/>
        </w:rPr>
        <w:t xml:space="preserve">课程大纲设计：  </w:t>
      </w:r>
      <w:r>
        <w:rPr>
          <w:rFonts w:hint="eastAsia" w:asciiTheme="minorEastAsia" w:hAnsiTheme="minorEastAsia" w:cstheme="minorEastAsia"/>
          <w:szCs w:val="21"/>
          <w:u w:val="dotted"/>
        </w:rPr>
        <w:t xml:space="preserve">                                                                     </w:t>
      </w:r>
    </w:p>
    <w:p>
      <w:pPr>
        <w:rPr>
          <w:b/>
          <w:color w:val="0000FF"/>
          <w:sz w:val="22"/>
          <w:szCs w:val="22"/>
        </w:rPr>
      </w:pPr>
      <w:r>
        <w:rPr>
          <w:rFonts w:hint="eastAsia"/>
          <w:b/>
          <w:color w:val="0000FF"/>
          <w:sz w:val="22"/>
          <w:szCs w:val="22"/>
        </w:rPr>
        <w:t>一、TPM概述</w:t>
      </w:r>
    </w:p>
    <w:p>
      <w:pPr>
        <w:numPr>
          <w:ilvl w:val="0"/>
          <w:numId w:val="2"/>
        </w:numPr>
        <w:rPr>
          <w:sz w:val="20"/>
          <w:szCs w:val="20"/>
        </w:rPr>
      </w:pPr>
      <w:r>
        <w:rPr>
          <w:rFonts w:hint="eastAsia"/>
          <w:sz w:val="20"/>
          <w:szCs w:val="20"/>
        </w:rPr>
        <w:t>TPM的起源、概念、特色</w:t>
      </w:r>
    </w:p>
    <w:p>
      <w:pPr>
        <w:numPr>
          <w:ilvl w:val="0"/>
          <w:numId w:val="2"/>
        </w:numPr>
        <w:rPr>
          <w:sz w:val="20"/>
          <w:szCs w:val="20"/>
        </w:rPr>
      </w:pPr>
      <w:r>
        <w:rPr>
          <w:rFonts w:hint="eastAsia"/>
          <w:sz w:val="20"/>
          <w:szCs w:val="20"/>
        </w:rPr>
        <w:t>TPM活动的目标</w:t>
      </w:r>
    </w:p>
    <w:p>
      <w:pPr>
        <w:numPr>
          <w:ilvl w:val="0"/>
          <w:numId w:val="2"/>
        </w:numPr>
        <w:rPr>
          <w:sz w:val="20"/>
          <w:szCs w:val="20"/>
        </w:rPr>
      </w:pPr>
      <w:r>
        <w:rPr>
          <w:rFonts w:hint="eastAsia"/>
          <w:sz w:val="20"/>
          <w:szCs w:val="20"/>
        </w:rPr>
        <w:t>精益生产模式回顾</w:t>
      </w:r>
    </w:p>
    <w:p>
      <w:pPr>
        <w:numPr>
          <w:ilvl w:val="0"/>
          <w:numId w:val="2"/>
        </w:numPr>
        <w:rPr>
          <w:sz w:val="20"/>
          <w:szCs w:val="20"/>
        </w:rPr>
      </w:pPr>
      <w:r>
        <w:rPr>
          <w:rFonts w:hint="eastAsia"/>
          <w:sz w:val="20"/>
          <w:szCs w:val="20"/>
        </w:rPr>
        <w:t>TPM活动八大支柱</w:t>
      </w:r>
    </w:p>
    <w:p>
      <w:pPr>
        <w:numPr>
          <w:ilvl w:val="0"/>
          <w:numId w:val="2"/>
        </w:numPr>
        <w:rPr>
          <w:sz w:val="20"/>
          <w:szCs w:val="20"/>
        </w:rPr>
      </w:pPr>
      <w:r>
        <w:rPr>
          <w:rFonts w:hint="eastAsia"/>
          <w:sz w:val="20"/>
          <w:szCs w:val="20"/>
        </w:rPr>
        <w:t>TPM的组成部分（预防性维护和预见性维护）</w:t>
      </w:r>
    </w:p>
    <w:p>
      <w:pPr>
        <w:numPr>
          <w:ilvl w:val="0"/>
          <w:numId w:val="2"/>
        </w:numPr>
        <w:rPr>
          <w:sz w:val="20"/>
          <w:szCs w:val="20"/>
        </w:rPr>
      </w:pPr>
      <w:r>
        <w:rPr>
          <w:rFonts w:hint="eastAsia"/>
          <w:sz w:val="20"/>
          <w:szCs w:val="20"/>
        </w:rPr>
        <w:t>什么是预防性维护</w:t>
      </w:r>
    </w:p>
    <w:p>
      <w:pPr>
        <w:numPr>
          <w:ilvl w:val="0"/>
          <w:numId w:val="2"/>
        </w:numPr>
        <w:rPr>
          <w:sz w:val="20"/>
          <w:szCs w:val="20"/>
        </w:rPr>
      </w:pPr>
      <w:r>
        <w:rPr>
          <w:rFonts w:hint="eastAsia"/>
          <w:sz w:val="20"/>
          <w:szCs w:val="20"/>
        </w:rPr>
        <w:t>什么是预见性维护</w:t>
      </w:r>
    </w:p>
    <w:p>
      <w:pPr>
        <w:numPr>
          <w:ilvl w:val="0"/>
          <w:numId w:val="2"/>
        </w:numPr>
        <w:rPr>
          <w:sz w:val="20"/>
          <w:szCs w:val="20"/>
        </w:rPr>
      </w:pPr>
      <w:r>
        <w:rPr>
          <w:rFonts w:hint="eastAsia"/>
          <w:sz w:val="20"/>
          <w:szCs w:val="20"/>
        </w:rPr>
        <w:t>预防性维护案例讲解</w:t>
      </w:r>
    </w:p>
    <w:p>
      <w:pPr>
        <w:numPr>
          <w:ilvl w:val="0"/>
          <w:numId w:val="2"/>
        </w:numPr>
        <w:rPr>
          <w:sz w:val="20"/>
          <w:szCs w:val="20"/>
        </w:rPr>
      </w:pPr>
      <w:r>
        <w:rPr>
          <w:rFonts w:hint="eastAsia"/>
          <w:sz w:val="20"/>
          <w:szCs w:val="20"/>
        </w:rPr>
        <w:t>可靠性工程的运用</w:t>
      </w:r>
    </w:p>
    <w:p>
      <w:pPr>
        <w:numPr>
          <w:ilvl w:val="0"/>
          <w:numId w:val="2"/>
        </w:numPr>
        <w:rPr>
          <w:sz w:val="20"/>
          <w:szCs w:val="20"/>
        </w:rPr>
      </w:pPr>
      <w:r>
        <w:rPr>
          <w:rFonts w:hint="eastAsia"/>
          <w:sz w:val="20"/>
          <w:szCs w:val="20"/>
        </w:rPr>
        <w:t>如何提升维护工作的品质和效率</w:t>
      </w:r>
    </w:p>
    <w:p>
      <w:pPr>
        <w:rPr>
          <w:b/>
          <w:color w:val="0000FF"/>
          <w:sz w:val="22"/>
          <w:szCs w:val="22"/>
        </w:rPr>
      </w:pPr>
      <w:r>
        <w:rPr>
          <w:rFonts w:hint="eastAsia"/>
          <w:b/>
          <w:color w:val="0000FF"/>
          <w:sz w:val="22"/>
          <w:szCs w:val="22"/>
        </w:rPr>
        <w:t>二、TPM之一：设备效率化改善及关联分析</w:t>
      </w:r>
    </w:p>
    <w:p>
      <w:pPr>
        <w:numPr>
          <w:ilvl w:val="0"/>
          <w:numId w:val="3"/>
        </w:numPr>
        <w:rPr>
          <w:sz w:val="20"/>
          <w:szCs w:val="20"/>
        </w:rPr>
      </w:pPr>
      <w:r>
        <w:rPr>
          <w:rFonts w:hint="eastAsia"/>
          <w:sz w:val="20"/>
          <w:szCs w:val="20"/>
        </w:rPr>
        <w:t>设备故障损失原因分析与对策</w:t>
      </w:r>
    </w:p>
    <w:p>
      <w:pPr>
        <w:numPr>
          <w:ilvl w:val="0"/>
          <w:numId w:val="3"/>
        </w:numPr>
        <w:rPr>
          <w:sz w:val="20"/>
          <w:szCs w:val="20"/>
        </w:rPr>
      </w:pPr>
      <w:r>
        <w:rPr>
          <w:rFonts w:hint="eastAsia"/>
          <w:sz w:val="20"/>
          <w:szCs w:val="20"/>
        </w:rPr>
        <w:t>损失计算及数据收集</w:t>
      </w:r>
    </w:p>
    <w:p>
      <w:pPr>
        <w:numPr>
          <w:ilvl w:val="0"/>
          <w:numId w:val="3"/>
        </w:numPr>
        <w:rPr>
          <w:sz w:val="20"/>
          <w:szCs w:val="20"/>
        </w:rPr>
      </w:pPr>
      <w:r>
        <w:rPr>
          <w:rFonts w:hint="eastAsia"/>
          <w:sz w:val="20"/>
          <w:szCs w:val="20"/>
        </w:rPr>
        <w:t>评定目前的设备运行状态</w:t>
      </w:r>
    </w:p>
    <w:p>
      <w:pPr>
        <w:numPr>
          <w:ilvl w:val="0"/>
          <w:numId w:val="3"/>
        </w:numPr>
        <w:rPr>
          <w:sz w:val="20"/>
          <w:szCs w:val="20"/>
        </w:rPr>
      </w:pPr>
      <w:r>
        <w:rPr>
          <w:rFonts w:hint="eastAsia"/>
          <w:sz w:val="20"/>
          <w:szCs w:val="20"/>
        </w:rPr>
        <w:t>评价指标，机器利用率，设备停机时间等</w:t>
      </w:r>
    </w:p>
    <w:p>
      <w:pPr>
        <w:numPr>
          <w:ilvl w:val="0"/>
          <w:numId w:val="3"/>
        </w:numPr>
        <w:rPr>
          <w:sz w:val="20"/>
          <w:szCs w:val="20"/>
        </w:rPr>
      </w:pPr>
      <w:r>
        <w:rPr>
          <w:rFonts w:hint="eastAsia"/>
          <w:sz w:val="20"/>
          <w:szCs w:val="20"/>
        </w:rPr>
        <w:t>维护及维修成本</w:t>
      </w:r>
    </w:p>
    <w:p>
      <w:pPr>
        <w:numPr>
          <w:ilvl w:val="0"/>
          <w:numId w:val="3"/>
        </w:numPr>
        <w:rPr>
          <w:sz w:val="20"/>
          <w:szCs w:val="20"/>
        </w:rPr>
      </w:pPr>
      <w:r>
        <w:rPr>
          <w:rFonts w:hint="eastAsia"/>
          <w:sz w:val="20"/>
          <w:szCs w:val="20"/>
        </w:rPr>
        <w:t>TPM工作的优先顺序</w:t>
      </w:r>
    </w:p>
    <w:p>
      <w:pPr>
        <w:numPr>
          <w:ilvl w:val="0"/>
          <w:numId w:val="3"/>
        </w:numPr>
        <w:rPr>
          <w:sz w:val="20"/>
          <w:szCs w:val="20"/>
        </w:rPr>
      </w:pPr>
      <w:r>
        <w:rPr>
          <w:rFonts w:hint="eastAsia"/>
          <w:sz w:val="20"/>
          <w:szCs w:val="20"/>
        </w:rPr>
        <w:t>实例学习</w:t>
      </w:r>
    </w:p>
    <w:p>
      <w:pPr>
        <w:numPr>
          <w:ilvl w:val="0"/>
          <w:numId w:val="3"/>
        </w:numPr>
        <w:rPr>
          <w:sz w:val="20"/>
          <w:szCs w:val="20"/>
        </w:rPr>
      </w:pPr>
      <w:r>
        <w:rPr>
          <w:rFonts w:hint="eastAsia"/>
          <w:sz w:val="20"/>
          <w:szCs w:val="20"/>
        </w:rPr>
        <w:t>总体设备效率（OEE）</w:t>
      </w:r>
    </w:p>
    <w:p>
      <w:pPr>
        <w:numPr>
          <w:ilvl w:val="0"/>
          <w:numId w:val="3"/>
        </w:numPr>
        <w:rPr>
          <w:sz w:val="20"/>
          <w:szCs w:val="20"/>
        </w:rPr>
      </w:pPr>
      <w:r>
        <w:rPr>
          <w:rFonts w:hint="eastAsia"/>
          <w:sz w:val="20"/>
          <w:szCs w:val="20"/>
        </w:rPr>
        <w:t>什么是OEE</w:t>
      </w:r>
    </w:p>
    <w:p>
      <w:pPr>
        <w:numPr>
          <w:ilvl w:val="0"/>
          <w:numId w:val="3"/>
        </w:numPr>
        <w:rPr>
          <w:sz w:val="20"/>
          <w:szCs w:val="20"/>
        </w:rPr>
      </w:pPr>
      <w:r>
        <w:rPr>
          <w:rFonts w:hint="eastAsia"/>
          <w:sz w:val="20"/>
          <w:szCs w:val="20"/>
        </w:rPr>
        <w:t>认识OEE的三个构成因素：可用水平，运行水平，质量水平</w:t>
      </w:r>
    </w:p>
    <w:p>
      <w:pPr>
        <w:numPr>
          <w:ilvl w:val="0"/>
          <w:numId w:val="3"/>
        </w:numPr>
        <w:rPr>
          <w:sz w:val="20"/>
          <w:szCs w:val="20"/>
        </w:rPr>
      </w:pPr>
      <w:r>
        <w:rPr>
          <w:rFonts w:hint="eastAsia"/>
          <w:sz w:val="20"/>
          <w:szCs w:val="20"/>
        </w:rPr>
        <w:t>OEE计算要素与实例：根据设备维护的历史数据，选定单元，计算OEE</w:t>
      </w:r>
    </w:p>
    <w:p>
      <w:pPr>
        <w:numPr>
          <w:ilvl w:val="0"/>
          <w:numId w:val="3"/>
        </w:numPr>
        <w:rPr>
          <w:sz w:val="20"/>
          <w:szCs w:val="20"/>
        </w:rPr>
      </w:pPr>
      <w:r>
        <w:rPr>
          <w:rFonts w:hint="eastAsia"/>
          <w:sz w:val="20"/>
          <w:szCs w:val="20"/>
        </w:rPr>
        <w:t>OEE 的计算与OEE损失的识别技巧</w:t>
      </w:r>
    </w:p>
    <w:p>
      <w:pPr>
        <w:numPr>
          <w:ilvl w:val="0"/>
          <w:numId w:val="3"/>
        </w:numPr>
        <w:rPr>
          <w:sz w:val="20"/>
          <w:szCs w:val="20"/>
        </w:rPr>
      </w:pPr>
      <w:r>
        <w:rPr>
          <w:rFonts w:hint="eastAsia"/>
          <w:sz w:val="20"/>
          <w:szCs w:val="20"/>
        </w:rPr>
        <w:t>如何改善OEE：评价目前的OEE水平，提出改进目标</w:t>
      </w:r>
    </w:p>
    <w:p>
      <w:pPr>
        <w:numPr>
          <w:ilvl w:val="0"/>
          <w:numId w:val="3"/>
        </w:numPr>
        <w:rPr>
          <w:sz w:val="20"/>
          <w:szCs w:val="20"/>
        </w:rPr>
      </w:pPr>
      <w:r>
        <w:rPr>
          <w:rFonts w:hint="eastAsia"/>
          <w:sz w:val="20"/>
          <w:szCs w:val="20"/>
        </w:rPr>
        <w:t>如何建立基于OEE的设备管理监控</w:t>
      </w:r>
    </w:p>
    <w:p>
      <w:pPr>
        <w:numPr>
          <w:ilvl w:val="0"/>
          <w:numId w:val="3"/>
        </w:numPr>
        <w:rPr>
          <w:sz w:val="20"/>
          <w:szCs w:val="20"/>
        </w:rPr>
      </w:pPr>
      <w:r>
        <w:rPr>
          <w:rFonts w:hint="eastAsia"/>
          <w:sz w:val="20"/>
          <w:szCs w:val="20"/>
        </w:rPr>
        <w:t>其他重要TPM指标：MTBF及MTTR的概念与应用实例</w:t>
      </w:r>
    </w:p>
    <w:p>
      <w:pPr>
        <w:rPr>
          <w:b/>
          <w:color w:val="0000FF"/>
          <w:sz w:val="22"/>
          <w:szCs w:val="22"/>
        </w:rPr>
      </w:pPr>
      <w:r>
        <w:rPr>
          <w:rFonts w:hint="eastAsia"/>
          <w:b/>
          <w:color w:val="0000FF"/>
          <w:sz w:val="22"/>
          <w:szCs w:val="22"/>
        </w:rPr>
        <w:t>三、TPM之二：TPM活动的根基—5S与目视控制</w:t>
      </w:r>
    </w:p>
    <w:p>
      <w:pPr>
        <w:numPr>
          <w:ilvl w:val="0"/>
          <w:numId w:val="4"/>
        </w:numPr>
        <w:rPr>
          <w:rFonts w:ascii="宋体" w:hAnsi="宋体" w:eastAsia="宋体" w:cs="宋体"/>
          <w:sz w:val="20"/>
          <w:szCs w:val="20"/>
        </w:rPr>
      </w:pPr>
      <w:r>
        <w:rPr>
          <w:rFonts w:hint="eastAsia" w:ascii="宋体" w:hAnsi="宋体" w:eastAsia="宋体" w:cs="宋体"/>
          <w:sz w:val="20"/>
          <w:szCs w:val="20"/>
        </w:rPr>
        <w:t>5S与TPM的关系</w:t>
      </w:r>
    </w:p>
    <w:p>
      <w:pPr>
        <w:numPr>
          <w:ilvl w:val="0"/>
          <w:numId w:val="4"/>
        </w:numPr>
        <w:rPr>
          <w:rFonts w:ascii="宋体" w:hAnsi="宋体" w:eastAsia="宋体" w:cs="宋体"/>
          <w:sz w:val="20"/>
          <w:szCs w:val="20"/>
        </w:rPr>
      </w:pPr>
      <w:r>
        <w:rPr>
          <w:rFonts w:hint="eastAsia" w:ascii="宋体" w:hAnsi="宋体" w:eastAsia="宋体" w:cs="宋体"/>
          <w:sz w:val="20"/>
          <w:szCs w:val="20"/>
        </w:rPr>
        <w:t>现场设备维护的5S实施</w:t>
      </w:r>
    </w:p>
    <w:p>
      <w:pPr>
        <w:numPr>
          <w:ilvl w:val="0"/>
          <w:numId w:val="4"/>
        </w:numPr>
        <w:rPr>
          <w:rFonts w:ascii="宋体" w:hAnsi="宋体" w:eastAsia="宋体" w:cs="宋体"/>
          <w:sz w:val="20"/>
          <w:szCs w:val="20"/>
        </w:rPr>
      </w:pPr>
      <w:r>
        <w:rPr>
          <w:rFonts w:hint="eastAsia" w:ascii="宋体" w:hAnsi="宋体" w:eastAsia="宋体" w:cs="宋体"/>
          <w:sz w:val="20"/>
          <w:szCs w:val="20"/>
        </w:rPr>
        <w:t>5S设备检查和清洁计划，（实施周期等定）</w:t>
      </w:r>
    </w:p>
    <w:p>
      <w:pPr>
        <w:numPr>
          <w:ilvl w:val="0"/>
          <w:numId w:val="4"/>
        </w:numPr>
        <w:rPr>
          <w:rFonts w:ascii="宋体" w:hAnsi="宋体" w:eastAsia="宋体" w:cs="宋体"/>
          <w:sz w:val="20"/>
          <w:szCs w:val="20"/>
        </w:rPr>
      </w:pPr>
      <w:r>
        <w:rPr>
          <w:rFonts w:hint="eastAsia" w:ascii="宋体" w:hAnsi="宋体" w:eastAsia="宋体" w:cs="宋体"/>
          <w:sz w:val="20"/>
          <w:szCs w:val="20"/>
        </w:rPr>
        <w:t>目视管理概念</w:t>
      </w:r>
    </w:p>
    <w:p>
      <w:pPr>
        <w:numPr>
          <w:ilvl w:val="0"/>
          <w:numId w:val="4"/>
        </w:numPr>
        <w:rPr>
          <w:rFonts w:ascii="宋体" w:hAnsi="宋体" w:eastAsia="宋体" w:cs="宋体"/>
          <w:sz w:val="20"/>
          <w:szCs w:val="20"/>
        </w:rPr>
      </w:pPr>
      <w:r>
        <w:rPr>
          <w:rFonts w:hint="eastAsia" w:ascii="宋体" w:hAnsi="宋体" w:eastAsia="宋体" w:cs="宋体"/>
          <w:sz w:val="20"/>
          <w:szCs w:val="20"/>
        </w:rPr>
        <w:t>目视管理在现场设备维护的作用</w:t>
      </w:r>
    </w:p>
    <w:p>
      <w:pPr>
        <w:numPr>
          <w:ilvl w:val="0"/>
          <w:numId w:val="4"/>
        </w:numPr>
        <w:rPr>
          <w:rFonts w:ascii="宋体" w:hAnsi="宋体" w:eastAsia="宋体" w:cs="宋体"/>
          <w:sz w:val="20"/>
          <w:szCs w:val="20"/>
        </w:rPr>
      </w:pPr>
      <w:r>
        <w:rPr>
          <w:rFonts w:hint="eastAsia" w:ascii="宋体" w:hAnsi="宋体" w:eastAsia="宋体" w:cs="宋体"/>
          <w:sz w:val="20"/>
          <w:szCs w:val="20"/>
        </w:rPr>
        <w:t>如何通过目视管理改善设备故障</w:t>
      </w:r>
    </w:p>
    <w:p>
      <w:pPr>
        <w:numPr>
          <w:ilvl w:val="0"/>
          <w:numId w:val="4"/>
        </w:numPr>
        <w:rPr>
          <w:rFonts w:ascii="宋体" w:hAnsi="宋体" w:eastAsia="宋体" w:cs="宋体"/>
          <w:sz w:val="20"/>
          <w:szCs w:val="20"/>
        </w:rPr>
      </w:pPr>
      <w:r>
        <w:rPr>
          <w:rFonts w:hint="eastAsia" w:ascii="宋体" w:hAnsi="宋体" w:eastAsia="宋体" w:cs="宋体"/>
          <w:sz w:val="20"/>
          <w:szCs w:val="20"/>
        </w:rPr>
        <w:t>实施设备维护的目视管理</w:t>
      </w:r>
    </w:p>
    <w:p>
      <w:pPr>
        <w:numPr>
          <w:ilvl w:val="0"/>
          <w:numId w:val="4"/>
        </w:numPr>
        <w:rPr>
          <w:rFonts w:ascii="宋体" w:hAnsi="宋体" w:eastAsia="宋体" w:cs="宋体"/>
          <w:sz w:val="20"/>
          <w:szCs w:val="20"/>
        </w:rPr>
      </w:pPr>
      <w:r>
        <w:rPr>
          <w:rFonts w:hint="eastAsia" w:ascii="宋体" w:hAnsi="宋体" w:eastAsia="宋体" w:cs="宋体"/>
          <w:sz w:val="20"/>
          <w:szCs w:val="20"/>
        </w:rPr>
        <w:t>5S、TPM等级评定方法</w:t>
      </w:r>
    </w:p>
    <w:p>
      <w:pPr>
        <w:rPr>
          <w:rFonts w:ascii="宋体" w:hAnsi="宋体" w:eastAsia="宋体" w:cs="宋体"/>
          <w:b/>
          <w:color w:val="0000FF"/>
          <w:sz w:val="22"/>
          <w:szCs w:val="22"/>
        </w:rPr>
      </w:pPr>
      <w:r>
        <w:rPr>
          <w:rFonts w:hint="eastAsia" w:ascii="宋体" w:hAnsi="宋体" w:eastAsia="宋体" w:cs="宋体"/>
          <w:b/>
          <w:color w:val="0000FF"/>
          <w:sz w:val="22"/>
          <w:szCs w:val="22"/>
        </w:rPr>
        <w:t>四、TPM之三：自主保全</w:t>
      </w:r>
    </w:p>
    <w:p>
      <w:pPr>
        <w:numPr>
          <w:ilvl w:val="0"/>
          <w:numId w:val="5"/>
        </w:numPr>
        <w:rPr>
          <w:sz w:val="20"/>
          <w:szCs w:val="20"/>
        </w:rPr>
      </w:pPr>
      <w:r>
        <w:rPr>
          <w:rFonts w:hint="eastAsia"/>
          <w:sz w:val="20"/>
          <w:szCs w:val="20"/>
        </w:rPr>
        <w:t>自主保全的基本概念（定义、范围、观念、阶段、目的、必要性等）</w:t>
      </w:r>
    </w:p>
    <w:p>
      <w:pPr>
        <w:numPr>
          <w:ilvl w:val="0"/>
          <w:numId w:val="5"/>
        </w:numPr>
        <w:rPr>
          <w:sz w:val="20"/>
          <w:szCs w:val="20"/>
        </w:rPr>
      </w:pPr>
      <w:r>
        <w:rPr>
          <w:rFonts w:hint="eastAsia"/>
          <w:sz w:val="20"/>
          <w:szCs w:val="20"/>
        </w:rPr>
        <w:t>自主保全的展开步骤</w:t>
      </w:r>
    </w:p>
    <w:p>
      <w:pPr>
        <w:numPr>
          <w:ilvl w:val="0"/>
          <w:numId w:val="6"/>
        </w:numPr>
        <w:rPr>
          <w:sz w:val="20"/>
          <w:szCs w:val="20"/>
        </w:rPr>
      </w:pPr>
      <w:r>
        <w:rPr>
          <w:rFonts w:hint="eastAsia"/>
          <w:sz w:val="20"/>
          <w:szCs w:val="20"/>
        </w:rPr>
        <w:t>第一阶段：初期清扫  100</w:t>
      </w:r>
    </w:p>
    <w:p>
      <w:pPr>
        <w:numPr>
          <w:ilvl w:val="0"/>
          <w:numId w:val="6"/>
        </w:numPr>
        <w:rPr>
          <w:sz w:val="20"/>
          <w:szCs w:val="20"/>
        </w:rPr>
      </w:pPr>
      <w:r>
        <w:rPr>
          <w:rFonts w:hint="eastAsia"/>
          <w:sz w:val="20"/>
          <w:szCs w:val="20"/>
        </w:rPr>
        <w:t>第二阶段：发生源、困难部位对策  104</w:t>
      </w:r>
    </w:p>
    <w:p>
      <w:pPr>
        <w:numPr>
          <w:ilvl w:val="0"/>
          <w:numId w:val="6"/>
        </w:numPr>
        <w:rPr>
          <w:sz w:val="20"/>
          <w:szCs w:val="20"/>
        </w:rPr>
      </w:pPr>
      <w:r>
        <w:rPr>
          <w:rFonts w:hint="eastAsia"/>
          <w:sz w:val="20"/>
          <w:szCs w:val="20"/>
        </w:rPr>
        <w:t>第三阶段：制定自主保全临时基准</w:t>
      </w:r>
    </w:p>
    <w:p>
      <w:pPr>
        <w:numPr>
          <w:ilvl w:val="0"/>
          <w:numId w:val="6"/>
        </w:numPr>
        <w:rPr>
          <w:sz w:val="20"/>
          <w:szCs w:val="20"/>
        </w:rPr>
      </w:pPr>
      <w:r>
        <w:rPr>
          <w:rFonts w:hint="eastAsia"/>
          <w:sz w:val="20"/>
          <w:szCs w:val="20"/>
        </w:rPr>
        <w:t>什么是不正常</w:t>
      </w:r>
    </w:p>
    <w:p>
      <w:pPr>
        <w:numPr>
          <w:ilvl w:val="0"/>
          <w:numId w:val="6"/>
        </w:numPr>
        <w:rPr>
          <w:sz w:val="20"/>
          <w:szCs w:val="20"/>
        </w:rPr>
      </w:pPr>
      <w:r>
        <w:rPr>
          <w:rFonts w:hint="eastAsia"/>
          <w:sz w:val="20"/>
          <w:szCs w:val="20"/>
        </w:rPr>
        <w:t>第四阶段的推进方法</w:t>
      </w:r>
    </w:p>
    <w:p>
      <w:pPr>
        <w:numPr>
          <w:ilvl w:val="0"/>
          <w:numId w:val="6"/>
        </w:numPr>
        <w:rPr>
          <w:sz w:val="20"/>
          <w:szCs w:val="20"/>
        </w:rPr>
      </w:pPr>
      <w:r>
        <w:rPr>
          <w:rFonts w:hint="eastAsia"/>
          <w:sz w:val="20"/>
          <w:szCs w:val="20"/>
        </w:rPr>
        <w:t>第五阶段：自主点检</w:t>
      </w:r>
    </w:p>
    <w:p>
      <w:pPr>
        <w:numPr>
          <w:ilvl w:val="0"/>
          <w:numId w:val="6"/>
        </w:numPr>
        <w:rPr>
          <w:sz w:val="20"/>
          <w:szCs w:val="20"/>
        </w:rPr>
      </w:pPr>
      <w:r>
        <w:rPr>
          <w:rFonts w:hint="eastAsia"/>
          <w:sz w:val="20"/>
          <w:szCs w:val="20"/>
        </w:rPr>
        <w:t>自主保全的三个法宝</w:t>
      </w:r>
    </w:p>
    <w:p>
      <w:pPr>
        <w:numPr>
          <w:ilvl w:val="0"/>
          <w:numId w:val="6"/>
        </w:numPr>
        <w:rPr>
          <w:sz w:val="20"/>
          <w:szCs w:val="20"/>
        </w:rPr>
      </w:pPr>
      <w:r>
        <w:rPr>
          <w:rFonts w:hint="eastAsia"/>
          <w:sz w:val="20"/>
          <w:szCs w:val="20"/>
        </w:rPr>
        <w:t>自主保全的关键因子</w:t>
      </w:r>
    </w:p>
    <w:p>
      <w:pPr>
        <w:rPr>
          <w:b/>
          <w:color w:val="0000FF"/>
          <w:sz w:val="22"/>
          <w:szCs w:val="22"/>
        </w:rPr>
      </w:pPr>
      <w:r>
        <w:rPr>
          <w:rFonts w:hint="eastAsia"/>
          <w:b/>
          <w:color w:val="0000FF"/>
          <w:sz w:val="22"/>
          <w:szCs w:val="22"/>
        </w:rPr>
        <w:t>五、TPM之四：计划保全</w:t>
      </w:r>
    </w:p>
    <w:p>
      <w:pPr>
        <w:numPr>
          <w:ilvl w:val="0"/>
          <w:numId w:val="7"/>
        </w:numPr>
        <w:rPr>
          <w:sz w:val="20"/>
          <w:szCs w:val="20"/>
        </w:rPr>
      </w:pPr>
      <w:r>
        <w:rPr>
          <w:rFonts w:hint="eastAsia"/>
          <w:sz w:val="20"/>
          <w:szCs w:val="20"/>
        </w:rPr>
        <w:t>计划保全的目的和活动</w:t>
      </w:r>
    </w:p>
    <w:p>
      <w:pPr>
        <w:numPr>
          <w:ilvl w:val="0"/>
          <w:numId w:val="7"/>
        </w:numPr>
        <w:rPr>
          <w:sz w:val="20"/>
          <w:szCs w:val="20"/>
        </w:rPr>
      </w:pPr>
      <w:r>
        <w:rPr>
          <w:rFonts w:hint="eastAsia"/>
          <w:sz w:val="20"/>
          <w:szCs w:val="20"/>
        </w:rPr>
        <w:t>计划保全的推行步骤</w:t>
      </w:r>
    </w:p>
    <w:p>
      <w:pPr>
        <w:numPr>
          <w:ilvl w:val="0"/>
          <w:numId w:val="6"/>
        </w:numPr>
        <w:rPr>
          <w:sz w:val="20"/>
          <w:szCs w:val="20"/>
        </w:rPr>
      </w:pPr>
      <w:r>
        <w:rPr>
          <w:rFonts w:hint="eastAsia"/>
          <w:sz w:val="20"/>
          <w:szCs w:val="20"/>
        </w:rPr>
        <w:t>保全情报的整理</w:t>
      </w:r>
    </w:p>
    <w:p>
      <w:pPr>
        <w:numPr>
          <w:ilvl w:val="0"/>
          <w:numId w:val="6"/>
        </w:numPr>
        <w:rPr>
          <w:sz w:val="20"/>
          <w:szCs w:val="20"/>
        </w:rPr>
      </w:pPr>
      <w:r>
        <w:rPr>
          <w:rFonts w:hint="eastAsia"/>
          <w:sz w:val="20"/>
          <w:szCs w:val="20"/>
        </w:rPr>
        <w:t>计划保全的导入</w:t>
      </w:r>
    </w:p>
    <w:p>
      <w:pPr>
        <w:numPr>
          <w:ilvl w:val="0"/>
          <w:numId w:val="6"/>
        </w:numPr>
        <w:rPr>
          <w:sz w:val="20"/>
          <w:szCs w:val="20"/>
        </w:rPr>
      </w:pPr>
      <w:r>
        <w:rPr>
          <w:rFonts w:hint="eastAsia"/>
          <w:sz w:val="20"/>
          <w:szCs w:val="20"/>
        </w:rPr>
        <w:t>故障的解析和改良保全</w:t>
      </w:r>
    </w:p>
    <w:p>
      <w:pPr>
        <w:numPr>
          <w:ilvl w:val="0"/>
          <w:numId w:val="6"/>
        </w:numPr>
        <w:rPr>
          <w:sz w:val="20"/>
          <w:szCs w:val="20"/>
        </w:rPr>
      </w:pPr>
      <w:r>
        <w:rPr>
          <w:rFonts w:hint="eastAsia"/>
          <w:sz w:val="20"/>
          <w:szCs w:val="20"/>
        </w:rPr>
        <w:t>计划保全的扩大</w:t>
      </w:r>
    </w:p>
    <w:p>
      <w:pPr>
        <w:numPr>
          <w:ilvl w:val="0"/>
          <w:numId w:val="6"/>
        </w:numPr>
        <w:rPr>
          <w:sz w:val="20"/>
          <w:szCs w:val="20"/>
        </w:rPr>
      </w:pPr>
      <w:r>
        <w:rPr>
          <w:rFonts w:hint="eastAsia"/>
          <w:sz w:val="20"/>
          <w:szCs w:val="20"/>
        </w:rPr>
        <w:t>计划保全质的提升</w:t>
      </w:r>
    </w:p>
    <w:p>
      <w:pPr>
        <w:rPr>
          <w:b/>
          <w:color w:val="0000FF"/>
          <w:sz w:val="22"/>
          <w:szCs w:val="22"/>
        </w:rPr>
      </w:pPr>
      <w:r>
        <w:rPr>
          <w:rFonts w:hint="eastAsia"/>
          <w:b/>
          <w:color w:val="0000FF"/>
          <w:sz w:val="22"/>
          <w:szCs w:val="22"/>
        </w:rPr>
        <w:t>六、TPM之五：间接部门效率化改善</w:t>
      </w:r>
    </w:p>
    <w:p>
      <w:pPr>
        <w:numPr>
          <w:ilvl w:val="0"/>
          <w:numId w:val="8"/>
        </w:numPr>
        <w:rPr>
          <w:sz w:val="20"/>
          <w:szCs w:val="20"/>
        </w:rPr>
      </w:pPr>
      <w:r>
        <w:rPr>
          <w:rFonts w:hint="eastAsia"/>
          <w:sz w:val="20"/>
          <w:szCs w:val="20"/>
        </w:rPr>
        <w:t>事务间接部门的损失类型（时间损失、品质损失、物量损失）</w:t>
      </w:r>
    </w:p>
    <w:p>
      <w:pPr>
        <w:numPr>
          <w:ilvl w:val="0"/>
          <w:numId w:val="8"/>
        </w:numPr>
        <w:rPr>
          <w:sz w:val="20"/>
          <w:szCs w:val="20"/>
        </w:rPr>
      </w:pPr>
      <w:r>
        <w:rPr>
          <w:rFonts w:hint="eastAsia"/>
          <w:sz w:val="20"/>
          <w:szCs w:val="20"/>
        </w:rPr>
        <w:t>TPM在事务间接部门的实施</w:t>
      </w:r>
    </w:p>
    <w:p>
      <w:pPr>
        <w:numPr>
          <w:ilvl w:val="0"/>
          <w:numId w:val="9"/>
        </w:numPr>
        <w:rPr>
          <w:sz w:val="20"/>
          <w:szCs w:val="20"/>
        </w:rPr>
      </w:pPr>
      <w:r>
        <w:rPr>
          <w:rFonts w:hint="eastAsia"/>
          <w:sz w:val="20"/>
          <w:szCs w:val="20"/>
        </w:rPr>
        <w:t>树立事务工厂的观念</w:t>
      </w:r>
    </w:p>
    <w:p>
      <w:pPr>
        <w:numPr>
          <w:ilvl w:val="0"/>
          <w:numId w:val="9"/>
        </w:numPr>
        <w:rPr>
          <w:sz w:val="20"/>
          <w:szCs w:val="20"/>
        </w:rPr>
      </w:pPr>
      <w:r>
        <w:rPr>
          <w:rFonts w:hint="eastAsia"/>
          <w:sz w:val="20"/>
          <w:szCs w:val="20"/>
        </w:rPr>
        <w:t>TPM的具体实施</w:t>
      </w:r>
    </w:p>
    <w:p>
      <w:pPr>
        <w:numPr>
          <w:ilvl w:val="0"/>
          <w:numId w:val="8"/>
        </w:numPr>
        <w:rPr>
          <w:sz w:val="20"/>
          <w:szCs w:val="20"/>
        </w:rPr>
      </w:pPr>
      <w:r>
        <w:rPr>
          <w:rFonts w:hint="eastAsia"/>
          <w:sz w:val="20"/>
          <w:szCs w:val="20"/>
        </w:rPr>
        <w:t>间接部门的效率改善</w:t>
      </w:r>
    </w:p>
    <w:p>
      <w:pPr>
        <w:numPr>
          <w:ilvl w:val="0"/>
          <w:numId w:val="10"/>
        </w:numPr>
        <w:rPr>
          <w:sz w:val="20"/>
          <w:szCs w:val="20"/>
        </w:rPr>
      </w:pPr>
      <w:r>
        <w:rPr>
          <w:rFonts w:hint="eastAsia"/>
          <w:sz w:val="20"/>
          <w:szCs w:val="20"/>
        </w:rPr>
        <w:t>间接部门效率改善的目的</w:t>
      </w:r>
    </w:p>
    <w:p>
      <w:pPr>
        <w:numPr>
          <w:ilvl w:val="0"/>
          <w:numId w:val="10"/>
        </w:numPr>
        <w:rPr>
          <w:sz w:val="20"/>
          <w:szCs w:val="20"/>
        </w:rPr>
      </w:pPr>
      <w:r>
        <w:rPr>
          <w:rFonts w:hint="eastAsia"/>
          <w:sz w:val="20"/>
          <w:szCs w:val="20"/>
        </w:rPr>
        <w:t>5S和TPM培养员工的七大能力</w:t>
      </w:r>
    </w:p>
    <w:p>
      <w:pPr>
        <w:numPr>
          <w:ilvl w:val="0"/>
          <w:numId w:val="10"/>
        </w:numPr>
        <w:rPr>
          <w:sz w:val="20"/>
          <w:szCs w:val="20"/>
        </w:rPr>
      </w:pPr>
      <w:r>
        <w:rPr>
          <w:rFonts w:hint="eastAsia"/>
          <w:sz w:val="20"/>
          <w:szCs w:val="20"/>
        </w:rPr>
        <w:t>5S和TMP中的“五现主义”与走动管理</w:t>
      </w:r>
    </w:p>
    <w:p>
      <w:pPr>
        <w:rPr>
          <w:b/>
          <w:color w:val="0000FF"/>
          <w:sz w:val="22"/>
          <w:szCs w:val="22"/>
        </w:rPr>
      </w:pPr>
      <w:r>
        <w:rPr>
          <w:rFonts w:hint="eastAsia"/>
          <w:b/>
          <w:color w:val="0000FF"/>
          <w:sz w:val="22"/>
          <w:szCs w:val="22"/>
        </w:rPr>
        <w:t>七、TPM之六：TPM的有效推行</w:t>
      </w:r>
    </w:p>
    <w:p>
      <w:pPr>
        <w:ind w:firstLine="420"/>
        <w:rPr>
          <w:sz w:val="20"/>
          <w:szCs w:val="20"/>
        </w:rPr>
      </w:pPr>
      <w:r>
        <w:rPr>
          <w:rFonts w:hint="eastAsia"/>
          <w:sz w:val="20"/>
          <w:szCs w:val="20"/>
        </w:rPr>
        <w:t>1. TPM的推行准备</w:t>
      </w:r>
    </w:p>
    <w:p>
      <w:pPr>
        <w:numPr>
          <w:ilvl w:val="0"/>
          <w:numId w:val="11"/>
        </w:numPr>
        <w:rPr>
          <w:sz w:val="20"/>
          <w:szCs w:val="20"/>
        </w:rPr>
      </w:pPr>
      <w:r>
        <w:rPr>
          <w:rFonts w:hint="eastAsia"/>
          <w:sz w:val="20"/>
          <w:szCs w:val="20"/>
        </w:rPr>
        <w:t>推行TPM的困难及解决方案</w:t>
      </w:r>
    </w:p>
    <w:p>
      <w:pPr>
        <w:numPr>
          <w:ilvl w:val="0"/>
          <w:numId w:val="11"/>
        </w:numPr>
        <w:rPr>
          <w:sz w:val="20"/>
          <w:szCs w:val="20"/>
        </w:rPr>
      </w:pPr>
      <w:r>
        <w:rPr>
          <w:rFonts w:hint="eastAsia"/>
          <w:sz w:val="20"/>
          <w:szCs w:val="20"/>
        </w:rPr>
        <w:t>推行TPM的困难</w:t>
      </w:r>
    </w:p>
    <w:p>
      <w:pPr>
        <w:numPr>
          <w:ilvl w:val="0"/>
          <w:numId w:val="11"/>
        </w:numPr>
        <w:rPr>
          <w:sz w:val="20"/>
          <w:szCs w:val="20"/>
        </w:rPr>
      </w:pPr>
      <w:r>
        <w:rPr>
          <w:rFonts w:hint="eastAsia"/>
          <w:sz w:val="20"/>
          <w:szCs w:val="20"/>
        </w:rPr>
        <w:t>TPM简化后的活动</w:t>
      </w:r>
    </w:p>
    <w:p>
      <w:pPr>
        <w:numPr>
          <w:ilvl w:val="0"/>
          <w:numId w:val="11"/>
        </w:numPr>
        <w:rPr>
          <w:sz w:val="20"/>
          <w:szCs w:val="20"/>
        </w:rPr>
      </w:pPr>
      <w:r>
        <w:rPr>
          <w:rFonts w:hint="eastAsia"/>
          <w:sz w:val="20"/>
          <w:szCs w:val="20"/>
        </w:rPr>
        <w:t>推进TPM活动的要点</w:t>
      </w:r>
    </w:p>
    <w:p>
      <w:pPr>
        <w:numPr>
          <w:ilvl w:val="0"/>
          <w:numId w:val="11"/>
        </w:numPr>
        <w:rPr>
          <w:sz w:val="20"/>
          <w:szCs w:val="20"/>
        </w:rPr>
      </w:pPr>
      <w:r>
        <w:rPr>
          <w:rFonts w:hint="eastAsia"/>
          <w:sz w:val="20"/>
          <w:szCs w:val="20"/>
        </w:rPr>
        <w:t>推进TPM活动的宣传和培训</w:t>
      </w:r>
    </w:p>
    <w:p>
      <w:pPr>
        <w:numPr>
          <w:ilvl w:val="0"/>
          <w:numId w:val="11"/>
        </w:numPr>
        <w:rPr>
          <w:sz w:val="20"/>
          <w:szCs w:val="20"/>
        </w:rPr>
      </w:pPr>
      <w:r>
        <w:rPr>
          <w:rFonts w:hint="eastAsia"/>
          <w:sz w:val="20"/>
          <w:szCs w:val="20"/>
        </w:rPr>
        <w:t>TPM活动中推进委员会的建立</w:t>
      </w:r>
    </w:p>
    <w:p>
      <w:pPr>
        <w:numPr>
          <w:ilvl w:val="0"/>
          <w:numId w:val="11"/>
        </w:numPr>
        <w:rPr>
          <w:sz w:val="20"/>
          <w:szCs w:val="20"/>
        </w:rPr>
      </w:pPr>
      <w:r>
        <w:rPr>
          <w:rFonts w:hint="eastAsia"/>
          <w:sz w:val="20"/>
          <w:szCs w:val="20"/>
        </w:rPr>
        <w:t>TPM的推行步骤</w:t>
      </w:r>
    </w:p>
    <w:p>
      <w:pPr>
        <w:numPr>
          <w:ilvl w:val="0"/>
          <w:numId w:val="11"/>
        </w:numPr>
        <w:rPr>
          <w:sz w:val="20"/>
          <w:szCs w:val="20"/>
        </w:rPr>
      </w:pPr>
      <w:r>
        <w:rPr>
          <w:rFonts w:hint="eastAsia"/>
          <w:sz w:val="20"/>
          <w:szCs w:val="20"/>
        </w:rPr>
        <w:t>推进TPM的三大阶段</w:t>
      </w:r>
    </w:p>
    <w:p>
      <w:pPr>
        <w:numPr>
          <w:ilvl w:val="0"/>
          <w:numId w:val="11"/>
        </w:numPr>
        <w:rPr>
          <w:sz w:val="20"/>
          <w:szCs w:val="20"/>
        </w:rPr>
      </w:pPr>
      <w:r>
        <w:rPr>
          <w:rFonts w:hint="eastAsia"/>
          <w:sz w:val="20"/>
          <w:szCs w:val="20"/>
        </w:rPr>
        <w:t>TPM推行十二阶段</w:t>
      </w:r>
    </w:p>
    <w:p>
      <w:pPr>
        <w:ind w:firstLine="420"/>
        <w:rPr>
          <w:sz w:val="20"/>
          <w:szCs w:val="20"/>
        </w:rPr>
      </w:pPr>
      <w:r>
        <w:rPr>
          <w:rFonts w:hint="eastAsia"/>
          <w:sz w:val="20"/>
          <w:szCs w:val="20"/>
        </w:rPr>
        <w:t>2. TPM的提案改善</w:t>
      </w:r>
    </w:p>
    <w:p>
      <w:pPr>
        <w:numPr>
          <w:ilvl w:val="0"/>
          <w:numId w:val="12"/>
        </w:numPr>
        <w:rPr>
          <w:sz w:val="20"/>
          <w:szCs w:val="20"/>
        </w:rPr>
      </w:pPr>
      <w:r>
        <w:rPr>
          <w:rFonts w:hint="eastAsia"/>
          <w:sz w:val="20"/>
          <w:szCs w:val="20"/>
        </w:rPr>
        <w:t>提案改善活动的基本概念</w:t>
      </w:r>
    </w:p>
    <w:p>
      <w:pPr>
        <w:numPr>
          <w:ilvl w:val="0"/>
          <w:numId w:val="12"/>
        </w:numPr>
        <w:rPr>
          <w:sz w:val="20"/>
          <w:szCs w:val="20"/>
        </w:rPr>
      </w:pPr>
      <w:r>
        <w:rPr>
          <w:rFonts w:hint="eastAsia"/>
          <w:sz w:val="20"/>
          <w:szCs w:val="20"/>
        </w:rPr>
        <w:t>提案改善活动的组织和制度（提案改善委员会、提案改善的流程体系、范围等）</w:t>
      </w:r>
    </w:p>
    <w:p>
      <w:pPr>
        <w:numPr>
          <w:ilvl w:val="0"/>
          <w:numId w:val="12"/>
        </w:numPr>
        <w:rPr>
          <w:sz w:val="20"/>
          <w:szCs w:val="20"/>
        </w:rPr>
      </w:pPr>
      <w:r>
        <w:rPr>
          <w:rFonts w:hint="eastAsia"/>
          <w:sz w:val="20"/>
          <w:szCs w:val="20"/>
        </w:rPr>
        <w:t>提案改善活动的推行要点（提案改善的审查要点、提案改善的要点、如何使提案改善活泼化</w:t>
      </w:r>
    </w:p>
    <w:p>
      <w:pPr>
        <w:ind w:firstLine="420"/>
        <w:rPr>
          <w:rFonts w:ascii="宋体" w:hAnsi="宋体" w:eastAsia="宋体" w:cs="宋体"/>
          <w:sz w:val="20"/>
          <w:szCs w:val="20"/>
        </w:rPr>
      </w:pPr>
      <w:r>
        <w:rPr>
          <w:rFonts w:hint="eastAsia" w:ascii="宋体" w:hAnsi="宋体" w:eastAsia="宋体" w:cs="宋体"/>
          <w:sz w:val="20"/>
          <w:szCs w:val="20"/>
        </w:rPr>
        <w:t>3、 TPM系统实施的七大步骤</w:t>
      </w:r>
    </w:p>
    <w:p>
      <w:pPr>
        <w:ind w:firstLine="420"/>
        <w:rPr>
          <w:rFonts w:ascii="宋体" w:hAnsi="宋体" w:eastAsia="宋体" w:cs="宋体"/>
          <w:sz w:val="20"/>
          <w:szCs w:val="20"/>
        </w:rPr>
      </w:pPr>
      <w:r>
        <w:rPr>
          <w:rFonts w:hint="eastAsia" w:ascii="宋体" w:hAnsi="宋体" w:eastAsia="宋体" w:cs="宋体"/>
          <w:sz w:val="20"/>
          <w:szCs w:val="20"/>
        </w:rPr>
        <w:t>　　 识别维修需求及标识缺陷，实施初始的清洁和检查</w:t>
      </w:r>
    </w:p>
    <w:p>
      <w:pPr>
        <w:ind w:firstLine="420"/>
        <w:rPr>
          <w:rFonts w:ascii="宋体" w:hAnsi="宋体" w:eastAsia="宋体" w:cs="宋体"/>
          <w:sz w:val="20"/>
          <w:szCs w:val="20"/>
        </w:rPr>
      </w:pPr>
      <w:r>
        <w:rPr>
          <w:rFonts w:hint="eastAsia" w:ascii="宋体" w:hAnsi="宋体" w:eastAsia="宋体" w:cs="宋体"/>
          <w:sz w:val="20"/>
          <w:szCs w:val="20"/>
        </w:rPr>
        <w:t>　　 维修机器缺陷项目，消除影响失效的因素</w:t>
      </w:r>
    </w:p>
    <w:p>
      <w:pPr>
        <w:ind w:firstLine="420"/>
        <w:rPr>
          <w:rFonts w:ascii="宋体" w:hAnsi="宋体" w:eastAsia="宋体" w:cs="宋体"/>
          <w:sz w:val="20"/>
          <w:szCs w:val="20"/>
        </w:rPr>
      </w:pPr>
      <w:r>
        <w:rPr>
          <w:rFonts w:hint="eastAsia" w:ascii="宋体" w:hAnsi="宋体" w:eastAsia="宋体" w:cs="宋体"/>
          <w:sz w:val="20"/>
          <w:szCs w:val="20"/>
        </w:rPr>
        <w:t>　　 提出预防性维护计划，TPM小组建立操作工和维修人员的PM 计划</w:t>
      </w:r>
    </w:p>
    <w:p>
      <w:pPr>
        <w:ind w:firstLine="420"/>
        <w:rPr>
          <w:rFonts w:ascii="宋体" w:hAnsi="宋体" w:eastAsia="宋体" w:cs="宋体"/>
          <w:sz w:val="20"/>
          <w:szCs w:val="20"/>
        </w:rPr>
      </w:pPr>
      <w:r>
        <w:rPr>
          <w:rFonts w:hint="eastAsia" w:ascii="宋体" w:hAnsi="宋体" w:eastAsia="宋体" w:cs="宋体"/>
          <w:sz w:val="20"/>
          <w:szCs w:val="20"/>
        </w:rPr>
        <w:t>　　 指导操作工掌握PM方法，以及早发现问题</w:t>
      </w:r>
    </w:p>
    <w:p>
      <w:pPr>
        <w:ind w:firstLine="420"/>
        <w:rPr>
          <w:rFonts w:ascii="宋体" w:hAnsi="宋体" w:eastAsia="宋体" w:cs="宋体"/>
          <w:sz w:val="20"/>
          <w:szCs w:val="20"/>
        </w:rPr>
      </w:pPr>
      <w:r>
        <w:rPr>
          <w:rFonts w:hint="eastAsia" w:ascii="宋体" w:hAnsi="宋体" w:eastAsia="宋体" w:cs="宋体"/>
          <w:sz w:val="20"/>
          <w:szCs w:val="20"/>
        </w:rPr>
        <w:t>　　 指导维修工掌握PM方法，使机器在失效前进行维修</w:t>
      </w:r>
    </w:p>
    <w:p>
      <w:pPr>
        <w:ind w:firstLine="420"/>
        <w:rPr>
          <w:rFonts w:ascii="宋体" w:hAnsi="宋体" w:eastAsia="宋体" w:cs="宋体"/>
          <w:sz w:val="20"/>
          <w:szCs w:val="20"/>
        </w:rPr>
      </w:pPr>
      <w:r>
        <w:rPr>
          <w:rFonts w:hint="eastAsia" w:ascii="宋体" w:hAnsi="宋体" w:eastAsia="宋体" w:cs="宋体"/>
          <w:sz w:val="20"/>
          <w:szCs w:val="20"/>
        </w:rPr>
        <w:t>　　 实施5S管理及组织活动，确保计划执行</w:t>
      </w:r>
    </w:p>
    <w:p>
      <w:pPr>
        <w:ind w:firstLine="420"/>
        <w:rPr>
          <w:rFonts w:ascii="宋体" w:hAnsi="宋体" w:eastAsia="宋体" w:cs="宋体"/>
          <w:sz w:val="20"/>
          <w:szCs w:val="20"/>
        </w:rPr>
      </w:pPr>
      <w:r>
        <w:rPr>
          <w:rFonts w:hint="eastAsia" w:ascii="宋体" w:hAnsi="宋体" w:eastAsia="宋体" w:cs="宋体"/>
          <w:sz w:val="20"/>
          <w:szCs w:val="20"/>
        </w:rPr>
        <w:t>　　 监控OEE，建立TPM指标，TPM评价系统</w:t>
      </w:r>
    </w:p>
    <w:p>
      <w:pPr>
        <w:ind w:firstLine="420"/>
        <w:rPr>
          <w:rFonts w:ascii="宋体" w:hAnsi="宋体" w:eastAsia="宋体" w:cs="宋体"/>
          <w:sz w:val="20"/>
          <w:szCs w:val="20"/>
        </w:rPr>
      </w:pPr>
      <w:r>
        <w:rPr>
          <w:rFonts w:hint="eastAsia" w:ascii="宋体" w:hAnsi="宋体" w:eastAsia="宋体" w:cs="宋体"/>
          <w:sz w:val="20"/>
          <w:szCs w:val="20"/>
        </w:rPr>
        <w:t>　　 案例学习</w:t>
      </w:r>
    </w:p>
    <w:p>
      <w:pPr>
        <w:ind w:firstLine="420"/>
        <w:rPr>
          <w:rFonts w:ascii="宋体" w:hAnsi="宋体" w:eastAsia="宋体" w:cs="宋体"/>
          <w:sz w:val="20"/>
          <w:szCs w:val="20"/>
        </w:rPr>
      </w:pPr>
      <w:r>
        <w:rPr>
          <w:rFonts w:hint="eastAsia" w:ascii="宋体" w:hAnsi="宋体" w:eastAsia="宋体" w:cs="宋体"/>
          <w:sz w:val="20"/>
          <w:szCs w:val="20"/>
        </w:rPr>
        <w:t>4、TPM活动的维护</w:t>
      </w:r>
    </w:p>
    <w:p>
      <w:pPr>
        <w:ind w:firstLine="420"/>
        <w:rPr>
          <w:rFonts w:ascii="宋体" w:hAnsi="宋体" w:eastAsia="宋体" w:cs="宋体"/>
          <w:sz w:val="20"/>
          <w:szCs w:val="20"/>
        </w:rPr>
      </w:pPr>
      <w:r>
        <w:rPr>
          <w:rFonts w:hint="eastAsia" w:ascii="宋体" w:hAnsi="宋体" w:eastAsia="宋体" w:cs="宋体"/>
          <w:sz w:val="20"/>
          <w:szCs w:val="20"/>
        </w:rPr>
        <w:t>　　 SMED设定、换型换线时间改善技巧</w:t>
      </w:r>
    </w:p>
    <w:p>
      <w:pPr>
        <w:ind w:firstLine="420"/>
        <w:rPr>
          <w:rFonts w:ascii="宋体" w:hAnsi="宋体" w:eastAsia="宋体" w:cs="宋体"/>
          <w:sz w:val="20"/>
          <w:szCs w:val="20"/>
        </w:rPr>
      </w:pPr>
      <w:r>
        <w:rPr>
          <w:rFonts w:hint="eastAsia" w:ascii="宋体" w:hAnsi="宋体" w:eastAsia="宋体" w:cs="宋体"/>
          <w:sz w:val="20"/>
          <w:szCs w:val="20"/>
        </w:rPr>
        <w:t>　　 设备管理的标准化作业实施方法</w:t>
      </w:r>
    </w:p>
    <w:p>
      <w:pPr>
        <w:ind w:firstLine="420"/>
        <w:rPr>
          <w:rFonts w:ascii="宋体" w:hAnsi="宋体" w:eastAsia="宋体" w:cs="宋体"/>
          <w:sz w:val="20"/>
          <w:szCs w:val="20"/>
        </w:rPr>
      </w:pPr>
      <w:r>
        <w:rPr>
          <w:rFonts w:hint="eastAsia" w:ascii="宋体" w:hAnsi="宋体" w:eastAsia="宋体" w:cs="宋体"/>
          <w:sz w:val="20"/>
          <w:szCs w:val="20"/>
        </w:rPr>
        <w:t>　　 备品、备件使用管理计划</w:t>
      </w:r>
    </w:p>
    <w:p>
      <w:pPr>
        <w:ind w:firstLine="420"/>
        <w:rPr>
          <w:rFonts w:ascii="宋体" w:hAnsi="宋体" w:eastAsia="宋体" w:cs="宋体"/>
          <w:sz w:val="20"/>
          <w:szCs w:val="20"/>
        </w:rPr>
      </w:pPr>
      <w:r>
        <w:rPr>
          <w:rFonts w:hint="eastAsia" w:ascii="宋体" w:hAnsi="宋体" w:eastAsia="宋体" w:cs="宋体"/>
          <w:sz w:val="20"/>
          <w:szCs w:val="20"/>
        </w:rPr>
        <w:t>　　 分级维护能力建立, 维护作业规范化</w:t>
      </w:r>
    </w:p>
    <w:p>
      <w:pPr>
        <w:ind w:firstLine="420"/>
        <w:rPr>
          <w:rFonts w:ascii="宋体" w:hAnsi="宋体" w:eastAsia="宋体" w:cs="宋体"/>
          <w:sz w:val="20"/>
          <w:szCs w:val="20"/>
        </w:rPr>
      </w:pPr>
      <w:r>
        <w:rPr>
          <w:rFonts w:hint="eastAsia" w:ascii="宋体" w:hAnsi="宋体" w:eastAsia="宋体" w:cs="宋体"/>
          <w:sz w:val="20"/>
          <w:szCs w:val="20"/>
        </w:rPr>
        <w:t>　　 间接部门的TPM活动,提倡部门间合作</w:t>
      </w:r>
    </w:p>
    <w:p>
      <w:pPr>
        <w:ind w:firstLine="420"/>
        <w:rPr>
          <w:rFonts w:ascii="宋体" w:hAnsi="宋体" w:eastAsia="宋体" w:cs="宋体"/>
          <w:sz w:val="20"/>
          <w:szCs w:val="20"/>
        </w:rPr>
      </w:pPr>
      <w:r>
        <w:rPr>
          <w:rFonts w:hint="eastAsia" w:ascii="宋体" w:hAnsi="宋体" w:eastAsia="宋体" w:cs="宋体"/>
          <w:sz w:val="20"/>
          <w:szCs w:val="20"/>
        </w:rPr>
        <w:t>5设备能力的持续改善：TPM的KAIZAN实施</w:t>
      </w:r>
    </w:p>
    <w:p>
      <w:pPr>
        <w:ind w:firstLine="420"/>
        <w:rPr>
          <w:rFonts w:ascii="宋体" w:hAnsi="宋体" w:eastAsia="宋体" w:cs="宋体"/>
          <w:sz w:val="20"/>
          <w:szCs w:val="20"/>
        </w:rPr>
      </w:pPr>
      <w:r>
        <w:rPr>
          <w:rFonts w:hint="eastAsia" w:ascii="宋体" w:hAnsi="宋体" w:eastAsia="宋体" w:cs="宋体"/>
          <w:sz w:val="20"/>
          <w:szCs w:val="20"/>
        </w:rPr>
        <w:t>　　 什么叫KAIZAN</w:t>
      </w:r>
    </w:p>
    <w:p>
      <w:pPr>
        <w:ind w:firstLine="420"/>
        <w:rPr>
          <w:rFonts w:ascii="宋体" w:hAnsi="宋体" w:eastAsia="宋体" w:cs="宋体"/>
          <w:sz w:val="20"/>
          <w:szCs w:val="20"/>
        </w:rPr>
      </w:pPr>
      <w:r>
        <w:rPr>
          <w:rFonts w:hint="eastAsia" w:ascii="宋体" w:hAnsi="宋体" w:eastAsia="宋体" w:cs="宋体"/>
          <w:sz w:val="20"/>
          <w:szCs w:val="20"/>
        </w:rPr>
        <w:t>　　 设备能力的改善方法论：CIP(持续改善流程)</w:t>
      </w:r>
    </w:p>
    <w:p>
      <w:pPr>
        <w:ind w:firstLine="420"/>
        <w:rPr>
          <w:rFonts w:ascii="宋体" w:hAnsi="宋体" w:eastAsia="宋体" w:cs="宋体"/>
          <w:sz w:val="20"/>
          <w:szCs w:val="20"/>
        </w:rPr>
      </w:pPr>
      <w:r>
        <w:rPr>
          <w:rFonts w:hint="eastAsia" w:ascii="宋体" w:hAnsi="宋体" w:eastAsia="宋体" w:cs="宋体"/>
          <w:sz w:val="20"/>
          <w:szCs w:val="20"/>
        </w:rPr>
        <w:t>　　 TPM的KAIZAN案例介绍</w:t>
      </w:r>
    </w:p>
    <w:p>
      <w:pPr>
        <w:ind w:firstLine="420"/>
        <w:rPr>
          <w:rFonts w:ascii="宋体" w:hAnsi="宋体" w:eastAsia="宋体" w:cs="宋体"/>
          <w:sz w:val="20"/>
          <w:szCs w:val="20"/>
        </w:rPr>
      </w:pPr>
      <w:r>
        <w:rPr>
          <w:rFonts w:hint="eastAsia" w:ascii="宋体" w:hAnsi="宋体" w:eastAsia="宋体" w:cs="宋体"/>
          <w:sz w:val="20"/>
          <w:szCs w:val="20"/>
        </w:rPr>
        <w:t>6、 TPM组织及职责界定</w:t>
      </w:r>
    </w:p>
    <w:p>
      <w:pPr>
        <w:ind w:firstLine="420"/>
        <w:rPr>
          <w:rFonts w:ascii="宋体" w:hAnsi="宋体" w:eastAsia="宋体" w:cs="宋体"/>
          <w:sz w:val="20"/>
          <w:szCs w:val="20"/>
        </w:rPr>
      </w:pPr>
      <w:r>
        <w:rPr>
          <w:rFonts w:hint="eastAsia" w:ascii="宋体" w:hAnsi="宋体" w:eastAsia="宋体" w:cs="宋体"/>
          <w:sz w:val="20"/>
          <w:szCs w:val="20"/>
        </w:rPr>
        <w:t xml:space="preserve">　　 TPM项目负责人：能力评定，确定项目需求，实施计划，职责。 </w:t>
      </w:r>
    </w:p>
    <w:p>
      <w:pPr>
        <w:ind w:firstLine="420"/>
        <w:rPr>
          <w:rFonts w:ascii="宋体" w:hAnsi="宋体" w:eastAsia="宋体" w:cs="宋体"/>
          <w:sz w:val="20"/>
          <w:szCs w:val="20"/>
        </w:rPr>
      </w:pPr>
      <w:r>
        <w:rPr>
          <w:rFonts w:hint="eastAsia" w:ascii="宋体" w:hAnsi="宋体" w:eastAsia="宋体" w:cs="宋体"/>
          <w:sz w:val="20"/>
          <w:szCs w:val="20"/>
        </w:rPr>
        <w:t>　　 主管职责：监控，授权，促进合作。</w:t>
      </w:r>
    </w:p>
    <w:p>
      <w:pPr>
        <w:ind w:firstLine="420"/>
        <w:rPr>
          <w:rFonts w:ascii="宋体" w:hAnsi="宋体" w:eastAsia="宋体" w:cs="宋体"/>
          <w:sz w:val="20"/>
          <w:szCs w:val="20"/>
        </w:rPr>
      </w:pPr>
      <w:r>
        <w:rPr>
          <w:rFonts w:hint="eastAsia" w:ascii="宋体" w:hAnsi="宋体" w:eastAsia="宋体" w:cs="宋体"/>
          <w:sz w:val="20"/>
          <w:szCs w:val="20"/>
        </w:rPr>
        <w:t>　　 维护人员：制定、实施分级的PM计划，建立数据，紧急、日常的备件计划</w:t>
      </w:r>
    </w:p>
    <w:p>
      <w:pPr>
        <w:ind w:firstLine="420"/>
        <w:rPr>
          <w:rFonts w:ascii="宋体" w:hAnsi="宋体" w:eastAsia="宋体" w:cs="宋体"/>
          <w:sz w:val="20"/>
          <w:szCs w:val="20"/>
        </w:rPr>
      </w:pPr>
      <w:r>
        <w:rPr>
          <w:rFonts w:hint="eastAsia" w:ascii="宋体" w:hAnsi="宋体" w:eastAsia="宋体" w:cs="宋体"/>
          <w:sz w:val="20"/>
          <w:szCs w:val="20"/>
        </w:rPr>
        <w:t xml:space="preserve">　　 与操作工合作并提供技术支持。 </w:t>
      </w:r>
    </w:p>
    <w:p>
      <w:pPr>
        <w:ind w:firstLine="420"/>
        <w:rPr>
          <w:rFonts w:ascii="宋体" w:hAnsi="宋体" w:eastAsia="宋体" w:cs="宋体"/>
          <w:sz w:val="20"/>
          <w:szCs w:val="20"/>
          <w:lang w:val="zh-CN"/>
        </w:rPr>
      </w:pPr>
      <w:r>
        <w:rPr>
          <w:rFonts w:hint="eastAsia" w:ascii="宋体" w:hAnsi="宋体" w:eastAsia="宋体" w:cs="宋体"/>
          <w:sz w:val="20"/>
          <w:szCs w:val="20"/>
        </w:rPr>
        <w:t>　　　操作员：5S检查、日常维护、维修申请，改进建议，促进TPM</w:t>
      </w:r>
    </w:p>
    <w:p>
      <w:r>
        <w:rPr>
          <w:rFonts w:hint="eastAsia" w:asciiTheme="minorEastAsia" w:hAnsiTheme="minorEastAsia" w:cstheme="minorEastAsia"/>
          <w:sz w:val="28"/>
          <w:szCs w:val="28"/>
          <w:u w:val="dotted"/>
        </w:rPr>
        <w:t>课程讲师：</w:t>
      </w:r>
      <w:r>
        <w:rPr>
          <w:rFonts w:hint="eastAsia" w:asciiTheme="minorEastAsia" w:hAnsiTheme="minorEastAsia" w:cstheme="minorEastAsia"/>
          <w:szCs w:val="21"/>
          <w:u w:val="dotted"/>
        </w:rPr>
        <w:t xml:space="preserve">                                                                                 </w:t>
      </w:r>
    </w:p>
    <w:p>
      <w:r>
        <w:pict>
          <v:shape id="_x0000_s1028" o:spid="_x0000_s1028" o:spt="100" style="position:absolute;left:0pt;margin-left:-18.45pt;margin-top:8.65pt;height:232.75pt;width:479.15pt;z-index:251665408;v-text-anchor:middle;mso-width-relative:page;mso-height-relative:page;" fillcolor="#C8E3FB" filled="t" stroked="t" coordsize="6085205,2955925" o:gfxdata="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IrirTTbAAAACgEAAA8AAAAAAAAAAQAgAAAAIgAAAGRycy9kb3du&#10;cmV2LnhtbFBLAQIUABQAAAAIAIdO4kB+epk8pwIAACEFAAAOAAAAAAAAAAEAIAAAACoBAABkcnMv&#10;ZTJvRG9jLnhtbFBLBQYAAAAABgAGAFkBAABDBgAAAAA=&#10;" adj=",," path="m492664,0l6085205,0,6085205,0,6085205,2463260c6085205,2735351,5864632,2955924,5592541,2955924l0,2955925,0,2955925,0,492664c0,220573,220573,0,492664,0xe">
            <v:path textboxrect="0,0,6085205,2955925" o:connecttype="segments" o:connectlocs="6085205,1477962;3042602,2955925;0,1477962;3042602,0" o:connectangles="0,32767,32767,32767"/>
            <v:fill on="t" focussize="0,0"/>
            <v:stroke weight="3.25pt" color="#55A839" linestyle="thickThin" joinstyle="round" dashstyle="1 1"/>
            <v:imagedata o:title=""/>
            <o:lock v:ext="edit"/>
            <v:textbox>
              <w:txbxContent>
                <w:p>
                  <w:pPr>
                    <w:jc w:val="left"/>
                    <w:rPr>
                      <w:rFonts w:ascii="宋体" w:hAnsi="宋体" w:eastAsia="宋体" w:cs="宋体"/>
                      <w:sz w:val="20"/>
                      <w:szCs w:val="20"/>
                    </w:rPr>
                  </w:pPr>
                  <w:r>
                    <w:rPr>
                      <w:rFonts w:hint="eastAsia"/>
                      <w:sz w:val="20"/>
                      <w:szCs w:val="20"/>
                    </w:rPr>
                    <w:t>赵老师：</w:t>
                  </w:r>
                  <w:r>
                    <w:rPr>
                      <w:rFonts w:hint="eastAsia" w:ascii="宋体" w:hAnsi="宋体" w:eastAsia="宋体" w:cs="宋体"/>
                      <w:sz w:val="20"/>
                      <w:szCs w:val="20"/>
                    </w:rPr>
                    <w:t xml:space="preserve">  具有近20年的生产制造业管理背景，其中国企（3年）、外企（6年）、民企（3年）、海外公司（3年）职业经理及咨询、培训（3年）经验，历任生产主管、营运总监、财务总监、副总经理、总经理、资深咨询师、高级培训师等职务。深刻了解国企、外企、民企的不同特点，培训极具针对性；擅于现代企业的供应链与物流、生产营运、成本控制、TPS、精益生产、业务流程优化等领域的咨询和培训擅于将6S管理、全面质量管理、TPM、成本管控、物控、生产计划执行及督导等工作纳入到中高层管理实务及现场班组长管理技能，最终形成高效执行力的目标</w:t>
                  </w:r>
                </w:p>
                <w:p>
                  <w:pPr>
                    <w:ind w:left="-85" w:firstLine="330"/>
                    <w:jc w:val="left"/>
                    <w:rPr>
                      <w:rFonts w:ascii="宋体" w:hAnsi="宋体" w:eastAsia="宋体" w:cs="宋体"/>
                      <w:sz w:val="20"/>
                      <w:szCs w:val="20"/>
                      <w:lang w:val="zh-CN"/>
                    </w:rPr>
                  </w:pPr>
                  <w:r>
                    <w:rPr>
                      <w:rFonts w:hint="eastAsia" w:ascii="宋体" w:hAnsi="宋体"/>
                      <w:sz w:val="20"/>
                      <w:szCs w:val="20"/>
                      <w:lang w:val="zh-CN"/>
                    </w:rPr>
                    <w:t>对企业管理、客户服务、品牌管理、企业文化等具有良好的培训与咨询经验；不仅具有深厚</w:t>
                  </w:r>
                  <w:r>
                    <w:rPr>
                      <w:rFonts w:hint="eastAsia" w:ascii="宋体" w:hAnsi="宋体" w:eastAsia="宋体" w:cs="宋体"/>
                      <w:sz w:val="20"/>
                      <w:szCs w:val="20"/>
                      <w:lang w:val="zh-CN"/>
                    </w:rPr>
                    <w:t>的理论知识，而且具备丰富的实践操作能力；注重对企业管理问题的分析和解决、讲求实效性和适用性。</w:t>
                  </w:r>
                </w:p>
                <w:p>
                  <w:pPr>
                    <w:rPr>
                      <w:sz w:val="20"/>
                      <w:szCs w:val="20"/>
                      <w:lang w:val="zh-CN"/>
                    </w:rPr>
                  </w:pPr>
                  <w:r>
                    <w:rPr>
                      <w:rFonts w:hint="eastAsia"/>
                      <w:sz w:val="20"/>
                      <w:szCs w:val="20"/>
                    </w:rPr>
                    <w:t>赵老师课程特色：融会贯通式――将深厚的理论知识应用清晰的思路、严密的逻辑、通俗易懂的语言、详实的案例对课程进行讲授，课堂生动有趣。趣味教练式――</w:t>
                  </w:r>
                  <w:r>
                    <w:rPr>
                      <w:sz w:val="20"/>
                      <w:szCs w:val="20"/>
                    </w:rPr>
                    <w:t>运用富有成效的</w:t>
                  </w:r>
                  <w:r>
                    <w:rPr>
                      <w:rFonts w:hint="eastAsia"/>
                      <w:sz w:val="20"/>
                      <w:szCs w:val="20"/>
                    </w:rPr>
                    <w:t>“</w:t>
                  </w:r>
                  <w:r>
                    <w:rPr>
                      <w:sz w:val="20"/>
                      <w:szCs w:val="20"/>
                    </w:rPr>
                    <w:t>教练</w:t>
                  </w:r>
                  <w:r>
                    <w:rPr>
                      <w:rFonts w:hint="eastAsia"/>
                      <w:sz w:val="20"/>
                      <w:szCs w:val="20"/>
                    </w:rPr>
                    <w:t>”</w:t>
                  </w:r>
                  <w:r>
                    <w:rPr>
                      <w:sz w:val="20"/>
                      <w:szCs w:val="20"/>
                    </w:rPr>
                    <w:t>教学方法调动学员全程参与</w:t>
                  </w:r>
                  <w:r>
                    <w:rPr>
                      <w:rFonts w:hint="eastAsia"/>
                      <w:sz w:val="20"/>
                      <w:szCs w:val="20"/>
                    </w:rPr>
                    <w:t>；参与讨论式――适当穿插案例讨论，让学员以小组讨论形式找寻答案，</w:t>
                  </w:r>
                  <w:r>
                    <w:rPr>
                      <w:sz w:val="20"/>
                      <w:szCs w:val="20"/>
                    </w:rPr>
                    <w:t>旨在</w:t>
                  </w:r>
                  <w:r>
                    <w:rPr>
                      <w:rFonts w:hint="eastAsia"/>
                      <w:sz w:val="20"/>
                      <w:szCs w:val="20"/>
                    </w:rPr>
                    <w:t>“</w:t>
                  </w:r>
                  <w:r>
                    <w:rPr>
                      <w:sz w:val="20"/>
                      <w:szCs w:val="20"/>
                    </w:rPr>
                    <w:t>学以致用，立竿见影</w:t>
                  </w:r>
                  <w:r>
                    <w:rPr>
                      <w:rFonts w:hint="eastAsia"/>
                      <w:sz w:val="20"/>
                      <w:szCs w:val="20"/>
                    </w:rPr>
                    <w:t>”。有效巩固式――适当布置课堂练习，加强学员吸收，确保巩固学员学习效果。</w:t>
                  </w:r>
                </w:p>
              </w:txbxContent>
            </v:textbox>
          </v:shape>
        </w:pict>
      </w:r>
    </w:p>
    <w:p/>
    <w:p/>
    <w:p/>
    <w:p/>
    <w:p/>
    <w:p/>
    <w:p/>
    <w:p/>
    <w:p/>
    <w:p/>
    <w:p/>
    <w:p/>
    <w:p/>
    <w:p/>
    <w:p/>
    <w:p>
      <w:pPr>
        <w:rPr>
          <w:rFonts w:ascii="微软雅黑" w:hAnsi="微软雅黑" w:eastAsia="微软雅黑" w:cs="微软雅黑"/>
          <w:b/>
          <w:bCs/>
          <w:color w:val="04617B" w:themeColor="text2"/>
          <w:sz w:val="28"/>
          <w:szCs w:val="28"/>
          <w:u w:val="dotted"/>
        </w:rPr>
      </w:pPr>
      <w:r>
        <w:pict>
          <v:shape id="_x0000_s1027" o:spid="_x0000_s1027" o:spt="100" style="position:absolute;left:0pt;margin-left:-68.6pt;margin-top:-9.9pt;height:501.05pt;width:555.5pt;z-index:-251659264;v-text-anchor:middle;mso-width-relative:page;mso-height-relative:page;" filled="f" stroked="t" coordsize="7054850,6363335" o:gfxdata="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nEoc9UAAAAMAQAA&#10;DwAAAAAAAAABACAAAAAiAAAAZHJzL2Rvd25yZXYueG1sUEsBAhQAFAAAAAgAh07iQNda2H6OAgAA&#10;vwQAAA4AAAAAAAAAAQAgAAAAJAEAAGRycy9lMm9Eb2MueG1sUEsFBgAAAAAGAAYAWQEAACQGAAAA&#10;AA==&#10;" adj=",," path="m1060577,0l7054850,0,7054850,0,7054850,5302757c7054850,5888498,6580014,6363334,5994273,6363334l0,6363335,0,6363335,0,1060577c0,474836,474836,0,1060577,0xe">
            <v:path textboxrect="0,0,7054850,6363335" o:connecttype="segments" o:connectlocs="7054850,3181667;3527425,6363335;0,3181667;3527425,0" o:connectangles="0,32767,32767,32767"/>
            <v:fill on="f" focussize="0,0"/>
            <v:stroke weight="3.25pt" color="#55A839" linestyle="thickThin" joinstyle="round" dashstyle="1 1"/>
            <v:imagedata o:title=""/>
            <o:lock v:ext="edit"/>
            <v:textbox>
              <w:txbxContent>
                <w:p>
                  <w:pPr>
                    <w:rPr>
                      <w:color w:val="000000" w:themeColor="text1"/>
                    </w:rPr>
                  </w:pPr>
                </w:p>
              </w:txbxContent>
            </v:textbox>
          </v:shape>
        </w:pict>
      </w:r>
      <w:r>
        <w:rPr>
          <w:rFonts w:hint="eastAsia"/>
        </w:rPr>
        <w:t xml:space="preserve">                      </w:t>
      </w:r>
      <w:r>
        <w:rPr>
          <w:rFonts w:hint="eastAsia" w:ascii="微软雅黑" w:hAnsi="微软雅黑" w:eastAsia="微软雅黑" w:cs="微软雅黑"/>
          <w:b/>
          <w:bCs/>
          <w:color w:val="04617B" w:themeColor="text2"/>
          <w:sz w:val="28"/>
          <w:szCs w:val="28"/>
        </w:rPr>
        <w:t xml:space="preserve"> </w:t>
      </w:r>
      <w:r>
        <w:rPr>
          <w:rFonts w:hint="eastAsia" w:ascii="微软雅黑" w:hAnsi="微软雅黑" w:eastAsia="微软雅黑" w:cs="微软雅黑"/>
          <w:b/>
          <w:bCs/>
          <w:color w:val="04617B" w:themeColor="text2"/>
          <w:sz w:val="28"/>
          <w:szCs w:val="28"/>
          <w:u w:val="dotted"/>
        </w:rPr>
        <w:t xml:space="preserve"> </w:t>
      </w:r>
    </w:p>
    <w:p>
      <w:pPr>
        <w:rPr>
          <w:rFonts w:ascii="微软雅黑" w:hAnsi="微软雅黑" w:eastAsia="微软雅黑" w:cs="微软雅黑"/>
          <w:b/>
          <w:bCs/>
          <w:color w:val="04617B" w:themeColor="text2"/>
          <w:sz w:val="28"/>
          <w:szCs w:val="28"/>
          <w:u w:val="dotted"/>
        </w:rPr>
      </w:pPr>
    </w:p>
    <w:p>
      <w:pPr>
        <w:jc w:val="center"/>
        <w:rPr>
          <w:color w:val="04617B" w:themeColor="text2"/>
          <w:u w:val="dotted"/>
        </w:rPr>
      </w:pPr>
      <w:r>
        <w:rPr>
          <w:rFonts w:hint="eastAsia" w:ascii="微软雅黑" w:hAnsi="微软雅黑" w:eastAsia="微软雅黑" w:cs="微软雅黑"/>
          <w:b/>
          <w:bCs/>
          <w:color w:val="04617B" w:themeColor="text2"/>
          <w:sz w:val="36"/>
          <w:szCs w:val="36"/>
          <w:u w:val="dotted"/>
        </w:rPr>
        <w:t>培 训 报 名 回 执 表</w:t>
      </w:r>
    </w:p>
    <w:tbl>
      <w:tblPr>
        <w:tblStyle w:val="7"/>
        <w:tblW w:w="9496" w:type="dxa"/>
        <w:jc w:val="center"/>
        <w:tblInd w:w="-434" w:type="dxa"/>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
      <w:tblGrid>
        <w:gridCol w:w="1657"/>
        <w:gridCol w:w="1455"/>
        <w:gridCol w:w="1451"/>
        <w:gridCol w:w="177"/>
        <w:gridCol w:w="1935"/>
        <w:gridCol w:w="2821"/>
      </w:tblGrid>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92" w:hRule="atLeast"/>
          <w:jc w:val="center"/>
        </w:trPr>
        <w:tc>
          <w:tcPr>
            <w:tcW w:w="1657" w:type="dxa"/>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公司名称：</w:t>
            </w:r>
          </w:p>
        </w:tc>
        <w:tc>
          <w:tcPr>
            <w:tcW w:w="2906" w:type="dxa"/>
            <w:gridSpan w:val="2"/>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2112" w:type="dxa"/>
            <w:gridSpan w:val="2"/>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公司地址：</w:t>
            </w:r>
          </w:p>
        </w:tc>
        <w:tc>
          <w:tcPr>
            <w:tcW w:w="2821" w:type="dxa"/>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524" w:hRule="atLeast"/>
          <w:jc w:val="center"/>
        </w:trPr>
        <w:tc>
          <w:tcPr>
            <w:tcW w:w="1657"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联</w:t>
            </w:r>
            <w:r>
              <w:rPr>
                <w:rFonts w:ascii="Arial" w:hAnsi="Arial" w:cs="Arial"/>
                <w:b/>
                <w:bCs/>
                <w:color w:val="000000"/>
                <w:lang w:val="de-DE"/>
              </w:rPr>
              <w:t xml:space="preserve"> </w:t>
            </w:r>
            <w:r>
              <w:rPr>
                <w:rFonts w:hint="eastAsia" w:ascii="Arial" w:hAnsi="Arial" w:cs="Arial"/>
                <w:b/>
                <w:bCs/>
                <w:color w:val="000000"/>
                <w:lang w:val="de-DE"/>
              </w:rPr>
              <w:t>系</w:t>
            </w:r>
            <w:r>
              <w:rPr>
                <w:rFonts w:ascii="Arial" w:hAnsi="Arial" w:cs="Arial"/>
                <w:b/>
                <w:bCs/>
                <w:color w:val="000000"/>
                <w:lang w:val="de-DE"/>
              </w:rPr>
              <w:t xml:space="preserve"> </w:t>
            </w:r>
            <w:r>
              <w:rPr>
                <w:rFonts w:hint="eastAsia" w:ascii="Arial" w:hAnsi="Arial" w:cs="Arial"/>
                <w:b/>
                <w:bCs/>
                <w:color w:val="000000"/>
                <w:lang w:val="de-DE"/>
              </w:rPr>
              <w:t>人：</w:t>
            </w:r>
          </w:p>
        </w:tc>
        <w:tc>
          <w:tcPr>
            <w:tcW w:w="1455"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451"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szCs w:val="21"/>
                <w:lang w:val="de-DE"/>
              </w:rPr>
            </w:pPr>
            <w:r>
              <w:rPr>
                <w:rFonts w:hint="eastAsia" w:ascii="Arial" w:hAnsi="Arial" w:cs="Arial"/>
                <w:b/>
                <w:bCs/>
                <w:color w:val="000000"/>
                <w:szCs w:val="21"/>
                <w:lang w:val="de-DE"/>
              </w:rPr>
              <w:t>联系手机：</w:t>
            </w:r>
          </w:p>
        </w:tc>
        <w:tc>
          <w:tcPr>
            <w:tcW w:w="2112" w:type="dxa"/>
            <w:gridSpan w:val="2"/>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ind w:firstLine="240"/>
              <w:rPr>
                <w:rFonts w:ascii="Arial" w:hAnsi="Arial" w:cs="Arial"/>
                <w:b/>
                <w:bCs/>
                <w:color w:val="000000"/>
                <w:lang w:val="de-DE"/>
              </w:rPr>
            </w:pPr>
            <w:r>
              <w:rPr>
                <w:rFonts w:ascii="Arial" w:hAnsi="Arial" w:cs="Arial"/>
                <w:b/>
                <w:bCs/>
                <w:color w:val="000000"/>
                <w:lang w:val="de-DE"/>
              </w:rPr>
              <w:t xml:space="preserve">               </w:t>
            </w:r>
          </w:p>
        </w:tc>
        <w:tc>
          <w:tcPr>
            <w:tcW w:w="2821"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费用总计：</w:t>
            </w:r>
            <w:r>
              <w:rPr>
                <w:rFonts w:ascii="Arial" w:hAnsi="Arial" w:cs="Arial"/>
                <w:b/>
                <w:bCs/>
                <w:color w:val="000000"/>
              </w:rPr>
              <w:t>____________</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3"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邮</w:t>
            </w:r>
            <w:r>
              <w:rPr>
                <w:rFonts w:ascii="Arial" w:hAnsi="Arial" w:cs="Arial"/>
                <w:b/>
                <w:bCs/>
                <w:color w:val="000000"/>
              </w:rPr>
              <w:t xml:space="preserve">    </w:t>
            </w:r>
            <w:r>
              <w:rPr>
                <w:rFonts w:hint="eastAsia" w:ascii="Arial" w:hAnsi="Arial" w:cs="Arial"/>
                <w:b/>
                <w:bCs/>
                <w:color w:val="000000"/>
                <w:lang w:val="de-DE"/>
              </w:rPr>
              <w:t>箱：</w:t>
            </w:r>
          </w:p>
        </w:tc>
        <w:tc>
          <w:tcPr>
            <w:tcW w:w="1455"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6384" w:type="dxa"/>
            <w:gridSpan w:val="4"/>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缴费方式：现金</w:t>
            </w:r>
            <w:r>
              <w:rPr>
                <w:rFonts w:hint="eastAsia" w:ascii="宋体" w:hAnsi="宋体" w:cs="宋体"/>
                <w:b/>
                <w:bCs/>
                <w:color w:val="000000"/>
                <w:lang w:val="de-DE"/>
              </w:rPr>
              <w:t>□</w:t>
            </w:r>
            <w:r>
              <w:rPr>
                <w:rFonts w:ascii="宋体" w:hAnsi="宋体" w:cs="宋体"/>
                <w:b/>
                <w:bCs/>
                <w:color w:val="000000"/>
              </w:rPr>
              <w:t xml:space="preserve">   </w:t>
            </w:r>
            <w:r>
              <w:rPr>
                <w:rFonts w:hint="eastAsia" w:ascii="Arial" w:hAnsi="Arial" w:cs="Arial"/>
                <w:b/>
                <w:bCs/>
                <w:color w:val="000000"/>
                <w:lang w:val="de-DE"/>
              </w:rPr>
              <w:t>转账</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支付宝□</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532"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是否安排住宿</w:t>
            </w:r>
          </w:p>
        </w:tc>
        <w:tc>
          <w:tcPr>
            <w:tcW w:w="7839" w:type="dxa"/>
            <w:gridSpan w:val="5"/>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标间（</w:t>
            </w:r>
            <w:r>
              <w:rPr>
                <w:rFonts w:ascii="Arial" w:hAnsi="Arial" w:cs="Arial"/>
                <w:b/>
                <w:bCs/>
                <w:color w:val="000000"/>
              </w:rPr>
              <w:t xml:space="preserve">   </w:t>
            </w:r>
            <w:r>
              <w:rPr>
                <w:rFonts w:hint="eastAsia" w:ascii="Arial" w:hAnsi="Arial" w:cs="Arial"/>
                <w:b/>
                <w:bCs/>
                <w:color w:val="000000"/>
                <w:lang w:val="de-DE"/>
              </w:rPr>
              <w:t>）</w:t>
            </w:r>
            <w:r>
              <w:rPr>
                <w:rFonts w:ascii="Arial" w:hAnsi="Arial" w:cs="Arial"/>
                <w:b/>
                <w:bCs/>
                <w:color w:val="000000"/>
              </w:rPr>
              <w:t xml:space="preserve"> </w:t>
            </w:r>
            <w:r>
              <w:rPr>
                <w:rFonts w:hint="eastAsia" w:ascii="Arial" w:hAnsi="Arial" w:cs="Arial"/>
                <w:b/>
                <w:bCs/>
                <w:color w:val="000000"/>
              </w:rPr>
              <w:t>大床房（</w:t>
            </w:r>
            <w:r>
              <w:rPr>
                <w:rFonts w:ascii="Arial" w:hAnsi="Arial" w:cs="Arial"/>
                <w:b/>
                <w:bCs/>
                <w:color w:val="000000"/>
              </w:rPr>
              <w:t xml:space="preserve">   </w:t>
            </w:r>
            <w:r>
              <w:rPr>
                <w:rFonts w:hint="eastAsia" w:ascii="Arial" w:hAnsi="Arial" w:cs="Arial"/>
                <w:b/>
                <w:bCs/>
                <w:color w:val="000000"/>
              </w:rPr>
              <w:t>）</w:t>
            </w:r>
            <w:r>
              <w:rPr>
                <w:rFonts w:ascii="Arial" w:hAnsi="Arial" w:cs="Arial"/>
                <w:b/>
                <w:bCs/>
                <w:color w:val="000000"/>
              </w:rPr>
              <w:t xml:space="preserve">  </w:t>
            </w:r>
            <w:r>
              <w:rPr>
                <w:rFonts w:hint="eastAsia" w:ascii="Arial" w:hAnsi="Arial" w:cs="Arial"/>
                <w:b/>
                <w:bCs/>
                <w:color w:val="000000"/>
              </w:rPr>
              <w:t>日期：</w:t>
            </w:r>
            <w:r>
              <w:rPr>
                <w:rFonts w:ascii="Arial" w:hAnsi="Arial" w:cs="Arial"/>
                <w:b/>
                <w:bCs/>
                <w:color w:val="000000"/>
                <w:u w:val="single"/>
              </w:rPr>
              <w:t xml:space="preserve">    </w:t>
            </w:r>
            <w:r>
              <w:rPr>
                <w:rFonts w:hint="eastAsia" w:ascii="Arial" w:hAnsi="Arial" w:cs="Arial"/>
                <w:b/>
                <w:bCs/>
                <w:color w:val="000000"/>
              </w:rPr>
              <w:t>月</w:t>
            </w:r>
            <w:r>
              <w:rPr>
                <w:rFonts w:ascii="Arial" w:hAnsi="Arial" w:cs="Arial"/>
                <w:b/>
                <w:bCs/>
                <w:color w:val="000000"/>
                <w:u w:val="single"/>
              </w:rPr>
              <w:t xml:space="preserve">    </w:t>
            </w:r>
            <w:r>
              <w:rPr>
                <w:rFonts w:hint="eastAsia" w:ascii="Arial" w:hAnsi="Arial" w:cs="Arial"/>
                <w:b/>
                <w:bCs/>
                <w:color w:val="000000"/>
              </w:rPr>
              <w:t>日入住，</w:t>
            </w:r>
            <w:r>
              <w:rPr>
                <w:rFonts w:ascii="Arial" w:hAnsi="Arial" w:cs="Arial"/>
                <w:b/>
                <w:bCs/>
                <w:color w:val="000000"/>
                <w:u w:val="single"/>
              </w:rPr>
              <w:t xml:space="preserve">    </w:t>
            </w:r>
            <w:r>
              <w:rPr>
                <w:rFonts w:hint="eastAsia" w:ascii="Arial" w:hAnsi="Arial" w:cs="Arial"/>
                <w:b/>
                <w:bCs/>
                <w:color w:val="000000"/>
              </w:rPr>
              <w:t>月</w:t>
            </w:r>
            <w:r>
              <w:rPr>
                <w:rFonts w:ascii="Arial" w:hAnsi="Arial" w:cs="Arial"/>
                <w:b/>
                <w:bCs/>
                <w:color w:val="000000"/>
                <w:u w:val="single"/>
              </w:rPr>
              <w:t xml:space="preserve">    </w:t>
            </w:r>
            <w:r>
              <w:rPr>
                <w:rFonts w:hint="eastAsia" w:ascii="Arial" w:hAnsi="Arial" w:cs="Arial"/>
                <w:b/>
                <w:bCs/>
                <w:color w:val="000000"/>
              </w:rPr>
              <w:t>日离店</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35" w:hRule="atLeast"/>
          <w:jc w:val="center"/>
        </w:trPr>
        <w:tc>
          <w:tcPr>
            <w:tcW w:w="9496" w:type="dxa"/>
            <w:gridSpan w:val="6"/>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参训人员信息：</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383"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姓名</w:t>
            </w:r>
          </w:p>
        </w:tc>
        <w:tc>
          <w:tcPr>
            <w:tcW w:w="1455"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职务</w:t>
            </w: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联系手机</w:t>
            </w: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邮箱</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6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25"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39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5"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5" w:hRule="atLeast"/>
          <w:jc w:val="center"/>
        </w:trPr>
        <w:tc>
          <w:tcPr>
            <w:tcW w:w="9496" w:type="dxa"/>
            <w:gridSpan w:val="6"/>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宋体" w:cs="宋体"/>
                <w:b/>
                <w:bCs/>
                <w:color w:val="04617B"/>
                <w:sz w:val="22"/>
                <w:szCs w:val="22"/>
              </w:rPr>
            </w:pPr>
            <w:r>
              <w:rPr>
                <w:rFonts w:hint="eastAsia" w:ascii="宋体" w:hAnsi="宋体" w:cs="宋体"/>
                <w:b/>
                <w:bCs/>
                <w:color w:val="04617B"/>
                <w:sz w:val="22"/>
                <w:szCs w:val="22"/>
              </w:rPr>
              <w:t>转账资料：</w:t>
            </w:r>
          </w:p>
          <w:p>
            <w:pPr>
              <w:jc w:val="left"/>
              <w:rPr>
                <w:rFonts w:ascii="宋体" w:cs="宋体"/>
                <w:b/>
                <w:bCs/>
                <w:color w:val="04617B"/>
                <w:sz w:val="22"/>
                <w:szCs w:val="22"/>
              </w:rPr>
            </w:pPr>
            <w:r>
              <w:rPr>
                <w:rFonts w:hint="eastAsia" w:ascii="宋体" w:hAnsi="宋体" w:cs="宋体"/>
                <w:color w:val="000000"/>
                <w:sz w:val="20"/>
                <w:szCs w:val="20"/>
              </w:rPr>
              <w:t>开户名：苏州许氏企业管理顾问有限公司</w:t>
            </w:r>
          </w:p>
          <w:p>
            <w:pPr>
              <w:rPr>
                <w:rFonts w:ascii="宋体" w:cs="宋体"/>
                <w:color w:val="000000"/>
                <w:sz w:val="20"/>
                <w:szCs w:val="20"/>
              </w:rPr>
            </w:pPr>
            <w:r>
              <w:rPr>
                <w:rFonts w:hint="eastAsia" w:ascii="宋体" w:hAnsi="宋体" w:cs="宋体"/>
                <w:color w:val="000000"/>
                <w:sz w:val="20"/>
                <w:szCs w:val="20"/>
              </w:rPr>
              <w:t>开户行：农业银行苏州国贸支行</w:t>
            </w:r>
          </w:p>
          <w:p>
            <w:pPr>
              <w:tabs>
                <w:tab w:val="left" w:pos="6062"/>
                <w:tab w:val="left" w:pos="10881"/>
              </w:tabs>
              <w:rPr>
                <w:rFonts w:ascii="Arial" w:hAnsi="Arial" w:cs="Arial"/>
                <w:b/>
                <w:bCs/>
                <w:color w:val="000000"/>
                <w:lang w:val="de-DE"/>
              </w:rPr>
            </w:pPr>
            <w:r>
              <w:rPr>
                <w:rFonts w:hint="eastAsia" w:ascii="宋体" w:hAnsi="宋体" w:cs="宋体"/>
                <w:color w:val="000000"/>
                <w:sz w:val="20"/>
                <w:szCs w:val="20"/>
              </w:rPr>
              <w:t>帐</w:t>
            </w:r>
            <w:r>
              <w:rPr>
                <w:rFonts w:ascii="宋体" w:hAnsi="宋体" w:cs="宋体"/>
                <w:color w:val="000000"/>
                <w:sz w:val="20"/>
                <w:szCs w:val="20"/>
              </w:rPr>
              <w:t xml:space="preserve">  </w:t>
            </w:r>
            <w:r>
              <w:rPr>
                <w:rFonts w:hint="eastAsia" w:ascii="宋体" w:hAnsi="宋体" w:cs="宋体"/>
                <w:color w:val="000000"/>
                <w:sz w:val="20"/>
                <w:szCs w:val="20"/>
              </w:rPr>
              <w:t>号：</w:t>
            </w:r>
            <w:r>
              <w:rPr>
                <w:rFonts w:ascii="宋体" w:hAnsi="宋体" w:cs="宋体"/>
                <w:color w:val="000000"/>
                <w:sz w:val="20"/>
                <w:szCs w:val="20"/>
              </w:rPr>
              <w:t>5539 0104 0006 835</w:t>
            </w:r>
          </w:p>
        </w:tc>
      </w:tr>
    </w:tbl>
    <w:p/>
    <w:p>
      <w:pPr>
        <w:jc w:val="left"/>
        <w:rPr>
          <w:sz w:val="20"/>
          <w:szCs w:val="20"/>
        </w:rPr>
      </w:pPr>
      <w:r>
        <w:rPr>
          <w:rFonts w:hint="eastAsia"/>
          <w:b/>
          <w:bCs/>
        </w:rPr>
        <w:t>备注：</w:t>
      </w:r>
      <w:r>
        <w:rPr>
          <w:rFonts w:hint="eastAsia"/>
          <w:sz w:val="20"/>
          <w:szCs w:val="20"/>
        </w:rPr>
        <w:t>本表复印，打印均有效！我司工作人员会在收到您的报名表后第一时间与您确认。</w:t>
      </w:r>
    </w:p>
    <w:p/>
    <w:p/>
    <w:p/>
    <w:sectPr>
      <w:headerReference r:id="rId3" w:type="default"/>
      <w:footerReference r:id="rId4" w:type="default"/>
      <w:pgSz w:w="11906" w:h="16838"/>
      <w:pgMar w:top="1440" w:right="1066" w:bottom="698" w:left="1800" w:header="851" w:footer="3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nstantia">
    <w:panose1 w:val="02030602050306030303"/>
    <w:charset w:val="00"/>
    <w:family w:val="roman"/>
    <w:pitch w:val="default"/>
    <w:sig w:usb0="A00002EF" w:usb1="4000204B" w:usb2="00000000" w:usb3="00000000" w:csb0="2000019F" w:csb1="00000000"/>
  </w:font>
  <w:font w:name="隶书">
    <w:altName w:val="微软雅黑"/>
    <w:panose1 w:val="00000000000000000000"/>
    <w:charset w:val="86"/>
    <w:family w:val="auto"/>
    <w:pitch w:val="default"/>
    <w:sig w:usb0="00000000" w:usb1="00000000" w:usb2="00000000" w:usb3="00000000" w:csb0="00040000" w:csb1="00000000"/>
  </w:font>
  <w:font w:name="华文行楷">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隶书">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华文行楷" w:hAnsi="华文行楷" w:eastAsia="华文行楷" w:cs="华文行楷"/>
        <w:color w:val="FF0000"/>
        <w:szCs w:val="21"/>
      </w:rPr>
    </w:pPr>
    <w:r>
      <w:rPr>
        <w:rFonts w:hint="eastAsia" w:ascii="华文行楷" w:hAnsi="华文行楷" w:eastAsia="华文行楷" w:cs="华文行楷"/>
        <w:color w:val="FF0000"/>
        <w:szCs w:val="21"/>
      </w:rPr>
      <w:t xml:space="preserve">                许氏企管——长三角地区最具影响力的培训机构！</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 w:leftChars="-400" w:hanging="839" w:hangingChars="46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2E77"/>
    <w:multiLevelType w:val="multilevel"/>
    <w:tmpl w:val="0EB32E77"/>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
    <w:nsid w:val="133055BD"/>
    <w:multiLevelType w:val="multilevel"/>
    <w:tmpl w:val="133055B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B67876"/>
    <w:multiLevelType w:val="multilevel"/>
    <w:tmpl w:val="16B67876"/>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1FFF289E"/>
    <w:multiLevelType w:val="multilevel"/>
    <w:tmpl w:val="1FFF289E"/>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AE26DDC"/>
    <w:multiLevelType w:val="multilevel"/>
    <w:tmpl w:val="2AE26DD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30240171"/>
    <w:multiLevelType w:val="multilevel"/>
    <w:tmpl w:val="30240171"/>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6">
    <w:nsid w:val="3E923062"/>
    <w:multiLevelType w:val="multilevel"/>
    <w:tmpl w:val="3E923062"/>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5C753214"/>
    <w:multiLevelType w:val="multilevel"/>
    <w:tmpl w:val="5C753214"/>
    <w:lvl w:ilvl="0" w:tentative="0">
      <w:start w:val="1"/>
      <w:numFmt w:val="bullet"/>
      <w:lvlText w:val=""/>
      <w:lvlJc w:val="left"/>
      <w:pPr>
        <w:tabs>
          <w:tab w:val="left" w:pos="1260"/>
        </w:tabs>
        <w:ind w:left="1260" w:hanging="420"/>
      </w:pPr>
      <w:rPr>
        <w:rFonts w:hint="default" w:ascii="Wingdings" w:hAnsi="Wingdings"/>
      </w:rPr>
    </w:lvl>
    <w:lvl w:ilvl="1" w:tentative="0">
      <w:start w:val="1"/>
      <w:numFmt w:val="decimal"/>
      <w:lvlText w:val="%2."/>
      <w:lvlJc w:val="left"/>
      <w:pPr>
        <w:tabs>
          <w:tab w:val="left" w:pos="1680"/>
        </w:tabs>
        <w:ind w:left="1680" w:hanging="420"/>
      </w:pPr>
      <w:rPr>
        <w:rFonts w:hint="default"/>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626167CE"/>
    <w:multiLevelType w:val="multilevel"/>
    <w:tmpl w:val="626167CE"/>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6C9C74D4"/>
    <w:multiLevelType w:val="multilevel"/>
    <w:tmpl w:val="6C9C74D4"/>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10">
    <w:nsid w:val="73386A77"/>
    <w:multiLevelType w:val="multilevel"/>
    <w:tmpl w:val="73386A77"/>
    <w:lvl w:ilvl="0" w:tentative="0">
      <w:start w:val="1"/>
      <w:numFmt w:val="bullet"/>
      <w:lvlText w:val=""/>
      <w:lvlJc w:val="left"/>
      <w:pPr>
        <w:tabs>
          <w:tab w:val="left" w:pos="1260"/>
        </w:tabs>
        <w:ind w:left="1260" w:hanging="420"/>
      </w:pPr>
      <w:rPr>
        <w:rFonts w:hint="default" w:ascii="Wingdings" w:hAnsi="Wingdings"/>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7C493DE1"/>
    <w:multiLevelType w:val="multilevel"/>
    <w:tmpl w:val="7C493DE1"/>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8"/>
  </w:num>
  <w:num w:numId="3">
    <w:abstractNumId w:val="3"/>
  </w:num>
  <w:num w:numId="4">
    <w:abstractNumId w:val="11"/>
  </w:num>
  <w:num w:numId="5">
    <w:abstractNumId w:val="6"/>
  </w:num>
  <w:num w:numId="6">
    <w:abstractNumId w:val="7"/>
  </w:num>
  <w:num w:numId="7">
    <w:abstractNumId w:val="2"/>
  </w:num>
  <w:num w:numId="8">
    <w:abstractNumId w:val="4"/>
  </w:num>
  <w:num w:numId="9">
    <w:abstractNumId w:val="10"/>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E036FED"/>
    <w:rsid w:val="000772AF"/>
    <w:rsid w:val="00181FAE"/>
    <w:rsid w:val="00304FAF"/>
    <w:rsid w:val="005F0166"/>
    <w:rsid w:val="0094483A"/>
    <w:rsid w:val="041351E8"/>
    <w:rsid w:val="04BD5452"/>
    <w:rsid w:val="06794854"/>
    <w:rsid w:val="09FE75F3"/>
    <w:rsid w:val="0B26152B"/>
    <w:rsid w:val="0D01680C"/>
    <w:rsid w:val="0E064F10"/>
    <w:rsid w:val="0E3015D7"/>
    <w:rsid w:val="0F5613B9"/>
    <w:rsid w:val="10453240"/>
    <w:rsid w:val="108C1EAE"/>
    <w:rsid w:val="13325EE7"/>
    <w:rsid w:val="133C549C"/>
    <w:rsid w:val="134872A1"/>
    <w:rsid w:val="14A35CE8"/>
    <w:rsid w:val="152E0B5B"/>
    <w:rsid w:val="18C060F0"/>
    <w:rsid w:val="1998580B"/>
    <w:rsid w:val="1A2608F3"/>
    <w:rsid w:val="1F3D1C74"/>
    <w:rsid w:val="21862A8E"/>
    <w:rsid w:val="225F01F3"/>
    <w:rsid w:val="22957B46"/>
    <w:rsid w:val="22C16F92"/>
    <w:rsid w:val="251B07E9"/>
    <w:rsid w:val="2A3F21BA"/>
    <w:rsid w:val="2CB7393F"/>
    <w:rsid w:val="2FBB395D"/>
    <w:rsid w:val="305D3167"/>
    <w:rsid w:val="30B43B75"/>
    <w:rsid w:val="3326265B"/>
    <w:rsid w:val="33402C46"/>
    <w:rsid w:val="33814F8D"/>
    <w:rsid w:val="35C44057"/>
    <w:rsid w:val="3856677A"/>
    <w:rsid w:val="388C0E52"/>
    <w:rsid w:val="3A332488"/>
    <w:rsid w:val="3B4D4259"/>
    <w:rsid w:val="3CEB717E"/>
    <w:rsid w:val="40E63206"/>
    <w:rsid w:val="43B3461E"/>
    <w:rsid w:val="454F3145"/>
    <w:rsid w:val="46336C3B"/>
    <w:rsid w:val="46D81457"/>
    <w:rsid w:val="48B25D55"/>
    <w:rsid w:val="492B471A"/>
    <w:rsid w:val="4AF30483"/>
    <w:rsid w:val="4E3A288E"/>
    <w:rsid w:val="4E9040B9"/>
    <w:rsid w:val="4FFF7BCB"/>
    <w:rsid w:val="5253261E"/>
    <w:rsid w:val="5305736F"/>
    <w:rsid w:val="54103BF9"/>
    <w:rsid w:val="54DF2FCC"/>
    <w:rsid w:val="573F3A30"/>
    <w:rsid w:val="5AD9663A"/>
    <w:rsid w:val="5B005903"/>
    <w:rsid w:val="5C9522F3"/>
    <w:rsid w:val="5E1E3C63"/>
    <w:rsid w:val="5F387044"/>
    <w:rsid w:val="5FA479F8"/>
    <w:rsid w:val="5FAE2505"/>
    <w:rsid w:val="61351088"/>
    <w:rsid w:val="64BA1C4E"/>
    <w:rsid w:val="675A6D1E"/>
    <w:rsid w:val="6A935267"/>
    <w:rsid w:val="6B161FBD"/>
    <w:rsid w:val="6BB9504A"/>
    <w:rsid w:val="6D0914F3"/>
    <w:rsid w:val="6D095C70"/>
    <w:rsid w:val="6D400349"/>
    <w:rsid w:val="6F06327A"/>
    <w:rsid w:val="71267CAF"/>
    <w:rsid w:val="71BE49AA"/>
    <w:rsid w:val="720D7458"/>
    <w:rsid w:val="72C22F53"/>
    <w:rsid w:val="7443172F"/>
    <w:rsid w:val="75B17152"/>
    <w:rsid w:val="774B5945"/>
    <w:rsid w:val="7A905722"/>
    <w:rsid w:val="7C3670FD"/>
    <w:rsid w:val="7C63309F"/>
    <w:rsid w:val="7D5052A6"/>
    <w:rsid w:val="7D9303C2"/>
    <w:rsid w:val="7E036FED"/>
    <w:rsid w:val="7FCC0A3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http://www.chinatpm.net/Images/Upload/image/20150715/20150715112918_6396.png" TargetMode="Externa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流畅">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苏州许氏企业管理顾问有限公司</Company>
  <Pages>5</Pages>
  <Words>404</Words>
  <Characters>2308</Characters>
  <Lines>19</Lines>
  <Paragraphs>5</Paragraphs>
  <TotalTime>0</TotalTime>
  <ScaleCrop>false</ScaleCrop>
  <LinksUpToDate>false</LinksUpToDate>
  <CharactersWithSpaces>2707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2016-01-08T08:27:00Z</dcterms:created>
  <dc:creator>许氏 </dc:creator>
  <cp:lastModifiedBy>Administrator</cp:lastModifiedBy>
  <dcterms:modified xsi:type="dcterms:W3CDTF">2016-09-23T07:11:39Z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