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721728" behindDoc="0" locked="0" layoutInCell="1" allowOverlap="1">
            <wp:simplePos x="0" y="0"/>
            <wp:positionH relativeFrom="column">
              <wp:posOffset>-1243330</wp:posOffset>
            </wp:positionH>
            <wp:positionV relativeFrom="paragraph">
              <wp:posOffset>-1503045</wp:posOffset>
            </wp:positionV>
            <wp:extent cx="7665085" cy="4133215"/>
            <wp:effectExtent l="0" t="0" r="12065" b="635"/>
            <wp:wrapNone/>
            <wp:docPr id="6" name="图片 6" descr="46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954"/>
                    <pic:cNvPicPr>
                      <a:picLocks noChangeAspect="1"/>
                    </pic:cNvPicPr>
                  </pic:nvPicPr>
                  <pic:blipFill>
                    <a:blip r:embed="rId6" cstate="print"/>
                    <a:srcRect t="13729"/>
                    <a:stretch>
                      <a:fillRect/>
                    </a:stretch>
                  </pic:blipFill>
                  <pic:spPr>
                    <a:xfrm>
                      <a:off x="0" y="0"/>
                      <a:ext cx="7665085" cy="4133215"/>
                    </a:xfrm>
                    <a:prstGeom prst="rect">
                      <a:avLst/>
                    </a:prstGeom>
                  </pic:spPr>
                </pic:pic>
              </a:graphicData>
            </a:graphic>
          </wp:anchor>
        </w:drawing>
      </w:r>
    </w:p>
    <w:p/>
    <w:p/>
    <w:p/>
    <w:p/>
    <w:p/>
    <w:p/>
    <w:p/>
    <w:p/>
    <w:p/>
    <w:p/>
    <w:p/>
    <w:p/>
    <w:p/>
    <w:p/>
    <w:p>
      <w:r>
        <w:pict>
          <v:rect id="_x0000_s1026" o:spid="_x0000_s1026" o:spt="1" style="position:absolute;left:0pt;margin-left:-116.1pt;margin-top:8.05pt;height:78.5pt;width:641.25pt;z-index:251659264;v-text-anchor:middle;mso-width-relative:page;mso-height-relative:page;" filled="f" stroked="f" coordsize="21600,21600" o:gfxdata="UEsDBAoAAAAAAIdO4kAAAAAAAAAAAAAAAAAEAAAAZHJzL1BLAwQUAAAACACHTuJAjUUW8dkAAAAM&#10;AQAADwAAAGRycy9kb3ducmV2LnhtbE2PwU7DMAyG70i8Q2QkblvSVhuoNJ3GJC4gkCjjnjamrdY4&#10;pcnW8fZ4J7jZ+j/9/lxszm4QJ5xC70lDslQgkBpve2o17D+eFvcgQjRkzeAJNfxggE15fVWY3PqZ&#10;3vFUxVZwCYXcaOhiHHMpQ9OhM2HpRyTOvvzkTOR1aqWdzMzlbpCpUmvpTE98oTMj7jpsDtXRaXh9&#10;/j68xWxVbR9rpF27nz9f/Fbr25tEPYCIeI5/MFz0WR1Kdqr9kWwQg4ZFmqUps5ysExAXQq1UBqLm&#10;6S5LQJaF/P9E+QtQSwMEFAAAAAgAh07iQLEOKJWyAgAANwUAAA4AAABkcnMvZTJvRG9jLnhtbK1U&#10;zW4TMRC+I/EOlu90f7Lb7kbdVFGrIqRCKwLqeeL1Zi15bWM72ZSXQeLGQ/A4iNdg7E3bCDghcnBm&#10;xrPfzDc/Pr/YD5LsuHVCq4ZmJyklXDHdCrVp6McP168qSpwH1YLUijf0gTt6sXj54nw0c57rXsuW&#10;W4Igys1H09DeezNPEsd6PoA70YYrvOy0HcCjajdJa2FE9EEmeZqeJqO2rbGacefQejVd0kXE7zrO&#10;/G3XOe6JbCjm5uNp47kOZ7I4h/nGgukFO6QB/5DFAEJh0CeoK/BAtlb8ATUIZrXTnT9hekh01wnG&#10;Iwdkk6W/sVn1YHjkgsVx5qlM7v/Bsne7O0tE29CcEgUDtujnl28/vn8leajNaNwcXVbmzh40h2Ig&#10;uu/sEP6RAtlj59OqzLOSkoeGFrM6z+tyqi3fe8LQocqKWXWGDgw96vq0LmPxk2ckY51/zfVAgtBQ&#10;i72LJYXdjfMYHV0fXUJgpa+FlLF/UpERQcs8wANOUSfBozgY5OXUhhKQGxxP5m1EPPo0IF6B68kO&#10;cEKclqINeWMsqUIUHmcIE4hct57bVd+OZC239j0genmWIRHSipDyrMrSqOCAlUUafsehidX+Xvg+&#10;tjUMX8B0drO+lHaKn6azrKgmew8tn6x1wIlEQZoeJmNRPVkd+Le6ncxZWh7sSOGAHenox9yjdkQr&#10;CT2euhokv1/vMVYQ17p9wOHArOO+OMOuBZbrBpy/A4trguxw9f0tHp3U2AJ9kCjptf38N3vwx+nF&#10;W0pGXDus+actWE6JfKNwruusKBDWR6Uoz3JU7PHN+vhGbYdLjX3L8JExLIrB38tHsbN6uMcXYhmi&#10;4hUohrGnSTgol356DvCNYXy5jG64mwb8jVoZFsCncVtuve5EnMTn6mA1g4LbGet6eEnC+h/r0ev5&#10;vVv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I1FFvHZAAAADAEAAA8AAAAAAAAAAQAgAAAAIgAA&#10;AGRycy9kb3ducmV2LnhtbFBLAQIUABQAAAAIAIdO4kCxDiiVsgIAADcFAAAOAAAAAAAAAAEAIAAA&#10;ACgBAABkcnMvZTJvRG9jLnhtbFBLBQYAAAAABgAGAFkBAABMBgAAAAA=&#10;">
            <v:path/>
            <v:fill on="f" focussize="0,0"/>
            <v:stroke on="f"/>
            <v:imagedata o:title=""/>
            <o:lock v:ext="edit"/>
            <v:shadow on="t" color="#555555" opacity="31457f" offset="0pt,3pt"/>
            <v:textbox>
              <w:txbxContent>
                <w:p>
                  <w:pPr>
                    <w:jc w:val="center"/>
                    <w:rPr>
                      <w:rFonts w:asciiTheme="majorEastAsia" w:hAnsiTheme="majorEastAsia" w:eastAsiaTheme="majorEastAsia" w:cstheme="majorEastAsia"/>
                      <w:b/>
                      <w:bCs/>
                      <w:color w:val="0F6FC6" w:themeColor="accent1"/>
                      <w:sz w:val="78"/>
                      <w:szCs w:val="78"/>
                    </w:rPr>
                  </w:pPr>
                  <w:r>
                    <w:rPr>
                      <w:rFonts w:hint="eastAsia" w:asciiTheme="majorEastAsia" w:hAnsiTheme="majorEastAsia" w:eastAsiaTheme="majorEastAsia" w:cstheme="majorEastAsia"/>
                      <w:b/>
                      <w:bCs/>
                      <w:color w:val="0F6FC6" w:themeColor="accent1"/>
                      <w:sz w:val="78"/>
                      <w:szCs w:val="78"/>
                    </w:rPr>
                    <w:t>《精益生产》</w:t>
                  </w:r>
                </w:p>
              </w:txbxContent>
            </v:textbox>
          </v:rect>
        </w:pict>
      </w:r>
    </w:p>
    <w:p/>
    <w:p/>
    <w:p/>
    <w:p/>
    <w:p/>
    <w:p>
      <w:r>
        <w:drawing>
          <wp:anchor distT="0" distB="0" distL="114300" distR="114300" simplePos="0" relativeHeight="251662336" behindDoc="1" locked="0" layoutInCell="0" allowOverlap="1">
            <wp:simplePos x="0" y="0"/>
            <wp:positionH relativeFrom="margin">
              <wp:posOffset>469900</wp:posOffset>
            </wp:positionH>
            <wp:positionV relativeFrom="margin">
              <wp:posOffset>4195445</wp:posOffset>
            </wp:positionV>
            <wp:extent cx="4511040" cy="4374515"/>
            <wp:effectExtent l="0" t="0" r="3810" b="6985"/>
            <wp:wrapNone/>
            <wp:docPr id="3" name="WordPictureWatermark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descr="LOGO"/>
                    <pic:cNvPicPr>
                      <a:picLocks noChangeAspect="1"/>
                    </pic:cNvPicPr>
                  </pic:nvPicPr>
                  <pic:blipFill>
                    <a:blip r:embed="rId7" cstate="print">
                      <a:lum bright="70001" contrast="-70000"/>
                    </a:blip>
                    <a:srcRect/>
                    <a:stretch>
                      <a:fillRect/>
                    </a:stretch>
                  </pic:blipFill>
                  <pic:spPr>
                    <a:xfrm>
                      <a:off x="0" y="0"/>
                      <a:ext cx="4511040" cy="4374515"/>
                    </a:xfrm>
                    <a:prstGeom prst="rect">
                      <a:avLst/>
                    </a:prstGeom>
                    <a:noFill/>
                    <a:ln w="9525">
                      <a:noFill/>
                      <a:miter/>
                    </a:ln>
                  </pic:spPr>
                </pic:pic>
              </a:graphicData>
            </a:graphic>
          </wp:anchor>
        </w:drawing>
      </w:r>
    </w:p>
    <w:p>
      <w:pPr>
        <w:rPr>
          <w:b/>
          <w:bCs/>
          <w:color w:val="105964" w:themeColor="background2" w:themeShade="40"/>
          <w:sz w:val="44"/>
          <w:szCs w:val="44"/>
        </w:rPr>
      </w:pPr>
      <w:r>
        <w:rPr>
          <w:rFonts w:hint="eastAsia"/>
          <w:b/>
          <w:bCs/>
          <w:color w:val="105964" w:themeColor="background2" w:themeShade="40"/>
          <w:sz w:val="44"/>
          <w:szCs w:val="44"/>
        </w:rPr>
        <w:t>主办单位：苏州许氏企业管理顾问有限公司</w:t>
      </w:r>
    </w:p>
    <w:p>
      <w:pPr>
        <w:rPr>
          <w:b/>
          <w:bCs/>
          <w:color w:val="105964" w:themeColor="background2" w:themeShade="40"/>
          <w:sz w:val="44"/>
          <w:szCs w:val="44"/>
        </w:rPr>
      </w:pPr>
      <w:r>
        <w:rPr>
          <w:rFonts w:hint="eastAsia"/>
          <w:b/>
          <w:bCs/>
          <w:color w:val="105964" w:themeColor="background2" w:themeShade="40"/>
          <w:sz w:val="44"/>
          <w:szCs w:val="44"/>
        </w:rPr>
        <w:t xml:space="preserve">        </w:t>
      </w:r>
      <w:r>
        <w:rPr>
          <w:rFonts w:hint="eastAsia"/>
          <w:b/>
          <w:bCs/>
          <w:color w:val="105964" w:themeColor="background2" w:themeShade="40"/>
          <w:sz w:val="32"/>
          <w:szCs w:val="32"/>
        </w:rPr>
        <w:t>网址：www.cnxushi.com.cn</w:t>
      </w:r>
    </w:p>
    <w:p>
      <w:pPr>
        <w:rPr>
          <w:rFonts w:ascii="华文行楷" w:hAnsi="华文行楷" w:eastAsia="华文行楷" w:cs="华文行楷"/>
          <w:color w:val="105964" w:themeColor="background2" w:themeShade="40"/>
          <w:sz w:val="24"/>
        </w:rPr>
      </w:pPr>
      <w:bookmarkStart w:id="2" w:name="_GoBack"/>
      <w:bookmarkEnd w:id="2"/>
      <w:r>
        <w:rPr>
          <w:rFonts w:ascii="华文行楷" w:hAnsi="华文行楷" w:eastAsia="华文行楷" w:cs="华文行楷"/>
          <w:color w:val="105964" w:themeColor="background2" w:themeShade="40"/>
          <w:sz w:val="24"/>
        </w:rPr>
        <w:pict>
          <v:shape id="_x0000_s1031" o:spid="_x0000_s1031" o:spt="202" type="#_x0000_t202" style="position:absolute;left:0pt;margin-left:-21.15pt;margin-top:27.6pt;height:219.8pt;width:440.35pt;z-index:251660288;mso-width-relative:page;mso-height-relative:page;" fillcolor="#C8E3FB" filled="t" stroked="f" coordsize="21600,21600" o:gfxdata="UEsDBAoAAAAAAIdO4kAAAAAAAAAAAAAAAAAEAAAAZHJzL1BLAwQUAAAACACHTuJATkMuc9gAAAAK&#10;AQAADwAAAGRycy9kb3ducmV2LnhtbE2PwU7DMBBE70j8g7VI3FqnaVKZkE2FQL2QEwVxdmMTR9jr&#10;ELtp+/eYEz2u5mnmbb09O8tmPYXBE8JqmQHT1Hk1UI/w8b5bCGAhSlLSetIIFx1g29ze1LJS/kRv&#10;et7HnqUSCpVEMDGOFeehM9rJsPSjppR9+cnJmM6p52qSp1TuLM+zbMOdHCgtGDnqZ6O77/3RIbTl&#10;eGmjmZ9moXblj203w+fLK+L93Sp7BBb1Of7D8Kef1KFJTgd/JBWYRVgU+TqhCGWZA0uAWIsC2AGh&#10;eCgE8Kbm1y80v1BLAwQUAAAACACHTuJAaKfPOmQCAACdBAAADgAAAGRycy9lMm9Eb2MueG1srVTN&#10;jtMwEL4j8Q6W72zSbvqrpqtulyKkwq5UEGfXcZpItsfYbpPlAZY34MSFO8+1z8HYaXcr4IS4uPPz&#10;ZX6+mensqlWSHIR1Neic9i5SSoTmUNR6l9OPH1avxpQ4z3TBJGiR03vh6NX85YtZY6aiDxXIQliC&#10;QbSbNianlfdmmiSOV0IxdwFGaHSWYBXzqNpdUljWYHQlk36aDpMGbGEscOEcWm86J53H+GUpuL8t&#10;Syc8kTnF2nx8bXy34U3mMzbdWWaqmh/LYP9QhWK1xqRPoW6YZ2Rv6z9CqZpbcFD6Cw4qgbKsuYg9&#10;YDe99LduNhUzIvaC5DjzRJP7f2H5+8OdJXWR04wSzRSO6PHb18fvPx9/PJAs0NMYN0XUxiDOt9fQ&#10;4phPdofG0HVbWhV+sR8S/DiYbDSg5D6nw3Q4Hk4GHdGi9YQjYDCY9LMMARwR/dGklw3jKJLnUMY6&#10;/0aAIkHIqcVJRoLZYe08loXQEyRkdiDrYlVLGRW72y6lJQeGU1+OX1+uruO3cq/eQdGZcXnS4/jR&#10;jEvSmcfPZiZNxTrrMKBDC5jVdcE7+Tyr1KTBfi8HaUymIZTTfSM1wgORHWFB8u22PbK7heIeybXQ&#10;baczfFVj02vm/B2zuI64uHhi/hafUgImgaNESQX2y9/sAY9bgl5KGlzvnLrPe2YFJfKtxv1ByrNw&#10;D1HJBqM+Kvbcsz336L1aAnLZw2M2PIoB7+VJLC2oT3iJi5AVXUxzzJ1TfxKXvjs6vGQuFosIwgsw&#10;zK/1xvAQOkxOw2LvoazjhANNHTdH9vAGIu3Hew1Hdq5H1PO/yv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kMuc9gAAAAKAQAADwAAAAAAAAABACAAAAAiAAAAZHJzL2Rvd25yZXYueG1sUEsBAhQA&#10;FAAAAAgAh07iQGinzzpkAgAAnQQAAA4AAAAAAAAAAQAgAAAAJwEAAGRycy9lMm9Eb2MueG1sUEsF&#10;BgAAAAAGAAYAWQEAAP0FAAAAAA==&#10;">
            <v:path/>
            <v:fill on="t" opacity="40632f" focussize="0,0"/>
            <v:stroke on="f" weight="0.5pt" joinstyle="miter"/>
            <v:imagedata o:title=""/>
            <o:lock v:ext="edit"/>
            <v:textbox>
              <w:txbxContent>
                <w:p>
                  <w:pPr>
                    <w:adjustRightInd w:val="0"/>
                    <w:snapToGrid w:val="0"/>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课程名称</w:t>
                  </w:r>
                  <w:r>
                    <w:rPr>
                      <w:rFonts w:hint="eastAsia" w:asciiTheme="minorEastAsia" w:hAnsiTheme="minorEastAsia" w:cstheme="minorEastAsia"/>
                      <w:kern w:val="0"/>
                      <w:sz w:val="22"/>
                      <w:szCs w:val="22"/>
                    </w:rPr>
                    <w:t>：</w:t>
                  </w:r>
                  <w:r>
                    <w:rPr>
                      <w:rFonts w:hint="eastAsia" w:ascii="宋体" w:hAnsi="宋体" w:cs="宋体"/>
                      <w:kern w:val="0"/>
                      <w:sz w:val="22"/>
                      <w:szCs w:val="22"/>
                    </w:rPr>
                    <w:t>《精益生产》</w:t>
                  </w:r>
                </w:p>
                <w:p>
                  <w:pPr>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参加对象</w:t>
                  </w:r>
                  <w:r>
                    <w:rPr>
                      <w:rFonts w:hint="eastAsia" w:asciiTheme="minorEastAsia" w:hAnsiTheme="minorEastAsia" w:cstheme="minorEastAsia"/>
                      <w:kern w:val="0"/>
                      <w:sz w:val="22"/>
                      <w:szCs w:val="22"/>
                    </w:rPr>
                    <w:t>：企业车间主任、生产主管、物料管理、经理、工段长、班组长、质量管理部门、采购、制造工程、IE及客户服务部门主管。</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授课方式</w:t>
                  </w:r>
                  <w:r>
                    <w:rPr>
                      <w:rFonts w:hint="eastAsia" w:asciiTheme="minorEastAsia" w:hAnsiTheme="minorEastAsia" w:cstheme="minorEastAsia"/>
                      <w:kern w:val="0"/>
                      <w:sz w:val="22"/>
                      <w:szCs w:val="22"/>
                    </w:rPr>
                    <w:t>：讲师讲授 + 视频演绎 + 案例研讨 +角色扮演 + 讲师点评</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课程时间：</w:t>
                  </w:r>
                  <w:r>
                    <w:rPr>
                      <w:rFonts w:hint="eastAsia" w:asciiTheme="minorEastAsia" w:hAnsiTheme="minorEastAsia" w:cstheme="minorEastAsia"/>
                      <w:kern w:val="0"/>
                      <w:sz w:val="22"/>
                      <w:szCs w:val="22"/>
                    </w:rPr>
                    <w:t>2016年</w:t>
                  </w:r>
                  <w:r>
                    <w:rPr>
                      <w:rFonts w:hint="eastAsia" w:asciiTheme="minorEastAsia" w:hAnsiTheme="minorEastAsia" w:cstheme="minorEastAsia"/>
                      <w:b/>
                      <w:bCs/>
                      <w:color w:val="0F6FC6" w:themeColor="accent1"/>
                      <w:kern w:val="0"/>
                      <w:sz w:val="22"/>
                      <w:szCs w:val="22"/>
                      <w:lang w:val="en-US" w:eastAsia="zh-CN"/>
                    </w:rPr>
                    <w:t>11</w:t>
                  </w:r>
                  <w:r>
                    <w:rPr>
                      <w:rFonts w:hint="eastAsia" w:asciiTheme="minorEastAsia" w:hAnsiTheme="minorEastAsia" w:cstheme="minorEastAsia"/>
                      <w:b/>
                      <w:bCs/>
                      <w:color w:val="0F6FC6" w:themeColor="accent1"/>
                      <w:kern w:val="0"/>
                      <w:sz w:val="22"/>
                      <w:szCs w:val="22"/>
                    </w:rPr>
                    <w:t>月</w:t>
                  </w:r>
                  <w:r>
                    <w:rPr>
                      <w:rFonts w:hint="eastAsia" w:asciiTheme="minorEastAsia" w:hAnsiTheme="minorEastAsia" w:cstheme="minorEastAsia"/>
                      <w:b/>
                      <w:bCs/>
                      <w:color w:val="0F6FC6" w:themeColor="accent1"/>
                      <w:kern w:val="0"/>
                      <w:sz w:val="22"/>
                      <w:szCs w:val="22"/>
                      <w:lang w:val="en-US" w:eastAsia="zh-CN"/>
                    </w:rPr>
                    <w:t>3-4</w:t>
                  </w:r>
                  <w:r>
                    <w:rPr>
                      <w:rFonts w:hint="eastAsia" w:asciiTheme="minorEastAsia" w:hAnsiTheme="minorEastAsia" w:cstheme="minorEastAsia"/>
                      <w:b/>
                      <w:bCs/>
                      <w:color w:val="0F6FC6" w:themeColor="accent1"/>
                      <w:kern w:val="0"/>
                      <w:sz w:val="22"/>
                      <w:szCs w:val="22"/>
                    </w:rPr>
                    <w:t>日</w:t>
                  </w:r>
                  <w:r>
                    <w:rPr>
                      <w:rFonts w:hint="eastAsia" w:asciiTheme="minorEastAsia" w:hAnsiTheme="minorEastAsia" w:cstheme="minorEastAsia"/>
                      <w:kern w:val="0"/>
                      <w:sz w:val="22"/>
                      <w:szCs w:val="22"/>
                    </w:rPr>
                    <w:t xml:space="preserve">     AM09：00—PM16：00    12HR</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课程费用</w:t>
                  </w:r>
                  <w:r>
                    <w:rPr>
                      <w:rFonts w:hint="eastAsia" w:asciiTheme="minorEastAsia" w:hAnsiTheme="minorEastAsia" w:cstheme="minorEastAsia"/>
                      <w:kern w:val="0"/>
                      <w:sz w:val="22"/>
                      <w:szCs w:val="22"/>
                    </w:rPr>
                    <w:t>：</w:t>
                  </w:r>
                  <w:r>
                    <w:rPr>
                      <w:rFonts w:hint="eastAsia" w:ascii="宋体" w:hAnsi="宋体" w:cs="宋体"/>
                      <w:kern w:val="0"/>
                      <w:sz w:val="22"/>
                      <w:szCs w:val="22"/>
                    </w:rPr>
                    <w:t>3360</w:t>
                  </w:r>
                  <w:r>
                    <w:rPr>
                      <w:rFonts w:hint="eastAsia" w:ascii="宋体" w:hAnsi="宋体" w:eastAsia="宋体" w:cs="宋体"/>
                      <w:kern w:val="0"/>
                      <w:sz w:val="22"/>
                      <w:szCs w:val="22"/>
                    </w:rPr>
                    <w:t>元</w:t>
                  </w:r>
                  <w:r>
                    <w:rPr>
                      <w:rFonts w:hint="eastAsia" w:asciiTheme="minorEastAsia" w:hAnsiTheme="minorEastAsia" w:cstheme="minorEastAsia"/>
                      <w:kern w:val="0"/>
                      <w:sz w:val="22"/>
                      <w:szCs w:val="22"/>
                    </w:rPr>
                    <w:t>/人（含税金、教材、茶水、点心、商务套餐、证书和场地）</w:t>
                  </w:r>
                </w:p>
                <w:p>
                  <w:pPr>
                    <w:adjustRightInd w:val="0"/>
                    <w:snapToGrid w:val="0"/>
                    <w:spacing w:line="360" w:lineRule="auto"/>
                    <w:rPr>
                      <w:rFonts w:asciiTheme="minorEastAsia" w:hAnsiTheme="minorEastAsia" w:cstheme="minorEastAsia"/>
                      <w:color w:val="000000"/>
                      <w:sz w:val="22"/>
                      <w:szCs w:val="22"/>
                    </w:rPr>
                  </w:pPr>
                  <w:r>
                    <w:rPr>
                      <w:rFonts w:hint="eastAsia" w:asciiTheme="minorEastAsia" w:hAnsiTheme="minorEastAsia" w:cstheme="minorEastAsia"/>
                      <w:b/>
                      <w:bCs/>
                      <w:kern w:val="0"/>
                      <w:sz w:val="22"/>
                      <w:szCs w:val="22"/>
                    </w:rPr>
                    <w:t>课程地点</w:t>
                  </w:r>
                  <w:r>
                    <w:rPr>
                      <w:rFonts w:hint="eastAsia" w:asciiTheme="minorEastAsia" w:hAnsiTheme="minorEastAsia" w:cstheme="minorEastAsia"/>
                      <w:kern w:val="0"/>
                      <w:sz w:val="22"/>
                      <w:szCs w:val="22"/>
                    </w:rPr>
                    <w:t>：苏州姑苏区彩香路六号金阊科技产业园许氏培训基地第一教室。</w:t>
                  </w:r>
                  <w:r>
                    <w:rPr>
                      <w:rFonts w:hint="eastAsia" w:asciiTheme="minorEastAsia" w:hAnsiTheme="minorEastAsia" w:cstheme="minorEastAsia"/>
                      <w:color w:val="000000"/>
                      <w:sz w:val="22"/>
                      <w:szCs w:val="22"/>
                    </w:rPr>
                    <w:t xml:space="preserve">  </w:t>
                  </w:r>
                </w:p>
                <w:p>
                  <w:pPr>
                    <w:adjustRightInd w:val="0"/>
                    <w:snapToGrid w:val="0"/>
                    <w:spacing w:line="360" w:lineRule="auto"/>
                    <w:rPr>
                      <w:rFonts w:asciiTheme="minorEastAsia" w:hAnsiTheme="minorEastAsia" w:cstheme="minorEastAsia"/>
                      <w:color w:val="000000"/>
                      <w:sz w:val="22"/>
                      <w:szCs w:val="22"/>
                    </w:rPr>
                  </w:pPr>
                  <w:r>
                    <w:rPr>
                      <w:rFonts w:hint="eastAsia" w:asciiTheme="minorEastAsia" w:hAnsiTheme="minorEastAsia" w:cstheme="minorEastAsia"/>
                      <w:b/>
                      <w:bCs/>
                      <w:color w:val="000000"/>
                      <w:sz w:val="22"/>
                      <w:szCs w:val="22"/>
                    </w:rPr>
                    <w:t>咨询热线</w:t>
                  </w:r>
                  <w:r>
                    <w:rPr>
                      <w:rFonts w:hint="eastAsia" w:asciiTheme="minorEastAsia" w:hAnsiTheme="minorEastAsia" w:cstheme="minorEastAsia"/>
                      <w:color w:val="000000"/>
                      <w:sz w:val="22"/>
                      <w:szCs w:val="22"/>
                    </w:rPr>
                    <w:t>：0512-68363352  68363351  68363328  68363318</w:t>
                  </w:r>
                </w:p>
                <w:p>
                  <w:pPr>
                    <w:adjustRightInd w:val="0"/>
                    <w:snapToGrid w:val="0"/>
                    <w:spacing w:line="360" w:lineRule="auto"/>
                    <w:rPr>
                      <w:rFonts w:asciiTheme="minorEastAsia" w:hAnsiTheme="minorEastAsia" w:cstheme="minorEastAsia"/>
                      <w:b/>
                      <w:bCs/>
                      <w:color w:val="000000"/>
                      <w:sz w:val="22"/>
                      <w:szCs w:val="22"/>
                    </w:rPr>
                  </w:pPr>
                  <w:r>
                    <w:rPr>
                      <w:rFonts w:hint="eastAsia" w:asciiTheme="minorEastAsia" w:hAnsiTheme="minorEastAsia" w:cstheme="minorEastAsia"/>
                      <w:b/>
                      <w:bCs/>
                      <w:color w:val="000000"/>
                      <w:sz w:val="22"/>
                      <w:szCs w:val="22"/>
                    </w:rPr>
                    <w:t>联系人  ：</w:t>
                  </w:r>
                </w:p>
                <w:p>
                  <w:pPr>
                    <w:adjustRightInd w:val="0"/>
                    <w:snapToGrid w:val="0"/>
                    <w:spacing w:line="360" w:lineRule="auto"/>
                  </w:pPr>
                  <w:r>
                    <w:rPr>
                      <w:rFonts w:hint="eastAsia" w:asciiTheme="minorEastAsia" w:hAnsiTheme="minorEastAsia" w:cstheme="minorEastAsia"/>
                      <w:b/>
                      <w:bCs/>
                      <w:color w:val="000000"/>
                      <w:sz w:val="22"/>
                      <w:szCs w:val="22"/>
                    </w:rPr>
                    <w:t>电子邮箱</w:t>
                  </w:r>
                  <w:r>
                    <w:rPr>
                      <w:rFonts w:hint="eastAsia" w:asciiTheme="minorEastAsia" w:hAnsiTheme="minorEastAsia" w:cstheme="minorEastAsia"/>
                      <w:color w:val="000000"/>
                      <w:sz w:val="22"/>
                      <w:szCs w:val="22"/>
                    </w:rPr>
                    <w:t>：</w:t>
                  </w:r>
                </w:p>
              </w:txbxContent>
            </v:textbox>
          </v:shape>
        </w:pict>
      </w:r>
    </w:p>
    <w:p>
      <w:pPr>
        <w:rPr>
          <w:sz w:val="24"/>
        </w:rPr>
      </w:pPr>
    </w:p>
    <w:p>
      <w:pPr>
        <w:rPr>
          <w:sz w:val="24"/>
        </w:rPr>
      </w:pPr>
    </w:p>
    <w:p>
      <w:pPr>
        <w:rPr>
          <w:sz w:val="24"/>
        </w:rPr>
      </w:pPr>
    </w:p>
    <w:p>
      <w:pPr>
        <w:rPr>
          <w:sz w:val="24"/>
        </w:rPr>
      </w:pPr>
    </w:p>
    <w:p>
      <w:pPr>
        <w:rPr>
          <w:sz w:val="24"/>
        </w:rPr>
      </w:pPr>
      <w:r>
        <w:rPr>
          <w:sz w:val="22"/>
        </w:rPr>
        <w:pict>
          <v:shape id="叶子 2" o:spid="_x0000_s1030" o:spt="100" style="position:absolute;left:0pt;margin-left:58.8pt;margin-top:477.2pt;height:15pt;width:15pt;rotation:720896f;z-index:251720704;mso-width-relative:page;mso-height-relative:page;" fillcolor="#99CC00" filled="t" stroked="f" coordsize="63,57" o:gfxdata="UEsDBAoAAAAAAIdO4kAAAAAAAAAAAAAAAAAEAAAAZHJzL1BLAwQUAAAACACHTuJAszVOhNkAAAAL&#10;AQAADwAAAGRycy9kb3ducmV2LnhtbE2PwU7DMBBE70j8g7VIXBC1U0JaQpxKVERIvVF66c2N3SQi&#10;XgfbbQNfz+YEx3k7mp0pVqPt2dn40DmUkMwEMIO10x02EnYf1f0SWIgKteodGgnfJsCqvL4qVK7d&#10;Bd/NeRsbRiEYciWhjXHIOQ91a6wKMzcYpNvReasiSd9w7dWFwm3P50Jk3KoO6UOrBrNuTf25PVkJ&#10;rwt/vFuL+ZBVb5v918NPpV/GRMrbm0Q8A4tmjH9mmOpTdSip08GdUAfWk04WGVklPD2mKbDJkU7k&#10;QGRJhJcF/7+h/AVQSwMEFAAAAAgAh07iQFjdgwWkAgAA9QcAAA4AAABkcnMvZTJvRG9jLnhtbNVV&#10;zW7bMAy+D9g7CL4vjh07aYIkBZaiuwxbgXYPoMhybMCWBEn520tsL7Lr3qjvMYqyE7tr0GLYYcvB&#10;oCjyI/mRoebXh7oiO65NKcUiiAbDgHDBZFaKzSL48nD77iogxlKR0UoKvgiO3ATXy7dv5ns147Es&#10;ZJVxTQBEmNleLYLCWjULQ8MKXlMzkIoLuMylrqmFo96EmaZ7QK+rMB4Ox+Fe6kxpybgxoL3xl8ES&#10;8fOcM/s5zw23pFoEkJvFr8bv2n3D5ZzONpqqomRNGvQPsqhpKSDoCeqGWkq2uvwNqi6ZlkbmdsBk&#10;Hco8LxnHGqCaaPikmvuCKo61ADlGnWgyfw+WfdrdaVJm0DvolKA19Ojx28/HH99J7MjZKzMDm3t1&#10;p5uTAdFVesh1TbQERsfjIfywfCiIHJDd44ldfrCEgTKaDlMwIwyuGhkgQ4/kENnW2A9c1k6mu4/G&#10;+uZkrUSLVmIHASL6HAShbtZ8fCXNOX4cJZPkajROxq4SCARul3061gQy7Bz/J2ec6H+3VGj/RW59&#10;1k1fFbWu265dTiR7GLNRQIpFkE5w0mq54w8S7+255WnatPp8zbbrkr3nXy8ZQ4AuwMQBtLoE04WI&#10;zQj0oJ4DhhShvjTpgkQRKhNMrUXuKV3lL0L3PFqYOH0mYOJZHk1fnTYkjH0ZdfNOvBLidhhxTYAK&#10;T2P2ctoTdIiaVeu59rq4RxOsHwBOMIXXERKjx6iHAphYCS6vliUwccro9X0EU4RBClsYz3XSmxBP&#10;9WnsnrSxkob70XFDjDvoNNhY43nhGVmV2W1ZVW76jN6sV5UmOwrP1nS6WsHe9Dg9s0q4/8U0hSlw&#10;XkI6f29XwaYL3fL269pJa5kdYddvlS43Baxt7CvawNuCuTXvoHu8umdEOr/W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zNU6E2QAAAAsBAAAPAAAAAAAAAAEAIAAAACIAAABkcnMvZG93bnJldi54&#10;bWxQSwECFAAUAAAACACHTuJAWN2DBaQCAAD1BwAADgAAAAAAAAABACAAAAAoAQAAZHJzL2Uyb0Rv&#10;Yy54bWxQSwUGAAAAAAYABgBZAQAAPgYAAAAA&#10;" adj=",," path="m0,55c0,55,0,57,4,57c3,54,11,45,11,45c11,45,25,54,40,39c54,23,44,11,63,0c17,10,7,24,8,43c12,34,24,22,34,17c17,29,5,47,0,55xe">
            <v:path o:connecttype="segments" o:connectlocs="0,2147483646;2147483646,2147483646;2147483646,2147483646;2147483646,2147483646;2147483646,0;2147483646,2147483646;2147483646,2147483646;0,2147483646" o:connectangles="0,0,0,0,0,0,0,0"/>
            <v:fill on="t" focussize="0,0"/>
            <v:stroke on="f" joinstyle="round"/>
            <v:imagedata o:title=""/>
            <o:lock v:ext="edit"/>
          </v:shape>
        </w:pict>
      </w:r>
    </w:p>
    <w:p>
      <w:pPr>
        <w:rPr>
          <w:sz w:val="24"/>
        </w:rPr>
      </w:pPr>
    </w:p>
    <w:p>
      <w:pPr>
        <w:adjustRightInd w:val="0"/>
        <w:snapToGrid w:val="0"/>
        <w:rPr>
          <w:rFonts w:ascii="微软雅黑" w:hAnsi="微软雅黑" w:eastAsia="微软雅黑" w:cs="微软雅黑"/>
          <w:kern w:val="0"/>
          <w:sz w:val="22"/>
          <w:szCs w:val="22"/>
        </w:rPr>
      </w:pPr>
    </w:p>
    <w:p>
      <w:pPr>
        <w:rPr>
          <w:sz w:val="24"/>
        </w:rPr>
      </w:pPr>
    </w:p>
    <w:p>
      <w:pPr>
        <w:rPr>
          <w:sz w:val="24"/>
        </w:rPr>
      </w:pPr>
    </w:p>
    <w:p>
      <w:pPr>
        <w:rPr>
          <w:sz w:val="24"/>
        </w:rPr>
      </w:pPr>
      <w:r>
        <w:rPr>
          <w:rFonts w:hint="eastAsia"/>
        </w:rPr>
        <w:drawing>
          <wp:anchor distT="0" distB="0" distL="114300" distR="114300" simplePos="0" relativeHeight="251656192" behindDoc="0" locked="0" layoutInCell="1" allowOverlap="1">
            <wp:simplePos x="0" y="0"/>
            <wp:positionH relativeFrom="column">
              <wp:posOffset>5019040</wp:posOffset>
            </wp:positionH>
            <wp:positionV relativeFrom="page">
              <wp:posOffset>8547100</wp:posOffset>
            </wp:positionV>
            <wp:extent cx="1337310" cy="1674495"/>
            <wp:effectExtent l="0" t="0" r="15240" b="1905"/>
            <wp:wrapNone/>
            <wp:docPr id="5" name="图片 5" descr="office6\wpsassist\cache\A000220150821A5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office6\wpsassist\cache\A000220150821A50PPIC"/>
                    <pic:cNvPicPr>
                      <a:picLocks noChangeAspect="1"/>
                    </pic:cNvPicPr>
                  </pic:nvPicPr>
                  <pic:blipFill>
                    <a:blip r:embed="rId8" cstate="print"/>
                    <a:srcRect/>
                    <a:stretch>
                      <a:fillRect/>
                    </a:stretch>
                  </pic:blipFill>
                  <pic:spPr>
                    <a:xfrm>
                      <a:off x="0" y="0"/>
                      <a:ext cx="1337310" cy="1674495"/>
                    </a:xfrm>
                    <a:prstGeom prst="rect">
                      <a:avLst/>
                    </a:prstGeom>
                  </pic:spPr>
                </pic:pic>
              </a:graphicData>
            </a:graphic>
          </wp:anchor>
        </w:drawing>
      </w:r>
    </w:p>
    <w:p>
      <w:pPr>
        <w:rPr>
          <w:sz w:val="24"/>
        </w:rPr>
      </w:pPr>
    </w:p>
    <w:p/>
    <w:p/>
    <w:p/>
    <w:p/>
    <w:p/>
    <w:p/>
    <w:p>
      <w:pPr>
        <w:widowControl/>
        <w:adjustRightInd w:val="0"/>
        <w:snapToGrid w:val="0"/>
        <w:jc w:val="left"/>
        <w:rPr>
          <w:rFonts w:asciiTheme="minorEastAsia" w:hAnsiTheme="minorEastAsia" w:cstheme="minorEastAsia"/>
          <w:szCs w:val="21"/>
          <w:u w:val="dotted"/>
        </w:rPr>
      </w:pPr>
      <w:r>
        <w:rPr>
          <w:rFonts w:hint="eastAsia" w:asciiTheme="minorEastAsia" w:hAnsiTheme="minorEastAsia" w:cstheme="minorEastAsia"/>
          <w:sz w:val="28"/>
          <w:szCs w:val="28"/>
          <w:u w:val="dotted"/>
        </w:rPr>
        <w:t>课程背景：</w:t>
      </w:r>
      <w:r>
        <w:rPr>
          <w:rFonts w:hint="eastAsia" w:asciiTheme="minorEastAsia" w:hAnsiTheme="minorEastAsia" w:cstheme="minorEastAsia"/>
          <w:sz w:val="24"/>
          <w:u w:val="dotted"/>
        </w:rPr>
        <w:t xml:space="preserve"> </w:t>
      </w:r>
      <w:r>
        <w:rPr>
          <w:rFonts w:hint="eastAsia" w:asciiTheme="minorEastAsia" w:hAnsiTheme="minorEastAsia" w:cstheme="minorEastAsia"/>
          <w:szCs w:val="21"/>
          <w:u w:val="dotted"/>
        </w:rPr>
        <w:t xml:space="preserve">                                                                </w:t>
      </w:r>
    </w:p>
    <w:p>
      <w:pPr>
        <w:ind w:firstLine="420"/>
        <w:rPr>
          <w:sz w:val="20"/>
          <w:szCs w:val="20"/>
        </w:rPr>
      </w:pPr>
      <w:r>
        <w:rPr>
          <w:rFonts w:hint="eastAsia"/>
          <w:sz w:val="20"/>
          <w:szCs w:val="20"/>
        </w:rPr>
        <w:t>精益生产（Lean Production,简称LP）是因为日本汽车业本世纪在世界地崛起，美国麻省理工学院根据其在“国际汽车项目”研究中，基于对日本丰田生产方式（Toyota Production System）的研究与总结，以及对美国汽车工业的反思与总结，提出的一种生产管理方法。其核心是追求消灭包括库存在内的一切“浪费”，并围绕此目标发展了一系列具体方法，逐渐形成了一套独具特色的生产经营管理体系。</w:t>
      </w:r>
    </w:p>
    <w:p>
      <w:pPr>
        <w:rPr>
          <w:sz w:val="20"/>
          <w:szCs w:val="20"/>
        </w:rPr>
      </w:pPr>
      <w:r>
        <w:rPr>
          <w:rFonts w:hint="eastAsia"/>
          <w:sz w:val="20"/>
          <w:szCs w:val="20"/>
        </w:rPr>
        <w:t xml:space="preserve">    近年来，精益生产随着国内企业的发展，与外企的引入，并逐渐为国人所知。只的因为不同的理解与侧重点的不同，也有人称之为“JIT生产方式”“零库存生产方式”“TPS生产方式”“看板生产方式”等。随之而来追风推行者也不在少数。但目前真正有成功果实的，或者持续进行下去的却很少。原因除理论研究工作与实务操作不协调外，也有生产模式改革决心不够、推行方式不对、对精益生产理解错误等原因。</w:t>
      </w:r>
    </w:p>
    <w:p>
      <w:pPr>
        <w:widowControl/>
        <w:adjustRightInd w:val="0"/>
        <w:snapToGrid w:val="0"/>
        <w:jc w:val="left"/>
        <w:rPr>
          <w:rFonts w:asciiTheme="minorEastAsia" w:hAnsiTheme="minorEastAsia" w:cstheme="minorEastAsia"/>
          <w:szCs w:val="21"/>
          <w:u w:val="dotted"/>
        </w:rPr>
      </w:pPr>
    </w:p>
    <w:p>
      <w:pPr>
        <w:widowControl/>
        <w:adjustRightInd w:val="0"/>
        <w:snapToGrid w:val="0"/>
        <w:jc w:val="left"/>
        <w:rPr>
          <w:rFonts w:asciiTheme="minorEastAsia" w:hAnsiTheme="minorEastAsia" w:cstheme="minorEastAsia"/>
          <w:szCs w:val="21"/>
          <w:u w:val="dotted"/>
        </w:rPr>
      </w:pPr>
      <w:r>
        <w:rPr>
          <w:rFonts w:hint="eastAsia" w:asciiTheme="minorEastAsia" w:hAnsiTheme="minorEastAsia" w:cstheme="minorEastAsia"/>
          <w:sz w:val="28"/>
          <w:szCs w:val="28"/>
          <w:u w:val="dotted"/>
        </w:rPr>
        <w:t>课程目标及收益：</w:t>
      </w:r>
      <w:r>
        <w:rPr>
          <w:rFonts w:hint="eastAsia" w:asciiTheme="minorEastAsia" w:hAnsiTheme="minorEastAsia" w:cstheme="minorEastAsia"/>
          <w:sz w:val="24"/>
          <w:u w:val="dotted"/>
        </w:rPr>
        <w:t xml:space="preserve"> </w:t>
      </w:r>
      <w:r>
        <w:rPr>
          <w:rFonts w:hint="eastAsia" w:asciiTheme="minorEastAsia" w:hAnsiTheme="minorEastAsia" w:cstheme="minorEastAsia"/>
          <w:szCs w:val="21"/>
          <w:u w:val="dotted"/>
        </w:rPr>
        <w:t xml:space="preserve">                                                                        </w:t>
      </w:r>
    </w:p>
    <w:p>
      <w:pPr>
        <w:rPr>
          <w:sz w:val="20"/>
          <w:szCs w:val="20"/>
        </w:rPr>
      </w:pPr>
      <w:r>
        <w:rPr>
          <w:rFonts w:hint="eastAsia"/>
          <w:sz w:val="20"/>
          <w:szCs w:val="20"/>
        </w:rPr>
        <w:t xml:space="preserve">    企业运作的目标是通过持续的消除浪费并向客户提供完美的价值，从而实现企业的内部增值过程。精益系统整体方案将充分体现这一宗旨，为你介绍起始于丰田汽车公司的精益思想和精益生产系统的实施过程。目的在于：</w:t>
      </w:r>
    </w:p>
    <w:p>
      <w:pPr>
        <w:numPr>
          <w:ilvl w:val="0"/>
          <w:numId w:val="1"/>
        </w:numPr>
        <w:rPr>
          <w:sz w:val="20"/>
          <w:szCs w:val="20"/>
        </w:rPr>
      </w:pPr>
      <w:r>
        <w:rPr>
          <w:rFonts w:hint="eastAsia"/>
          <w:sz w:val="20"/>
          <w:szCs w:val="20"/>
        </w:rPr>
        <w:t>从客户的角度出发，认识价值和发现过程中的浪费，并持续消除浪费；</w:t>
      </w:r>
    </w:p>
    <w:p>
      <w:pPr>
        <w:numPr>
          <w:ilvl w:val="0"/>
          <w:numId w:val="1"/>
        </w:numPr>
        <w:rPr>
          <w:sz w:val="20"/>
          <w:szCs w:val="20"/>
        </w:rPr>
      </w:pPr>
      <w:r>
        <w:rPr>
          <w:rFonts w:hint="eastAsia"/>
          <w:sz w:val="20"/>
          <w:szCs w:val="20"/>
        </w:rPr>
        <w:t>采用精益化的拉动生产系统，有效控制过程中的库存，降低制造循环时间，提高过程的循环效率（库存、资金的周转率）及客户满意率；</w:t>
      </w:r>
    </w:p>
    <w:p>
      <w:pPr>
        <w:numPr>
          <w:ilvl w:val="0"/>
          <w:numId w:val="1"/>
        </w:numPr>
        <w:rPr>
          <w:sz w:val="20"/>
          <w:szCs w:val="20"/>
        </w:rPr>
      </w:pPr>
      <w:r>
        <w:rPr>
          <w:rFonts w:hint="eastAsia"/>
          <w:sz w:val="20"/>
          <w:szCs w:val="20"/>
        </w:rPr>
        <w:t>为降低或消除过程中的非增值活动，通过降低设置时间、TPM、Poka-Yoke，生产线平衡以及目视控制，标准化作业等具体的改善方法，降低制造成本并支持拉动生产系统的实施。</w:t>
      </w:r>
    </w:p>
    <w:p>
      <w:pPr>
        <w:rPr>
          <w:sz w:val="20"/>
          <w:szCs w:val="20"/>
        </w:rPr>
      </w:pPr>
    </w:p>
    <w:p>
      <w:pPr>
        <w:rPr>
          <w:rFonts w:asciiTheme="minorEastAsia" w:hAnsiTheme="minorEastAsia" w:cstheme="minorEastAsia"/>
          <w:szCs w:val="21"/>
          <w:u w:val="dotted"/>
        </w:rPr>
      </w:pPr>
      <w:r>
        <w:rPr>
          <w:rFonts w:hint="eastAsia" w:asciiTheme="minorEastAsia" w:hAnsiTheme="minorEastAsia" w:cstheme="minorEastAsia"/>
          <w:sz w:val="28"/>
          <w:szCs w:val="28"/>
          <w:u w:val="dotted"/>
        </w:rPr>
        <w:t xml:space="preserve">课程大纲设计：  </w:t>
      </w:r>
      <w:r>
        <w:rPr>
          <w:rFonts w:hint="eastAsia" w:asciiTheme="minorEastAsia" w:hAnsiTheme="minorEastAsia" w:cstheme="minorEastAsia"/>
          <w:szCs w:val="21"/>
          <w:u w:val="dotted"/>
        </w:rPr>
        <w:t xml:space="preserve">                                                                     </w:t>
      </w: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第一部分、精益生产之概念与本质</w:t>
      </w:r>
    </w:p>
    <w:p>
      <w:pPr>
        <w:ind w:firstLine="420"/>
        <w:rPr>
          <w:rFonts w:ascii="宋体" w:hAnsi="宋体" w:eastAsia="宋体" w:cs="宋体"/>
          <w:color w:val="000000"/>
          <w:sz w:val="20"/>
          <w:szCs w:val="20"/>
        </w:rPr>
      </w:pPr>
      <w:r>
        <w:rPr>
          <w:rFonts w:hint="eastAsia" w:ascii="宋体" w:hAnsi="宋体" w:eastAsia="宋体" w:cs="宋体"/>
          <w:color w:val="000000"/>
          <w:sz w:val="20"/>
          <w:szCs w:val="20"/>
        </w:rPr>
        <w:t>精益生产方式起源于日本丰田，那么，除了它特定的产生环境外，精益生产对我们现在的企业有什么启发，精益生产之所以能帮助企业实现卓越制造管理而赢得市场，它的灵魂究竟在那里？ 实施精益生产的一般方法是什么？在这些一般方法里，我们应该注意什么？对精益生产的实施，不同企业的效果也是截然不同，成功的企业有哪些共同点呢？失败的企业又违背了哪些原则呢？ 本节将讲解精益生产的产生背景，分析精益生产方式是如何使企业实现卓越制造管理水平的。讲解精益思想的五大原则，以及五大原则的应用。并通过大量案例分析精益生产成功实施的关键因素。</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为什么要实施精益生产管理</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精益生产方式的发现和兴起</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精益思想：从增值比率看改善空间</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三种生产方式的对比</w:t>
      </w:r>
    </w:p>
    <w:p>
      <w:pPr>
        <w:numPr>
          <w:ilvl w:val="0"/>
          <w:numId w:val="2"/>
        </w:numPr>
        <w:rPr>
          <w:rFonts w:ascii="宋体" w:hAnsi="宋体" w:eastAsia="宋体" w:cs="宋体"/>
          <w:color w:val="000000"/>
          <w:sz w:val="20"/>
          <w:szCs w:val="20"/>
        </w:rPr>
      </w:pPr>
      <w:bookmarkStart w:id="0" w:name="OLE_LINK1"/>
      <w:bookmarkStart w:id="1" w:name="OLE_LINK2"/>
      <w:r>
        <w:rPr>
          <w:rFonts w:hint="eastAsia" w:ascii="宋体" w:hAnsi="宋体" w:eastAsia="宋体" w:cs="宋体"/>
          <w:color w:val="000000"/>
          <w:sz w:val="20"/>
          <w:szCs w:val="20"/>
        </w:rPr>
        <w:t>精益思想五原则</w:t>
      </w:r>
    </w:p>
    <w:bookmarkEnd w:id="0"/>
    <w:bookmarkEnd w:id="1"/>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所谓的丰田生产方式</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精益生产方式的目标和基本理念</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精益生产方式的2大支柱+平准化</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精益生产在中国内地的传播</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精益生产的目标和实现目标的工具</w:t>
      </w:r>
    </w:p>
    <w:p>
      <w:pPr>
        <w:numPr>
          <w:ilvl w:val="0"/>
          <w:numId w:val="2"/>
        </w:numPr>
        <w:rPr>
          <w:rFonts w:ascii="宋体" w:hAnsi="宋体" w:eastAsia="宋体" w:cs="宋体"/>
          <w:color w:val="000000"/>
          <w:sz w:val="20"/>
          <w:szCs w:val="20"/>
        </w:rPr>
      </w:pPr>
      <w:r>
        <w:rPr>
          <w:rFonts w:hint="eastAsia" w:ascii="宋体" w:hAnsi="宋体" w:eastAsia="宋体" w:cs="宋体"/>
          <w:color w:val="000000"/>
          <w:sz w:val="20"/>
          <w:szCs w:val="20"/>
        </w:rPr>
        <w:t>精益生产的实施步骤（实施步骤、工具的使用步骤）</w:t>
      </w:r>
    </w:p>
    <w:p>
      <w:pPr>
        <w:rPr>
          <w:rFonts w:ascii="宋体" w:hAnsi="宋体" w:eastAsia="宋体" w:cs="宋体"/>
          <w:b/>
          <w:color w:val="000000"/>
          <w:sz w:val="20"/>
          <w:szCs w:val="20"/>
        </w:rPr>
      </w:pPr>
      <w:r>
        <w:rPr>
          <w:rFonts w:hint="eastAsia" w:ascii="宋体" w:hAnsi="宋体" w:eastAsia="宋体" w:cs="宋体"/>
          <w:color w:val="000000"/>
          <w:sz w:val="20"/>
          <w:szCs w:val="20"/>
        </w:rPr>
        <w:t>【</w:t>
      </w:r>
      <w:r>
        <w:rPr>
          <w:rFonts w:hint="eastAsia" w:ascii="宋体" w:hAnsi="宋体" w:eastAsia="宋体" w:cs="宋体"/>
          <w:b/>
          <w:color w:val="000000"/>
          <w:sz w:val="20"/>
          <w:szCs w:val="20"/>
        </w:rPr>
        <w:t>案例分析】：精益生产实施过程全貌</w:t>
      </w:r>
    </w:p>
    <w:p>
      <w:pPr>
        <w:rPr>
          <w:rFonts w:ascii="宋体" w:hAnsi="宋体" w:eastAsia="宋体" w:cs="宋体"/>
          <w:sz w:val="20"/>
          <w:szCs w:val="20"/>
        </w:rPr>
      </w:pP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第二部分 精益生产之意识改善</w:t>
      </w:r>
    </w:p>
    <w:p>
      <w:pPr>
        <w:rPr>
          <w:rFonts w:ascii="宋体" w:hAnsi="宋体" w:eastAsia="宋体" w:cs="宋体"/>
          <w:b/>
          <w:bCs/>
          <w:sz w:val="20"/>
          <w:szCs w:val="20"/>
        </w:rPr>
      </w:pPr>
      <w:r>
        <w:rPr>
          <w:rFonts w:hint="eastAsia" w:ascii="宋体" w:hAnsi="宋体" w:eastAsia="宋体" w:cs="宋体"/>
          <w:b/>
          <w:bCs/>
          <w:sz w:val="20"/>
          <w:szCs w:val="20"/>
        </w:rPr>
        <w:t>1、员工意识</w:t>
      </w:r>
    </w:p>
    <w:p>
      <w:pPr>
        <w:ind w:left="420"/>
        <w:rPr>
          <w:rFonts w:ascii="宋体" w:hAnsi="宋体" w:eastAsia="宋体" w:cs="宋体"/>
          <w:sz w:val="20"/>
          <w:szCs w:val="20"/>
        </w:rPr>
      </w:pPr>
      <w:r>
        <w:rPr>
          <w:rFonts w:hint="eastAsia" w:ascii="宋体" w:hAnsi="宋体" w:eastAsia="宋体" w:cs="宋体"/>
          <w:sz w:val="20"/>
          <w:szCs w:val="20"/>
        </w:rPr>
        <w:t>◆ 改善给企业带来的影响</w:t>
      </w:r>
    </w:p>
    <w:p>
      <w:pPr>
        <w:ind w:left="420"/>
        <w:rPr>
          <w:rFonts w:ascii="宋体" w:hAnsi="宋体" w:eastAsia="宋体" w:cs="宋体"/>
          <w:sz w:val="20"/>
          <w:szCs w:val="20"/>
        </w:rPr>
      </w:pPr>
      <w:r>
        <w:rPr>
          <w:rFonts w:hint="eastAsia" w:ascii="宋体" w:hAnsi="宋体" w:eastAsia="宋体" w:cs="宋体"/>
          <w:sz w:val="20"/>
          <w:szCs w:val="20"/>
        </w:rPr>
        <w:t>◆ 改善的误区</w:t>
      </w:r>
    </w:p>
    <w:p>
      <w:pPr>
        <w:ind w:left="420"/>
        <w:rPr>
          <w:rFonts w:ascii="宋体" w:hAnsi="宋体" w:eastAsia="宋体" w:cs="宋体"/>
          <w:sz w:val="20"/>
          <w:szCs w:val="20"/>
        </w:rPr>
      </w:pPr>
      <w:r>
        <w:rPr>
          <w:rFonts w:hint="eastAsia" w:ascii="宋体" w:hAnsi="宋体" w:eastAsia="宋体" w:cs="宋体"/>
          <w:sz w:val="20"/>
          <w:szCs w:val="20"/>
        </w:rPr>
        <w:t>◆ 帮助员工拥抱变革</w:t>
      </w:r>
    </w:p>
    <w:p>
      <w:pPr>
        <w:ind w:left="420"/>
        <w:rPr>
          <w:rFonts w:ascii="宋体" w:hAnsi="宋体" w:eastAsia="宋体" w:cs="宋体"/>
          <w:sz w:val="20"/>
          <w:szCs w:val="20"/>
        </w:rPr>
      </w:pPr>
      <w:r>
        <w:rPr>
          <w:rFonts w:hint="eastAsia" w:ascii="宋体" w:hAnsi="宋体" w:eastAsia="宋体" w:cs="宋体"/>
          <w:sz w:val="20"/>
          <w:szCs w:val="20"/>
        </w:rPr>
        <w:t>◆ 企业利润及成本模式分析</w:t>
      </w:r>
    </w:p>
    <w:p>
      <w:pPr>
        <w:rPr>
          <w:rFonts w:ascii="宋体" w:hAnsi="宋体" w:eastAsia="宋体" w:cs="宋体"/>
          <w:b/>
          <w:bCs/>
          <w:sz w:val="20"/>
          <w:szCs w:val="20"/>
        </w:rPr>
      </w:pPr>
      <w:r>
        <w:rPr>
          <w:rFonts w:hint="eastAsia" w:ascii="宋体" w:hAnsi="宋体" w:eastAsia="宋体" w:cs="宋体"/>
          <w:b/>
          <w:bCs/>
          <w:sz w:val="20"/>
          <w:szCs w:val="20"/>
        </w:rPr>
        <w:t>2、浪费意识</w:t>
      </w:r>
    </w:p>
    <w:p>
      <w:pPr>
        <w:ind w:left="420"/>
        <w:rPr>
          <w:rFonts w:ascii="宋体" w:hAnsi="宋体" w:eastAsia="宋体" w:cs="宋体"/>
          <w:sz w:val="20"/>
          <w:szCs w:val="20"/>
        </w:rPr>
      </w:pPr>
      <w:r>
        <w:rPr>
          <w:rFonts w:hint="eastAsia" w:ascii="宋体" w:hAnsi="宋体" w:eastAsia="宋体" w:cs="宋体"/>
          <w:sz w:val="20"/>
          <w:szCs w:val="20"/>
        </w:rPr>
        <w:t>◆ 企业常见的七大浪费</w:t>
      </w:r>
    </w:p>
    <w:p>
      <w:pPr>
        <w:ind w:left="840"/>
        <w:rPr>
          <w:rFonts w:ascii="宋体" w:hAnsi="宋体" w:eastAsia="宋体" w:cs="宋体"/>
          <w:color w:val="000000"/>
          <w:sz w:val="20"/>
          <w:szCs w:val="20"/>
        </w:rPr>
      </w:pPr>
      <w:r>
        <w:rPr>
          <w:rFonts w:hint="eastAsia" w:ascii="宋体" w:hAnsi="宋体" w:eastAsia="宋体" w:cs="宋体"/>
          <w:color w:val="000000"/>
          <w:sz w:val="20"/>
          <w:szCs w:val="20"/>
        </w:rPr>
        <w:t>七大浪费之①---等待的浪费</w:t>
      </w:r>
    </w:p>
    <w:p>
      <w:pPr>
        <w:ind w:left="840"/>
        <w:rPr>
          <w:rFonts w:ascii="宋体" w:hAnsi="宋体" w:eastAsia="宋体" w:cs="宋体"/>
          <w:color w:val="000000"/>
          <w:sz w:val="20"/>
          <w:szCs w:val="20"/>
        </w:rPr>
      </w:pPr>
      <w:r>
        <w:rPr>
          <w:rFonts w:hint="eastAsia" w:ascii="宋体" w:hAnsi="宋体" w:eastAsia="宋体" w:cs="宋体"/>
          <w:color w:val="000000"/>
          <w:sz w:val="20"/>
          <w:szCs w:val="20"/>
        </w:rPr>
        <w:t>七大浪费之②---搬运的浪费</w:t>
      </w:r>
    </w:p>
    <w:p>
      <w:pPr>
        <w:ind w:left="840"/>
        <w:rPr>
          <w:rFonts w:ascii="宋体" w:hAnsi="宋体" w:eastAsia="宋体" w:cs="宋体"/>
          <w:color w:val="000000"/>
          <w:sz w:val="20"/>
          <w:szCs w:val="20"/>
        </w:rPr>
      </w:pPr>
      <w:r>
        <w:rPr>
          <w:rFonts w:hint="eastAsia" w:ascii="宋体" w:hAnsi="宋体"/>
          <w:sz w:val="20"/>
          <w:szCs w:val="21"/>
        </w:rPr>
        <w:drawing>
          <wp:anchor distT="0" distB="0" distL="114300" distR="114300" simplePos="0" relativeHeight="251781120" behindDoc="0" locked="0" layoutInCell="1" allowOverlap="1">
            <wp:simplePos x="0" y="0"/>
            <wp:positionH relativeFrom="column">
              <wp:posOffset>3694430</wp:posOffset>
            </wp:positionH>
            <wp:positionV relativeFrom="page">
              <wp:posOffset>2694940</wp:posOffset>
            </wp:positionV>
            <wp:extent cx="1919605" cy="1733550"/>
            <wp:effectExtent l="0" t="0" r="4445" b="0"/>
            <wp:wrapNone/>
            <wp:docPr id="7" name="图片 7" descr="office6\wpsassist\cache\A000220150322E67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office6\wpsassist\cache\A000220150322E67PPIC"/>
                    <pic:cNvPicPr>
                      <a:picLocks noChangeAspect="1"/>
                    </pic:cNvPicPr>
                  </pic:nvPicPr>
                  <pic:blipFill>
                    <a:blip r:embed="rId9" cstate="print"/>
                    <a:srcRect/>
                    <a:stretch>
                      <a:fillRect/>
                    </a:stretch>
                  </pic:blipFill>
                  <pic:spPr>
                    <a:xfrm>
                      <a:off x="0" y="0"/>
                      <a:ext cx="1919605" cy="1733550"/>
                    </a:xfrm>
                    <a:prstGeom prst="rect">
                      <a:avLst/>
                    </a:prstGeom>
                  </pic:spPr>
                </pic:pic>
              </a:graphicData>
            </a:graphic>
          </wp:anchor>
        </w:drawing>
      </w:r>
      <w:r>
        <w:rPr>
          <w:rFonts w:hint="eastAsia" w:ascii="宋体" w:hAnsi="宋体" w:eastAsia="宋体" w:cs="宋体"/>
          <w:color w:val="000000"/>
          <w:sz w:val="20"/>
          <w:szCs w:val="20"/>
        </w:rPr>
        <w:t>七大浪费之③---不良品的浪费</w:t>
      </w:r>
    </w:p>
    <w:p>
      <w:pPr>
        <w:ind w:left="840"/>
        <w:rPr>
          <w:rFonts w:ascii="宋体" w:hAnsi="宋体" w:eastAsia="宋体" w:cs="宋体"/>
          <w:color w:val="000000"/>
          <w:sz w:val="20"/>
          <w:szCs w:val="20"/>
        </w:rPr>
      </w:pPr>
      <w:r>
        <w:rPr>
          <w:rFonts w:hint="eastAsia" w:ascii="宋体" w:hAnsi="宋体" w:eastAsia="宋体" w:cs="宋体"/>
          <w:color w:val="000000"/>
          <w:sz w:val="20"/>
          <w:szCs w:val="20"/>
        </w:rPr>
        <w:t>七大浪费之④---动作的浪费</w:t>
      </w:r>
    </w:p>
    <w:p>
      <w:pPr>
        <w:ind w:left="840"/>
        <w:rPr>
          <w:rFonts w:ascii="宋体" w:hAnsi="宋体" w:eastAsia="宋体" w:cs="宋体"/>
          <w:color w:val="000000"/>
          <w:sz w:val="20"/>
          <w:szCs w:val="20"/>
        </w:rPr>
      </w:pPr>
      <w:r>
        <w:rPr>
          <w:sz w:val="20"/>
        </w:rPr>
        <w:pict>
          <v:shape id="_x0000_s1029" o:spid="_x0000_s1029" o:spt="202" type="#_x0000_t202" style="position:absolute;left:0pt;margin-left:294.8pt;margin-top:235.05pt;height:104.2pt;width:86.25pt;mso-position-vertical-relative:page;z-index:252015616;mso-width-relative:page;mso-height-relative:page;" filled="f" stroked="f" coordsize="21600,21600" o:gfxdata="UEsDBAoAAAAAAIdO4kAAAAAAAAAAAAAAAAAEAAAAZHJzL1BLAwQUAAAACACHTuJAEfYzs9wAAAAL&#10;AQAADwAAAGRycy9kb3ducmV2LnhtbE2Py07DMBBF90j8gzVI7KidiDxIM6lQpAoJwaKlG3ZO7CZR&#10;43GI3Qd8PWZVdjOaozvnlquLGdlJz26whBAtBDBNrVUDdQi7j/VDDsx5SUqOljTCt3awqm5vSlko&#10;e6aNPm19x0IIuUIi9N5PBeeu7bWRbmEnTeG2t7ORPqxzx9UszyHcjDwWIuVGDhQ+9HLSda/bw/Zo&#10;EF7r9bvcNLHJf8b65W3/PH3tPhPE+7tILIF5ffFXGP70gzpUwamxR1KOjQhJ/pQGFOExExGwQGRp&#10;HIYGIc3yBHhV8v8dql9QSwMEFAAAAAgAh07iQMjPwicwAgAANQQAAA4AAABkcnMvZTJvRG9jLnht&#10;bK1Ty47TMBTdI/EPlvc0j7bTmarpqMyoCGnEjFQQa9exm0iOr7HdJuUD4A9YsWHPd/U7uHbaTgWs&#10;EBvnPk7Ofc9uu0aRnbCuBl3QbJBSIjSHstabgn54v3x1TYnzTJdMgRYF3QtHb+cvX8xaMxU5VKBK&#10;YQmSaDdtTUEr7800SRyvRMPcAIzQ6JRgG+ZRtZuktKxF9kYleZpeJS3Y0ljgwjm03vdOOo/8Ugru&#10;H6V0whNVUMzNx9fGdx3eZD5j041lpqr5MQ32D1k0rNYY9Ex1zzwjW1v/QdXU3IID6QccmgSkrLmI&#10;NWA1WfpbNauKGRFrweY4c26T+3+0/N3uyZK6LGg+oUSzBmd0+Pb18P3n4ccXgjZsUGvcFHErg0jf&#10;vYYOB32yOzSGujtpm/DFigj6Rzfj4dVwTMm+oOPrSZZnx1aLzhMeCFJETBDAEZEN8+FwFBHJM5Wx&#10;zr8R0JAgFNTiLGOL2e7BeUwLoSdIiKxhWSsV56k0aQuK8dP4w9mDfygdsCJuxpEmlNeXESTfrbtj&#10;zWso91iyhX5rnOHLGlN5YM4/MYtrgguFq+8f8ZEKMCQcJUoqsJ//Zg94nB56KWlx7QrqPm2ZFZSo&#10;txrnepONsBHER2U0nuSo2EvP+tKjt80d4GZneGSGRzHgvTqJ0kLzES9kEaKii2mOsQvqT+Kd748B&#10;L4yLxSKCcDMN8w96ZXig7pu72HqQdex7aFPfGxxCUHA34ziOdxSW/1KPqOd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fYzs9wAAAALAQAADwAAAAAAAAABACAAAAAiAAAAZHJzL2Rvd25yZXYu&#10;eG1sUEsBAhQAFAAAAAgAh07iQMjPwicwAgAANQQAAA4AAAAAAAAAAQAgAAAAKwEAAGRycy9lMm9E&#10;b2MueG1sUEsFBgAAAAAGAAYAWQEAAM0FAAAAAA==&#10;">
            <v:path/>
            <v:fill on="f" focussize="0,0"/>
            <v:stroke on="f" weight="0.5pt" joinstyle="miter"/>
            <v:imagedata o:title=""/>
            <o:lock v:ext="edit"/>
            <v:textbox>
              <w:txbxContent>
                <w:p>
                  <w:pPr>
                    <w:jc w:val="left"/>
                    <w:rPr>
                      <w:rFonts w:eastAsia="宋体"/>
                      <w:sz w:val="18"/>
                      <w:szCs w:val="18"/>
                    </w:rPr>
                  </w:pPr>
                  <w:r>
                    <w:rPr>
                      <w:rFonts w:hint="eastAsia"/>
                      <w:sz w:val="18"/>
                      <w:szCs w:val="18"/>
                    </w:rPr>
                    <w:t xml:space="preserve">   如您对于此课程有需求或想法，请您填写相关培训需求意见，以便于老师对课程大纲做调整。</w:t>
                  </w:r>
                </w:p>
              </w:txbxContent>
            </v:textbox>
          </v:shape>
        </w:pict>
      </w:r>
      <w:r>
        <w:rPr>
          <w:rFonts w:hint="eastAsia" w:ascii="宋体" w:hAnsi="宋体" w:eastAsia="宋体" w:cs="宋体"/>
          <w:color w:val="000000"/>
          <w:sz w:val="20"/>
          <w:szCs w:val="20"/>
        </w:rPr>
        <w:t>七大浪费之⑤---加工本身的浪费</w:t>
      </w:r>
    </w:p>
    <w:p>
      <w:pPr>
        <w:ind w:left="840"/>
        <w:rPr>
          <w:rFonts w:ascii="宋体" w:hAnsi="宋体" w:eastAsia="宋体" w:cs="宋体"/>
          <w:color w:val="000000"/>
          <w:sz w:val="20"/>
          <w:szCs w:val="20"/>
        </w:rPr>
      </w:pPr>
      <w:r>
        <w:rPr>
          <w:rFonts w:hint="eastAsia" w:ascii="宋体" w:hAnsi="宋体" w:eastAsia="宋体" w:cs="宋体"/>
          <w:color w:val="000000"/>
          <w:sz w:val="20"/>
          <w:szCs w:val="20"/>
        </w:rPr>
        <w:t>七大浪费之⑥---库存的浪费</w:t>
      </w:r>
    </w:p>
    <w:p>
      <w:pPr>
        <w:ind w:left="840"/>
        <w:rPr>
          <w:rFonts w:ascii="宋体" w:hAnsi="宋体" w:eastAsia="宋体" w:cs="宋体"/>
          <w:color w:val="000000"/>
          <w:sz w:val="20"/>
          <w:szCs w:val="20"/>
        </w:rPr>
      </w:pPr>
      <w:r>
        <w:rPr>
          <w:rFonts w:hint="eastAsia" w:ascii="宋体" w:hAnsi="宋体" w:eastAsia="宋体" w:cs="宋体"/>
          <w:color w:val="000000"/>
          <w:sz w:val="20"/>
          <w:szCs w:val="20"/>
        </w:rPr>
        <w:t>七大浪费之⑦---过量生产的浪费</w:t>
      </w:r>
    </w:p>
    <w:p>
      <w:pPr>
        <w:ind w:left="420"/>
        <w:rPr>
          <w:rFonts w:ascii="宋体" w:hAnsi="宋体" w:eastAsia="宋体" w:cs="宋体"/>
          <w:sz w:val="20"/>
          <w:szCs w:val="20"/>
        </w:rPr>
      </w:pPr>
      <w:r>
        <w:rPr>
          <w:rFonts w:hint="eastAsia" w:ascii="宋体" w:hAnsi="宋体" w:eastAsia="宋体" w:cs="宋体"/>
          <w:sz w:val="20"/>
          <w:szCs w:val="20"/>
        </w:rPr>
        <w:t>◆ 识别并挖掘浪费</w:t>
      </w:r>
    </w:p>
    <w:p>
      <w:pPr>
        <w:ind w:left="420"/>
        <w:rPr>
          <w:rFonts w:ascii="宋体" w:hAnsi="宋体" w:eastAsia="宋体" w:cs="宋体"/>
          <w:sz w:val="20"/>
          <w:szCs w:val="20"/>
        </w:rPr>
      </w:pPr>
      <w:r>
        <w:rPr>
          <w:rFonts w:hint="eastAsia" w:ascii="宋体" w:hAnsi="宋体" w:eastAsia="宋体" w:cs="宋体"/>
          <w:sz w:val="20"/>
          <w:szCs w:val="20"/>
        </w:rPr>
        <w:t>◆ 寻找浪费的4M方法；</w:t>
      </w:r>
    </w:p>
    <w:p>
      <w:pPr>
        <w:ind w:left="420"/>
        <w:rPr>
          <w:rFonts w:ascii="宋体" w:hAnsi="宋体" w:eastAsia="宋体" w:cs="宋体"/>
          <w:sz w:val="20"/>
          <w:szCs w:val="20"/>
        </w:rPr>
      </w:pPr>
      <w:r>
        <w:rPr>
          <w:rFonts w:hint="eastAsia" w:ascii="宋体" w:hAnsi="宋体" w:eastAsia="宋体" w:cs="宋体"/>
          <w:sz w:val="20"/>
          <w:szCs w:val="20"/>
        </w:rPr>
        <w:t>◆ 消除浪费和零缺陷</w:t>
      </w:r>
    </w:p>
    <w:p>
      <w:pPr>
        <w:rPr>
          <w:rFonts w:ascii="宋体" w:hAnsi="宋体" w:eastAsia="宋体" w:cs="宋体"/>
          <w:b/>
          <w:bCs/>
          <w:sz w:val="20"/>
          <w:szCs w:val="20"/>
        </w:rPr>
      </w:pPr>
      <w:r>
        <w:rPr>
          <w:rFonts w:hint="eastAsia" w:ascii="宋体" w:hAnsi="宋体" w:eastAsia="宋体" w:cs="宋体"/>
          <w:b/>
          <w:bCs/>
          <w:sz w:val="20"/>
          <w:szCs w:val="20"/>
        </w:rPr>
        <w:t>【案例分析】：七大浪费实例分析</w:t>
      </w:r>
    </w:p>
    <w:p>
      <w:pPr>
        <w:rPr>
          <w:rFonts w:ascii="宋体" w:hAnsi="宋体" w:eastAsia="宋体" w:cs="宋体"/>
          <w:b/>
          <w:bCs/>
          <w:sz w:val="20"/>
          <w:szCs w:val="20"/>
        </w:rPr>
      </w:pPr>
      <w:r>
        <w:rPr>
          <w:rFonts w:hint="eastAsia" w:ascii="宋体" w:hAnsi="宋体" w:eastAsia="宋体" w:cs="宋体"/>
          <w:b/>
          <w:bCs/>
          <w:sz w:val="20"/>
          <w:szCs w:val="20"/>
        </w:rPr>
        <w:t>【练习】：找出本公司发生的七大浪费现象并提出改进方法</w:t>
      </w:r>
    </w:p>
    <w:p>
      <w:pPr>
        <w:rPr>
          <w:rFonts w:ascii="宋体" w:hAnsi="宋体" w:eastAsia="宋体" w:cs="宋体"/>
          <w:b/>
          <w:bCs/>
          <w:sz w:val="20"/>
          <w:szCs w:val="20"/>
        </w:rPr>
      </w:pPr>
      <w:r>
        <w:rPr>
          <w:rFonts w:hint="eastAsia" w:ascii="宋体" w:hAnsi="宋体" w:eastAsia="宋体" w:cs="宋体"/>
          <w:b/>
          <w:bCs/>
          <w:sz w:val="20"/>
          <w:szCs w:val="20"/>
        </w:rPr>
        <w:t>3、库存意识</w:t>
      </w:r>
    </w:p>
    <w:p>
      <w:pPr>
        <w:ind w:left="420"/>
        <w:rPr>
          <w:rFonts w:ascii="宋体" w:hAnsi="宋体" w:eastAsia="宋体" w:cs="宋体"/>
          <w:sz w:val="20"/>
          <w:szCs w:val="20"/>
        </w:rPr>
      </w:pPr>
      <w:r>
        <w:rPr>
          <w:rFonts w:hint="eastAsia" w:ascii="宋体" w:hAnsi="宋体" w:eastAsia="宋体" w:cs="宋体"/>
          <w:sz w:val="20"/>
          <w:szCs w:val="20"/>
        </w:rPr>
        <w:t>◆ 企业库存的来源和危害</w:t>
      </w:r>
    </w:p>
    <w:p>
      <w:pPr>
        <w:ind w:left="420"/>
        <w:rPr>
          <w:rFonts w:ascii="宋体" w:hAnsi="宋体" w:eastAsia="宋体" w:cs="宋体"/>
          <w:sz w:val="20"/>
          <w:szCs w:val="20"/>
        </w:rPr>
      </w:pPr>
      <w:r>
        <w:rPr>
          <w:rFonts w:hint="eastAsia" w:ascii="宋体" w:hAnsi="宋体" w:eastAsia="宋体" w:cs="宋体"/>
          <w:sz w:val="20"/>
          <w:szCs w:val="20"/>
        </w:rPr>
        <w:t>◆ 如何有效的消除库存</w:t>
      </w:r>
    </w:p>
    <w:p>
      <w:pPr>
        <w:rPr>
          <w:rFonts w:ascii="宋体" w:hAnsi="宋体" w:eastAsia="宋体" w:cs="宋体"/>
          <w:b/>
          <w:bCs/>
          <w:sz w:val="20"/>
          <w:szCs w:val="20"/>
        </w:rPr>
      </w:pPr>
      <w:r>
        <w:rPr>
          <w:rFonts w:hint="eastAsia" w:ascii="宋体" w:hAnsi="宋体" w:eastAsia="宋体" w:cs="宋体"/>
          <w:b/>
          <w:bCs/>
          <w:sz w:val="20"/>
          <w:szCs w:val="20"/>
        </w:rPr>
        <w:t>4、效率意识</w:t>
      </w:r>
    </w:p>
    <w:p>
      <w:pPr>
        <w:ind w:left="420"/>
        <w:rPr>
          <w:rFonts w:ascii="宋体" w:hAnsi="宋体" w:eastAsia="宋体" w:cs="宋体"/>
          <w:sz w:val="20"/>
          <w:szCs w:val="20"/>
        </w:rPr>
      </w:pPr>
      <w:r>
        <w:rPr>
          <w:rFonts w:hint="eastAsia" w:ascii="宋体" w:hAnsi="宋体" w:eastAsia="宋体" w:cs="宋体"/>
          <w:sz w:val="20"/>
          <w:szCs w:val="20"/>
        </w:rPr>
        <w:t>◆ 假效率与真效率</w:t>
      </w:r>
    </w:p>
    <w:p>
      <w:pPr>
        <w:ind w:left="420"/>
        <w:rPr>
          <w:rFonts w:ascii="宋体" w:hAnsi="宋体" w:eastAsia="宋体" w:cs="宋体"/>
          <w:sz w:val="20"/>
          <w:szCs w:val="20"/>
        </w:rPr>
      </w:pPr>
      <w:r>
        <w:rPr>
          <w:rFonts w:hint="eastAsia" w:ascii="宋体" w:hAnsi="宋体" w:eastAsia="宋体" w:cs="宋体"/>
          <w:sz w:val="20"/>
          <w:szCs w:val="20"/>
        </w:rPr>
        <w:t>◆ 个别效率与整体效率</w:t>
      </w:r>
    </w:p>
    <w:p>
      <w:pPr>
        <w:ind w:left="420"/>
        <w:rPr>
          <w:rFonts w:ascii="宋体" w:hAnsi="宋体" w:eastAsia="宋体" w:cs="宋体"/>
          <w:sz w:val="20"/>
          <w:szCs w:val="20"/>
        </w:rPr>
      </w:pPr>
      <w:r>
        <w:rPr>
          <w:rFonts w:hint="eastAsia" w:ascii="宋体" w:hAnsi="宋体" w:eastAsia="宋体" w:cs="宋体"/>
          <w:sz w:val="20"/>
          <w:szCs w:val="20"/>
        </w:rPr>
        <w:t>◆ 可动率与运转率</w:t>
      </w:r>
    </w:p>
    <w:p>
      <w:pPr>
        <w:rPr>
          <w:rFonts w:ascii="宋体" w:hAnsi="宋体" w:eastAsia="宋体" w:cs="宋体"/>
          <w:b/>
          <w:bCs/>
          <w:sz w:val="20"/>
          <w:szCs w:val="20"/>
        </w:rPr>
      </w:pPr>
      <w:r>
        <w:rPr>
          <w:rFonts w:hint="eastAsia" w:ascii="宋体" w:hAnsi="宋体" w:eastAsia="宋体" w:cs="宋体"/>
          <w:b/>
          <w:bCs/>
          <w:sz w:val="20"/>
          <w:szCs w:val="20"/>
        </w:rPr>
        <w:t>5、全局意识</w:t>
      </w:r>
    </w:p>
    <w:p>
      <w:pPr>
        <w:ind w:left="420"/>
        <w:rPr>
          <w:rFonts w:ascii="宋体" w:hAnsi="宋体" w:eastAsia="宋体" w:cs="宋体"/>
          <w:sz w:val="20"/>
          <w:szCs w:val="20"/>
        </w:rPr>
      </w:pPr>
      <w:r>
        <w:rPr>
          <w:rFonts w:hint="eastAsia" w:ascii="宋体" w:hAnsi="宋体" w:eastAsia="宋体" w:cs="宋体"/>
          <w:sz w:val="20"/>
          <w:szCs w:val="20"/>
        </w:rPr>
        <w:t>◆ 对整个制造流程进行分析</w:t>
      </w:r>
    </w:p>
    <w:p>
      <w:pPr>
        <w:ind w:left="420"/>
        <w:rPr>
          <w:rFonts w:ascii="宋体" w:hAnsi="宋体" w:eastAsia="宋体" w:cs="宋体"/>
          <w:sz w:val="20"/>
          <w:szCs w:val="20"/>
        </w:rPr>
      </w:pPr>
      <w:r>
        <w:rPr>
          <w:rFonts w:hint="eastAsia" w:ascii="宋体" w:hAnsi="宋体" w:eastAsia="宋体" w:cs="宋体"/>
          <w:sz w:val="20"/>
          <w:szCs w:val="20"/>
        </w:rPr>
        <w:t>◆ 对单面流程进行分析的危害</w:t>
      </w:r>
    </w:p>
    <w:p>
      <w:pPr>
        <w:ind w:left="420"/>
        <w:rPr>
          <w:rFonts w:ascii="宋体" w:hAnsi="宋体" w:eastAsia="宋体" w:cs="宋体"/>
          <w:sz w:val="20"/>
          <w:szCs w:val="20"/>
        </w:rPr>
      </w:pPr>
      <w:r>
        <w:rPr>
          <w:rFonts w:hint="eastAsia" w:ascii="宋体" w:hAnsi="宋体" w:eastAsia="宋体" w:cs="宋体"/>
          <w:sz w:val="20"/>
          <w:szCs w:val="20"/>
        </w:rPr>
        <w:t>◆ 不断的改善</w:t>
      </w:r>
    </w:p>
    <w:p>
      <w:pPr>
        <w:rPr>
          <w:rFonts w:ascii="宋体" w:hAnsi="宋体" w:eastAsia="宋体" w:cs="宋体"/>
          <w:sz w:val="20"/>
          <w:szCs w:val="20"/>
        </w:rPr>
      </w:pP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第三部分： 实施精益的起点—价值流图分析VSM</w:t>
      </w:r>
    </w:p>
    <w:p>
      <w:pPr>
        <w:ind w:firstLine="400" w:firstLineChars="200"/>
        <w:rPr>
          <w:rFonts w:ascii="宋体" w:hAnsi="宋体" w:eastAsia="宋体" w:cs="宋体"/>
          <w:sz w:val="20"/>
          <w:szCs w:val="20"/>
        </w:rPr>
      </w:pPr>
      <w:r>
        <w:rPr>
          <w:rFonts w:hint="eastAsia" w:ascii="宋体" w:hAnsi="宋体" w:eastAsia="宋体" w:cs="宋体"/>
          <w:sz w:val="20"/>
          <w:szCs w:val="20"/>
        </w:rPr>
        <w:t>在实施精益生产的过程中，管理者们经常会被企业中杂乱无章的各种现象所迷惑，不知道从哪里实施改善活动，感觉无从下手。在这种情况下，企业就需要有一个有效的工具或方法，能够让他们找出浪费及其原因之所在，然后再将其消除，这个工具就是价值流图分析。</w:t>
      </w:r>
    </w:p>
    <w:p>
      <w:pPr>
        <w:rPr>
          <w:rFonts w:ascii="宋体" w:hAnsi="宋体" w:eastAsia="宋体" w:cs="宋体"/>
          <w:sz w:val="20"/>
          <w:szCs w:val="20"/>
        </w:rPr>
      </w:pPr>
      <w:r>
        <w:rPr>
          <w:rFonts w:hint="eastAsia" w:ascii="宋体" w:hAnsi="宋体" w:eastAsia="宋体" w:cs="宋体"/>
          <w:sz w:val="20"/>
          <w:szCs w:val="20"/>
        </w:rPr>
        <w:t>利用价值流图分析，不仅能够消除浪费，还可以消除产生浪费的根源，使之不至于卷土重来。</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如何运用精益思想把纷繁芜杂的生产活动归纳成为顾客创造价值的流程</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如何从价值和浪费的角度来记录流程并识别价值流中的增值活动和非增值活动</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如何认识价值流图的6大作用</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绘制价值流图的四大步骤分析</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如何解读价值流现状图（包括：价值流图的基本结构、价值流图的图标、数据框中包含的数据、时间线）</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价值流图绘制方法（对象的确定、绘制步骤）</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如何使用现状图寻找改善机会</w:t>
      </w:r>
    </w:p>
    <w:p>
      <w:pPr>
        <w:numPr>
          <w:ilvl w:val="0"/>
          <w:numId w:val="3"/>
        </w:numPr>
        <w:tabs>
          <w:tab w:val="left" w:pos="900"/>
        </w:tabs>
        <w:ind w:left="360" w:hanging="360"/>
        <w:rPr>
          <w:rFonts w:ascii="宋体" w:hAnsi="宋体" w:eastAsia="宋体" w:cs="宋体"/>
          <w:sz w:val="20"/>
          <w:szCs w:val="20"/>
        </w:rPr>
      </w:pPr>
      <w:r>
        <w:rPr>
          <w:rFonts w:hint="eastAsia" w:ascii="宋体" w:hAnsi="宋体" w:eastAsia="宋体" w:cs="宋体"/>
          <w:sz w:val="20"/>
          <w:szCs w:val="20"/>
        </w:rPr>
        <w:t>如何绘制未来图及其要点掌握</w:t>
      </w:r>
    </w:p>
    <w:p>
      <w:pPr>
        <w:rPr>
          <w:rFonts w:ascii="宋体" w:hAnsi="宋体" w:eastAsia="宋体" w:cs="宋体"/>
          <w:b/>
          <w:sz w:val="20"/>
          <w:szCs w:val="20"/>
        </w:rPr>
      </w:pPr>
      <w:r>
        <w:rPr>
          <w:rFonts w:hint="eastAsia" w:ascii="宋体" w:hAnsi="宋体" w:eastAsia="宋体" w:cs="宋体"/>
          <w:b/>
          <w:sz w:val="20"/>
          <w:szCs w:val="20"/>
        </w:rPr>
        <w:t>【案例分析】</w:t>
      </w:r>
    </w:p>
    <w:p>
      <w:pPr>
        <w:rPr>
          <w:rFonts w:ascii="宋体" w:hAnsi="宋体" w:eastAsia="宋体" w:cs="宋体"/>
          <w:b/>
          <w:sz w:val="20"/>
          <w:szCs w:val="20"/>
        </w:rPr>
      </w:pPr>
      <w:r>
        <w:rPr>
          <w:rFonts w:hint="eastAsia" w:ascii="宋体" w:hAnsi="宋体" w:eastAsia="宋体" w:cs="宋体"/>
          <w:b/>
          <w:sz w:val="20"/>
          <w:szCs w:val="20"/>
        </w:rPr>
        <w:t>【练习】：画出本公司价值流图并找出不增值的部分</w:t>
      </w:r>
    </w:p>
    <w:p>
      <w:pPr>
        <w:rPr>
          <w:rFonts w:ascii="宋体" w:hAnsi="宋体" w:eastAsia="宋体" w:cs="宋体"/>
          <w:b/>
          <w:sz w:val="20"/>
          <w:szCs w:val="20"/>
        </w:rPr>
      </w:pP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第四部分 精益生产五大基础工具</w:t>
      </w:r>
    </w:p>
    <w:p>
      <w:pPr>
        <w:numPr>
          <w:ilvl w:val="0"/>
          <w:numId w:val="4"/>
        </w:numPr>
        <w:rPr>
          <w:rFonts w:ascii="宋体" w:hAnsi="宋体" w:eastAsia="宋体" w:cs="宋体"/>
          <w:b/>
          <w:sz w:val="20"/>
          <w:szCs w:val="20"/>
        </w:rPr>
      </w:pPr>
      <w:r>
        <w:rPr>
          <w:rFonts w:hint="eastAsia" w:ascii="宋体" w:hAnsi="宋体" w:eastAsia="宋体" w:cs="宋体"/>
          <w:b/>
          <w:sz w:val="20"/>
          <w:szCs w:val="20"/>
        </w:rPr>
        <w:t>彻底6S与目视（可视化）管理</w:t>
      </w:r>
    </w:p>
    <w:p>
      <w:pPr>
        <w:ind w:firstLine="400" w:firstLineChars="200"/>
        <w:rPr>
          <w:rFonts w:ascii="宋体" w:hAnsi="宋体" w:eastAsia="宋体" w:cs="宋体"/>
          <w:sz w:val="20"/>
          <w:szCs w:val="20"/>
        </w:rPr>
      </w:pPr>
      <w:r>
        <w:rPr>
          <w:rFonts w:hint="eastAsia" w:ascii="宋体" w:hAnsi="宋体" w:eastAsia="宋体" w:cs="宋体"/>
          <w:sz w:val="20"/>
          <w:szCs w:val="20"/>
        </w:rPr>
        <w:t>6S是为什么而实施、所谓整理是指将不必要的东西清除掉的技术、所谓整顿是指将确保必要的东西在必要的时候能够立即使用的技术、所谓清扫是指瞄准目标彻底实施的技术、引进精益生产方式从6S着手时的注意点等）</w:t>
      </w:r>
    </w:p>
    <w:p>
      <w:pPr>
        <w:ind w:firstLine="400" w:firstLineChars="200"/>
        <w:rPr>
          <w:rFonts w:ascii="宋体" w:hAnsi="宋体" w:eastAsia="宋体" w:cs="宋体"/>
          <w:sz w:val="20"/>
          <w:szCs w:val="20"/>
        </w:rPr>
      </w:pPr>
      <w:r>
        <w:rPr>
          <w:rFonts w:hint="eastAsia" w:ascii="宋体" w:hAnsi="宋体" w:eastAsia="宋体" w:cs="宋体"/>
          <w:sz w:val="20"/>
          <w:szCs w:val="20"/>
        </w:rPr>
        <w:t>目视管理的要点及其目的、目视管理的主要内容、目视管理的基本水平、中级水平、高级水平、通过“可视化共享信息”、通过“目视化管理”共同认识作业、目视管理的具体事例分析、5S管理与目视管理之间的关联分析</w:t>
      </w:r>
    </w:p>
    <w:p>
      <w:pPr>
        <w:rPr>
          <w:rFonts w:ascii="宋体" w:hAnsi="宋体" w:eastAsia="宋体" w:cs="宋体"/>
          <w:b/>
          <w:sz w:val="20"/>
          <w:szCs w:val="20"/>
        </w:rPr>
      </w:pPr>
      <w:r>
        <w:rPr>
          <w:rFonts w:hint="eastAsia" w:ascii="宋体" w:hAnsi="宋体" w:eastAsia="宋体" w:cs="宋体"/>
          <w:b/>
          <w:sz w:val="20"/>
          <w:szCs w:val="20"/>
        </w:rPr>
        <w:t>【案例分析】</w:t>
      </w:r>
    </w:p>
    <w:p>
      <w:pPr>
        <w:numPr>
          <w:ilvl w:val="0"/>
          <w:numId w:val="4"/>
        </w:numPr>
        <w:rPr>
          <w:rFonts w:ascii="宋体" w:hAnsi="宋体" w:eastAsia="宋体" w:cs="宋体"/>
          <w:b/>
          <w:sz w:val="20"/>
          <w:szCs w:val="20"/>
        </w:rPr>
      </w:pPr>
      <w:r>
        <w:rPr>
          <w:rFonts w:hint="eastAsia" w:ascii="宋体" w:hAnsi="宋体" w:eastAsia="宋体" w:cs="宋体"/>
          <w:b/>
          <w:sz w:val="20"/>
          <w:szCs w:val="20"/>
        </w:rPr>
        <w:t>价值流图分析</w:t>
      </w:r>
    </w:p>
    <w:p>
      <w:pPr>
        <w:numPr>
          <w:ilvl w:val="0"/>
          <w:numId w:val="4"/>
        </w:numPr>
        <w:rPr>
          <w:rFonts w:ascii="宋体" w:hAnsi="宋体" w:eastAsia="宋体" w:cs="宋体"/>
          <w:b/>
          <w:sz w:val="20"/>
          <w:szCs w:val="20"/>
        </w:rPr>
      </w:pPr>
      <w:r>
        <w:rPr>
          <w:rFonts w:hint="eastAsia" w:ascii="宋体" w:hAnsi="宋体" w:eastAsia="宋体" w:cs="宋体"/>
          <w:b/>
          <w:sz w:val="20"/>
          <w:szCs w:val="20"/>
        </w:rPr>
        <w:t>作业标准化</w:t>
      </w:r>
    </w:p>
    <w:p>
      <w:pPr>
        <w:ind w:firstLine="435"/>
        <w:rPr>
          <w:rFonts w:ascii="宋体" w:hAnsi="宋体" w:eastAsia="宋体" w:cs="宋体"/>
          <w:sz w:val="20"/>
          <w:szCs w:val="20"/>
        </w:rPr>
      </w:pPr>
      <w:r>
        <w:rPr>
          <w:rFonts w:hint="eastAsia" w:ascii="宋体" w:hAnsi="宋体" w:eastAsia="宋体" w:cs="宋体"/>
          <w:sz w:val="20"/>
          <w:szCs w:val="20"/>
        </w:rPr>
        <w:t>作业标准和标准作业的不同、标准作业的着眼点、标准作业组合表和标准作业表、难以建立标准作业的理由分析</w:t>
      </w:r>
    </w:p>
    <w:p>
      <w:pPr>
        <w:rPr>
          <w:rFonts w:ascii="宋体" w:hAnsi="宋体" w:eastAsia="宋体" w:cs="宋体"/>
          <w:b/>
          <w:sz w:val="20"/>
          <w:szCs w:val="20"/>
        </w:rPr>
      </w:pPr>
      <w:r>
        <w:rPr>
          <w:rFonts w:hint="eastAsia" w:ascii="宋体" w:hAnsi="宋体" w:eastAsia="宋体" w:cs="宋体"/>
          <w:b/>
          <w:sz w:val="20"/>
          <w:szCs w:val="20"/>
        </w:rPr>
        <w:t>【案例分析】</w:t>
      </w:r>
    </w:p>
    <w:p>
      <w:pPr>
        <w:numPr>
          <w:ilvl w:val="0"/>
          <w:numId w:val="4"/>
        </w:numPr>
        <w:rPr>
          <w:rFonts w:ascii="宋体" w:hAnsi="宋体" w:eastAsia="宋体" w:cs="宋体"/>
          <w:b/>
          <w:sz w:val="20"/>
          <w:szCs w:val="20"/>
        </w:rPr>
      </w:pPr>
      <w:r>
        <w:rPr>
          <w:rFonts w:hint="eastAsia" w:ascii="宋体" w:hAnsi="宋体" w:eastAsia="宋体" w:cs="宋体"/>
          <w:b/>
          <w:sz w:val="20"/>
          <w:szCs w:val="20"/>
        </w:rPr>
        <w:t>TPM改善</w:t>
      </w:r>
    </w:p>
    <w:p>
      <w:pPr>
        <w:ind w:firstLine="400" w:firstLineChars="200"/>
        <w:rPr>
          <w:rFonts w:ascii="宋体" w:hAnsi="宋体" w:eastAsia="宋体" w:cs="宋体"/>
          <w:sz w:val="20"/>
          <w:szCs w:val="20"/>
        </w:rPr>
      </w:pPr>
      <w:r>
        <w:rPr>
          <w:rFonts w:hint="eastAsia" w:ascii="宋体" w:hAnsi="宋体" w:eastAsia="宋体" w:cs="宋体"/>
          <w:sz w:val="20"/>
          <w:szCs w:val="20"/>
        </w:rPr>
        <w:t>　理解OEE及计算方法、如何计划和实施TPM工作</w:t>
      </w:r>
    </w:p>
    <w:p>
      <w:pPr>
        <w:rPr>
          <w:rFonts w:ascii="宋体" w:hAnsi="宋体" w:eastAsia="宋体" w:cs="宋体"/>
          <w:b/>
          <w:sz w:val="20"/>
          <w:szCs w:val="20"/>
        </w:rPr>
      </w:pPr>
      <w:r>
        <w:rPr>
          <w:rFonts w:hint="eastAsia" w:ascii="宋体" w:hAnsi="宋体" w:eastAsia="宋体" w:cs="宋体"/>
          <w:b/>
          <w:sz w:val="20"/>
          <w:szCs w:val="20"/>
        </w:rPr>
        <w:t>【案例分析】</w:t>
      </w:r>
    </w:p>
    <w:p>
      <w:pPr>
        <w:numPr>
          <w:ilvl w:val="0"/>
          <w:numId w:val="4"/>
        </w:numPr>
        <w:rPr>
          <w:rFonts w:ascii="宋体" w:hAnsi="宋体" w:eastAsia="宋体" w:cs="宋体"/>
          <w:b/>
          <w:sz w:val="20"/>
          <w:szCs w:val="20"/>
        </w:rPr>
      </w:pPr>
      <w:r>
        <w:rPr>
          <w:rFonts w:hint="eastAsia" w:ascii="宋体" w:hAnsi="宋体" w:eastAsia="宋体" w:cs="宋体"/>
          <w:b/>
          <w:sz w:val="20"/>
          <w:szCs w:val="20"/>
        </w:rPr>
        <w:t>IE工程</w:t>
      </w:r>
    </w:p>
    <w:p>
      <w:pPr>
        <w:ind w:firstLine="420"/>
        <w:rPr>
          <w:rFonts w:ascii="宋体" w:hAnsi="宋体" w:eastAsia="宋体" w:cs="宋体"/>
          <w:sz w:val="20"/>
          <w:szCs w:val="20"/>
        </w:rPr>
      </w:pPr>
      <w:r>
        <w:rPr>
          <w:rFonts w:hint="eastAsia" w:ascii="宋体" w:hAnsi="宋体" w:eastAsia="宋体" w:cs="宋体"/>
          <w:sz w:val="20"/>
          <w:szCs w:val="20"/>
        </w:rPr>
        <w:t>IE手法及其工序、动作分析方法、如何从作业研究开始提高生产率？通过减少动作数量理解动作经济原则、利用动作经济原则使作业变得更加轻松、如何发现流水作业中的浪费、生产线平衡分析方法、实例分析：改善生产线平衡的方案</w:t>
      </w:r>
    </w:p>
    <w:p>
      <w:pPr>
        <w:rPr>
          <w:rFonts w:ascii="宋体" w:hAnsi="宋体" w:eastAsia="宋体" w:cs="宋体"/>
          <w:b/>
          <w:sz w:val="20"/>
          <w:szCs w:val="20"/>
        </w:rPr>
      </w:pPr>
      <w:r>
        <w:rPr>
          <w:rFonts w:hint="eastAsia" w:ascii="宋体" w:hAnsi="宋体" w:eastAsia="宋体" w:cs="宋体"/>
          <w:b/>
          <w:sz w:val="20"/>
          <w:szCs w:val="20"/>
        </w:rPr>
        <w:t>【案例分析】</w:t>
      </w:r>
    </w:p>
    <w:p>
      <w:pPr>
        <w:rPr>
          <w:rFonts w:ascii="宋体" w:hAnsi="宋体" w:eastAsia="宋体" w:cs="宋体"/>
          <w:sz w:val="20"/>
          <w:szCs w:val="20"/>
        </w:rPr>
      </w:pP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第五部分 精益生产八大实施工具</w:t>
      </w:r>
    </w:p>
    <w:p>
      <w:pPr>
        <w:rPr>
          <w:rFonts w:ascii="宋体" w:hAnsi="宋体" w:eastAsia="宋体" w:cs="宋体"/>
          <w:sz w:val="20"/>
          <w:szCs w:val="20"/>
        </w:rPr>
      </w:pPr>
      <w:r>
        <w:rPr>
          <w:rFonts w:hint="eastAsia" w:ascii="宋体" w:hAnsi="宋体" w:eastAsia="宋体" w:cs="宋体"/>
          <w:b/>
          <w:sz w:val="20"/>
          <w:szCs w:val="20"/>
        </w:rPr>
        <w:t>1、流线化生产</w:t>
      </w:r>
    </w:p>
    <w:p>
      <w:pPr>
        <w:ind w:left="420"/>
        <w:rPr>
          <w:rFonts w:ascii="宋体" w:hAnsi="宋体" w:eastAsia="宋体" w:cs="宋体"/>
          <w:sz w:val="20"/>
          <w:szCs w:val="20"/>
        </w:rPr>
      </w:pPr>
      <w:r>
        <w:rPr>
          <w:rFonts w:hint="eastAsia" w:ascii="宋体" w:hAnsi="宋体" w:eastAsia="宋体" w:cs="宋体"/>
          <w:sz w:val="20"/>
          <w:szCs w:val="20"/>
        </w:rPr>
        <w:t>◆ 流线化生产的意义：杜绝万恶之源</w:t>
      </w:r>
    </w:p>
    <w:p>
      <w:pPr>
        <w:ind w:left="420"/>
        <w:rPr>
          <w:rFonts w:ascii="宋体" w:hAnsi="宋体" w:eastAsia="宋体" w:cs="宋体"/>
          <w:sz w:val="20"/>
          <w:szCs w:val="20"/>
        </w:rPr>
      </w:pPr>
      <w:r>
        <w:rPr>
          <w:rFonts w:hint="eastAsia" w:ascii="宋体" w:hAnsi="宋体" w:eastAsia="宋体" w:cs="宋体"/>
          <w:sz w:val="20"/>
          <w:szCs w:val="20"/>
        </w:rPr>
        <w:t>◆ 流线化生产与批量生产的差异</w:t>
      </w:r>
    </w:p>
    <w:p>
      <w:pPr>
        <w:ind w:left="420"/>
        <w:rPr>
          <w:rFonts w:ascii="宋体" w:hAnsi="宋体" w:eastAsia="宋体" w:cs="宋体"/>
          <w:sz w:val="20"/>
          <w:szCs w:val="20"/>
        </w:rPr>
      </w:pPr>
      <w:r>
        <w:rPr>
          <w:rFonts w:hint="eastAsia" w:ascii="宋体" w:hAnsi="宋体" w:eastAsia="宋体" w:cs="宋体"/>
          <w:sz w:val="20"/>
          <w:szCs w:val="20"/>
        </w:rPr>
        <w:t>◆ 流线化生产的八个条件及步骤</w:t>
      </w:r>
    </w:p>
    <w:p>
      <w:pPr>
        <w:ind w:left="420"/>
        <w:rPr>
          <w:rFonts w:ascii="宋体" w:hAnsi="宋体" w:eastAsia="宋体" w:cs="宋体"/>
          <w:sz w:val="20"/>
          <w:szCs w:val="20"/>
        </w:rPr>
      </w:pPr>
      <w:r>
        <w:rPr>
          <w:rFonts w:hint="eastAsia" w:ascii="宋体" w:hAnsi="宋体" w:eastAsia="宋体" w:cs="宋体"/>
          <w:sz w:val="20"/>
          <w:szCs w:val="20"/>
        </w:rPr>
        <w:t>◆ 流线化生产的设计原则、要点</w:t>
      </w:r>
    </w:p>
    <w:p>
      <w:pPr>
        <w:ind w:left="420"/>
        <w:rPr>
          <w:rFonts w:ascii="宋体" w:hAnsi="宋体" w:eastAsia="宋体" w:cs="宋体"/>
          <w:sz w:val="20"/>
          <w:szCs w:val="20"/>
        </w:rPr>
      </w:pPr>
      <w:r>
        <w:rPr>
          <w:rFonts w:hint="eastAsia" w:ascii="宋体" w:hAnsi="宋体" w:eastAsia="宋体" w:cs="宋体"/>
          <w:sz w:val="20"/>
          <w:szCs w:val="20"/>
        </w:rPr>
        <w:t>◆ 案例讲解：某大型电子厂PCBA装配线的流线化经历</w:t>
      </w:r>
    </w:p>
    <w:p>
      <w:pPr>
        <w:rPr>
          <w:rFonts w:ascii="宋体" w:hAnsi="宋体" w:eastAsia="宋体" w:cs="宋体"/>
          <w:sz w:val="20"/>
          <w:szCs w:val="20"/>
        </w:rPr>
      </w:pPr>
      <w:r>
        <w:rPr>
          <w:rFonts w:hint="eastAsia" w:ascii="宋体" w:hAnsi="宋体" w:eastAsia="宋体" w:cs="宋体"/>
          <w:b/>
          <w:sz w:val="20"/>
          <w:szCs w:val="20"/>
        </w:rPr>
        <w:t>2、安定化生产</w:t>
      </w:r>
      <w:r>
        <w:rPr>
          <w:rFonts w:hint="eastAsia" w:ascii="宋体" w:hAnsi="宋体" w:eastAsia="宋体" w:cs="宋体"/>
          <w:sz w:val="20"/>
          <w:szCs w:val="20"/>
        </w:rPr>
        <w:t xml:space="preserve"> </w:t>
      </w:r>
    </w:p>
    <w:p>
      <w:pPr>
        <w:ind w:left="420"/>
        <w:rPr>
          <w:rFonts w:ascii="宋体" w:hAnsi="宋体" w:eastAsia="宋体" w:cs="宋体"/>
          <w:sz w:val="20"/>
          <w:szCs w:val="20"/>
        </w:rPr>
      </w:pPr>
      <w:r>
        <w:rPr>
          <w:rFonts w:hint="eastAsia" w:ascii="宋体" w:hAnsi="宋体" w:eastAsia="宋体" w:cs="宋体"/>
          <w:sz w:val="20"/>
          <w:szCs w:val="20"/>
        </w:rPr>
        <w:t>◆ 人员的安定</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标准化作业</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生产节拍</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动作经济原则</w:t>
      </w:r>
    </w:p>
    <w:p>
      <w:pPr>
        <w:ind w:left="420"/>
        <w:rPr>
          <w:rFonts w:ascii="宋体" w:hAnsi="宋体" w:eastAsia="宋体" w:cs="宋体"/>
          <w:sz w:val="20"/>
          <w:szCs w:val="20"/>
        </w:rPr>
      </w:pPr>
      <w:r>
        <w:rPr>
          <w:rFonts w:hint="eastAsia" w:ascii="宋体" w:hAnsi="宋体" w:eastAsia="宋体" w:cs="宋体"/>
          <w:sz w:val="20"/>
          <w:szCs w:val="20"/>
        </w:rPr>
        <w:t>◆ 设备的安定</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可动率才重要</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自主保全与零故障</w:t>
      </w:r>
    </w:p>
    <w:p>
      <w:pPr>
        <w:ind w:left="420"/>
        <w:rPr>
          <w:rFonts w:ascii="宋体" w:hAnsi="宋体" w:eastAsia="宋体" w:cs="宋体"/>
          <w:sz w:val="20"/>
          <w:szCs w:val="20"/>
        </w:rPr>
      </w:pPr>
      <w:r>
        <w:rPr>
          <w:rFonts w:hint="eastAsia" w:ascii="宋体" w:hAnsi="宋体" w:eastAsia="宋体" w:cs="宋体"/>
          <w:sz w:val="20"/>
          <w:szCs w:val="20"/>
        </w:rPr>
        <w:t>◆ 品质的安定</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品质变异的来源</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品质的三不政策</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零不良原则</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客户导向的品质目标管理</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品质成本的管理</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设计与制造质量与成本之关系</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总质量成本曲线划分区域</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质量成本改进模式与效应</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六西格玛的认识</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全员质量意识再造与控制</w:t>
      </w:r>
    </w:p>
    <w:p>
      <w:pPr>
        <w:ind w:left="420"/>
        <w:rPr>
          <w:rFonts w:ascii="宋体" w:hAnsi="宋体" w:eastAsia="宋体" w:cs="宋体"/>
          <w:sz w:val="20"/>
          <w:szCs w:val="20"/>
        </w:rPr>
      </w:pPr>
      <w:r>
        <w:rPr>
          <w:rFonts w:hint="eastAsia" w:ascii="宋体" w:hAnsi="宋体" w:eastAsia="宋体" w:cs="宋体"/>
          <w:sz w:val="20"/>
          <w:szCs w:val="20"/>
        </w:rPr>
        <w:t>◆ 物量的安定</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经济批量不经济</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快速切换的方法和原则</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SMED的定义</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快速切换的改善着眼点及思路</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快速切换的实施法则</w:t>
      </w:r>
    </w:p>
    <w:p>
      <w:pPr>
        <w:ind w:left="420"/>
        <w:rPr>
          <w:rFonts w:ascii="宋体" w:hAnsi="宋体" w:eastAsia="宋体" w:cs="宋体"/>
          <w:sz w:val="20"/>
          <w:szCs w:val="20"/>
        </w:rPr>
      </w:pPr>
      <w:r>
        <w:rPr>
          <w:rFonts w:hint="eastAsia" w:ascii="宋体" w:hAnsi="宋体" w:eastAsia="宋体" w:cs="宋体"/>
          <w:sz w:val="20"/>
          <w:szCs w:val="20"/>
        </w:rPr>
        <w:t>◆ 管理的安定</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现场管理</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如何形成现场改善自律机制</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可视化管理--让问题看得出来</w:t>
      </w:r>
    </w:p>
    <w:p>
      <w:pPr>
        <w:numPr>
          <w:ilvl w:val="0"/>
          <w:numId w:val="5"/>
        </w:numPr>
        <w:ind w:left="1260"/>
        <w:rPr>
          <w:rFonts w:ascii="宋体" w:hAnsi="宋体" w:eastAsia="宋体" w:cs="宋体"/>
          <w:sz w:val="20"/>
          <w:szCs w:val="20"/>
        </w:rPr>
      </w:pPr>
      <w:r>
        <w:rPr>
          <w:rFonts w:hint="eastAsia" w:ascii="宋体" w:hAnsi="宋体" w:eastAsia="宋体" w:cs="宋体"/>
          <w:sz w:val="20"/>
          <w:szCs w:val="20"/>
        </w:rPr>
        <w:t>多功能的自我领导团队、教育与改善</w:t>
      </w:r>
    </w:p>
    <w:p>
      <w:pPr>
        <w:rPr>
          <w:rFonts w:ascii="宋体" w:hAnsi="宋体" w:eastAsia="宋体" w:cs="宋体"/>
          <w:b/>
          <w:sz w:val="20"/>
          <w:szCs w:val="20"/>
        </w:rPr>
      </w:pPr>
      <w:r>
        <w:rPr>
          <w:rFonts w:hint="eastAsia" w:ascii="宋体" w:hAnsi="宋体" w:eastAsia="宋体" w:cs="宋体"/>
          <w:b/>
          <w:sz w:val="20"/>
          <w:szCs w:val="20"/>
        </w:rPr>
        <w:t>【案例分析】</w:t>
      </w:r>
    </w:p>
    <w:p>
      <w:pPr>
        <w:rPr>
          <w:rFonts w:ascii="宋体" w:hAnsi="宋体" w:eastAsia="宋体" w:cs="宋体"/>
          <w:b/>
          <w:sz w:val="20"/>
          <w:szCs w:val="20"/>
        </w:rPr>
      </w:pPr>
      <w:r>
        <w:rPr>
          <w:rFonts w:hint="eastAsia" w:ascii="宋体" w:hAnsi="宋体" w:eastAsia="宋体" w:cs="宋体"/>
          <w:b/>
          <w:sz w:val="20"/>
          <w:szCs w:val="20"/>
        </w:rPr>
        <w:t>3、平稳化生产</w:t>
      </w:r>
    </w:p>
    <w:p>
      <w:pPr>
        <w:ind w:left="420"/>
        <w:rPr>
          <w:rFonts w:ascii="宋体" w:hAnsi="宋体" w:eastAsia="宋体" w:cs="宋体"/>
          <w:sz w:val="20"/>
          <w:szCs w:val="20"/>
        </w:rPr>
      </w:pPr>
      <w:r>
        <w:rPr>
          <w:rFonts w:hint="eastAsia" w:ascii="宋体" w:hAnsi="宋体" w:cs="宋体"/>
          <w:kern w:val="0"/>
          <w:sz w:val="20"/>
          <w:szCs w:val="21"/>
        </w:rPr>
        <w:drawing>
          <wp:anchor distT="0" distB="0" distL="114300" distR="114300" simplePos="0" relativeHeight="252246016" behindDoc="0" locked="0" layoutInCell="1" allowOverlap="1">
            <wp:simplePos x="0" y="0"/>
            <wp:positionH relativeFrom="column">
              <wp:posOffset>3574415</wp:posOffset>
            </wp:positionH>
            <wp:positionV relativeFrom="page">
              <wp:posOffset>4387215</wp:posOffset>
            </wp:positionV>
            <wp:extent cx="1880235" cy="1710055"/>
            <wp:effectExtent l="0" t="0" r="5715" b="4445"/>
            <wp:wrapNone/>
            <wp:docPr id="8" name="图片 8" descr="office6\wpsassist\cache\A000220150322C28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ffice6\wpsassist\cache\A000220150322C28PPIC"/>
                    <pic:cNvPicPr>
                      <a:picLocks noChangeAspect="1"/>
                    </pic:cNvPicPr>
                  </pic:nvPicPr>
                  <pic:blipFill>
                    <a:blip r:embed="rId10" cstate="print"/>
                    <a:srcRect/>
                    <a:stretch>
                      <a:fillRect/>
                    </a:stretch>
                  </pic:blipFill>
                  <pic:spPr>
                    <a:xfrm>
                      <a:off x="0" y="0"/>
                      <a:ext cx="1880235" cy="1710055"/>
                    </a:xfrm>
                    <a:prstGeom prst="rect">
                      <a:avLst/>
                    </a:prstGeom>
                  </pic:spPr>
                </pic:pic>
              </a:graphicData>
            </a:graphic>
          </wp:anchor>
        </w:drawing>
      </w:r>
      <w:r>
        <w:rPr>
          <w:rFonts w:hint="eastAsia" w:ascii="宋体" w:hAnsi="宋体" w:eastAsia="宋体" w:cs="宋体"/>
          <w:sz w:val="20"/>
          <w:szCs w:val="20"/>
        </w:rPr>
        <w:t>◆ 何为平稳化生产</w:t>
      </w:r>
    </w:p>
    <w:p>
      <w:pPr>
        <w:ind w:left="420"/>
        <w:rPr>
          <w:rFonts w:ascii="宋体" w:hAnsi="宋体" w:eastAsia="宋体" w:cs="宋体"/>
          <w:sz w:val="20"/>
          <w:szCs w:val="20"/>
        </w:rPr>
      </w:pPr>
      <w:r>
        <w:rPr>
          <w:rFonts w:hint="eastAsia" w:ascii="宋体" w:hAnsi="宋体" w:eastAsia="宋体" w:cs="宋体"/>
          <w:sz w:val="20"/>
          <w:szCs w:val="20"/>
        </w:rPr>
        <w:t>◆ 生产进度与生产能力不足的对策</w:t>
      </w:r>
    </w:p>
    <w:p>
      <w:pPr>
        <w:ind w:left="420"/>
        <w:rPr>
          <w:rFonts w:ascii="宋体" w:hAnsi="宋体" w:eastAsia="宋体" w:cs="宋体"/>
          <w:sz w:val="20"/>
          <w:szCs w:val="20"/>
        </w:rPr>
      </w:pPr>
      <w:r>
        <w:rPr>
          <w:rFonts w:hint="eastAsia" w:ascii="宋体" w:hAnsi="宋体" w:eastAsia="宋体" w:cs="宋体"/>
          <w:sz w:val="20"/>
          <w:szCs w:val="20"/>
        </w:rPr>
        <w:t>◆ 生产计划安排原则</w:t>
      </w:r>
    </w:p>
    <w:p>
      <w:pPr>
        <w:ind w:left="420"/>
        <w:rPr>
          <w:rFonts w:ascii="宋体" w:hAnsi="宋体" w:eastAsia="宋体" w:cs="宋体"/>
          <w:sz w:val="20"/>
          <w:szCs w:val="20"/>
        </w:rPr>
      </w:pPr>
      <w:r>
        <w:rPr>
          <w:rFonts w:hint="eastAsia" w:ascii="宋体" w:hAnsi="宋体" w:eastAsia="宋体" w:cs="宋体"/>
          <w:sz w:val="20"/>
          <w:szCs w:val="20"/>
        </w:rPr>
        <w:t>◆ 生产排程的高明做法</w:t>
      </w:r>
    </w:p>
    <w:p>
      <w:pPr>
        <w:ind w:left="420"/>
        <w:rPr>
          <w:rFonts w:ascii="宋体" w:hAnsi="宋体" w:eastAsia="宋体" w:cs="宋体"/>
          <w:sz w:val="20"/>
          <w:szCs w:val="20"/>
        </w:rPr>
      </w:pPr>
      <w:r>
        <w:rPr>
          <w:rFonts w:hint="eastAsia" w:ascii="宋体" w:hAnsi="宋体" w:eastAsia="宋体" w:cs="宋体"/>
          <w:sz w:val="20"/>
          <w:szCs w:val="20"/>
        </w:rPr>
        <w:t>◆ 依据4M1E做好产前准备</w:t>
      </w:r>
    </w:p>
    <w:p>
      <w:pPr>
        <w:ind w:left="420"/>
        <w:rPr>
          <w:rFonts w:ascii="宋体" w:hAnsi="宋体" w:eastAsia="宋体" w:cs="宋体"/>
          <w:sz w:val="20"/>
          <w:szCs w:val="20"/>
        </w:rPr>
      </w:pPr>
      <w:r>
        <w:rPr>
          <w:rFonts w:hint="eastAsia" w:ascii="宋体" w:hAnsi="宋体" w:eastAsia="宋体" w:cs="宋体"/>
          <w:sz w:val="20"/>
          <w:szCs w:val="20"/>
        </w:rPr>
        <w:t>◆ 生产进度随时掌控</w:t>
      </w:r>
    </w:p>
    <w:p>
      <w:pPr>
        <w:ind w:left="420"/>
        <w:rPr>
          <w:rFonts w:ascii="宋体" w:hAnsi="宋体" w:eastAsia="宋体" w:cs="宋体"/>
          <w:sz w:val="20"/>
          <w:szCs w:val="20"/>
        </w:rPr>
      </w:pPr>
      <w:r>
        <w:rPr>
          <w:rFonts w:hint="eastAsia" w:ascii="宋体" w:hAnsi="宋体" w:eastAsia="宋体" w:cs="宋体"/>
          <w:sz w:val="20"/>
          <w:szCs w:val="20"/>
        </w:rPr>
        <w:t>◆ 在制品占用量分析</w:t>
      </w:r>
    </w:p>
    <w:p>
      <w:pPr>
        <w:ind w:left="420"/>
        <w:rPr>
          <w:rFonts w:ascii="宋体" w:hAnsi="宋体" w:eastAsia="宋体" w:cs="宋体"/>
          <w:sz w:val="20"/>
          <w:szCs w:val="20"/>
        </w:rPr>
      </w:pPr>
      <w:r>
        <w:rPr>
          <w:rFonts w:hint="eastAsia" w:ascii="宋体" w:hAnsi="宋体" w:eastAsia="宋体" w:cs="宋体"/>
          <w:sz w:val="20"/>
          <w:szCs w:val="20"/>
        </w:rPr>
        <w:t>◆ 平稳化生产的技巧</w:t>
      </w:r>
    </w:p>
    <w:p>
      <w:pPr>
        <w:ind w:left="420"/>
        <w:rPr>
          <w:rFonts w:ascii="宋体" w:hAnsi="宋体" w:eastAsia="宋体" w:cs="宋体"/>
          <w:sz w:val="20"/>
          <w:szCs w:val="20"/>
        </w:rPr>
      </w:pPr>
      <w:r>
        <w:rPr>
          <w:rFonts w:hint="eastAsia" w:ascii="宋体" w:hAnsi="宋体" w:eastAsia="宋体" w:cs="宋体"/>
          <w:sz w:val="20"/>
          <w:szCs w:val="20"/>
        </w:rPr>
        <w:t>◆ 混流生产是平稳化生产的最高境界</w:t>
      </w:r>
    </w:p>
    <w:p>
      <w:pPr>
        <w:rPr>
          <w:rFonts w:ascii="宋体" w:hAnsi="宋体" w:eastAsia="宋体" w:cs="宋体"/>
          <w:b/>
          <w:sz w:val="20"/>
          <w:szCs w:val="20"/>
        </w:rPr>
      </w:pPr>
      <w:r>
        <w:rPr>
          <w:rFonts w:hint="eastAsia" w:ascii="宋体" w:hAnsi="宋体" w:eastAsia="宋体" w:cs="宋体"/>
          <w:b/>
          <w:sz w:val="20"/>
          <w:szCs w:val="20"/>
        </w:rPr>
        <w:t>【案例分析】</w:t>
      </w:r>
    </w:p>
    <w:p>
      <w:pPr>
        <w:rPr>
          <w:rFonts w:ascii="宋体" w:hAnsi="宋体" w:eastAsia="宋体" w:cs="宋体"/>
          <w:sz w:val="20"/>
          <w:szCs w:val="20"/>
        </w:rPr>
      </w:pPr>
      <w:r>
        <w:rPr>
          <w:rFonts w:hint="eastAsia" w:ascii="宋体" w:hAnsi="宋体" w:eastAsia="宋体" w:cs="宋体"/>
          <w:b/>
          <w:sz w:val="20"/>
          <w:szCs w:val="20"/>
        </w:rPr>
        <w:t>4、自动化（Jidoka）生产</w:t>
      </w:r>
      <w:r>
        <w:rPr>
          <w:rFonts w:hint="eastAsia" w:ascii="宋体" w:hAnsi="宋体" w:eastAsia="宋体" w:cs="宋体"/>
          <w:sz w:val="20"/>
          <w:szCs w:val="20"/>
        </w:rPr>
        <w:t xml:space="preserve"> </w:t>
      </w:r>
    </w:p>
    <w:p>
      <w:pPr>
        <w:ind w:left="420"/>
        <w:rPr>
          <w:rFonts w:ascii="宋体" w:hAnsi="宋体" w:eastAsia="宋体" w:cs="宋体"/>
          <w:sz w:val="20"/>
          <w:szCs w:val="20"/>
        </w:rPr>
      </w:pPr>
      <w:r>
        <w:rPr>
          <w:rFonts w:hint="eastAsia" w:ascii="宋体" w:hAnsi="宋体" w:eastAsia="宋体" w:cs="宋体"/>
          <w:sz w:val="20"/>
          <w:szCs w:val="20"/>
        </w:rPr>
        <w:t>◆ 自动化和带人字旁自动化的区别</w:t>
      </w:r>
    </w:p>
    <w:p>
      <w:pPr>
        <w:ind w:left="420"/>
        <w:rPr>
          <w:rFonts w:ascii="宋体" w:hAnsi="宋体" w:eastAsia="宋体" w:cs="宋体"/>
          <w:sz w:val="20"/>
          <w:szCs w:val="20"/>
        </w:rPr>
      </w:pPr>
      <w:r>
        <w:rPr>
          <w:rFonts w:hint="eastAsia" w:ascii="宋体" w:hAnsi="宋体" w:eastAsia="宋体" w:cs="宋体"/>
          <w:sz w:val="20"/>
          <w:szCs w:val="20"/>
        </w:rPr>
        <w:t>◆ 实现Jidoka的三个手段</w:t>
      </w:r>
    </w:p>
    <w:p>
      <w:pPr>
        <w:ind w:left="420"/>
        <w:rPr>
          <w:rFonts w:ascii="宋体" w:hAnsi="宋体" w:eastAsia="宋体" w:cs="宋体"/>
          <w:sz w:val="20"/>
          <w:szCs w:val="20"/>
        </w:rPr>
      </w:pPr>
      <w:r>
        <w:rPr>
          <w:rFonts w:hint="eastAsia" w:ascii="宋体" w:hAnsi="宋体" w:eastAsia="宋体" w:cs="宋体"/>
          <w:sz w:val="20"/>
          <w:szCs w:val="20"/>
        </w:rPr>
        <w:t>◆ Jidoka的有效工具--按灯制度</w:t>
      </w:r>
    </w:p>
    <w:p>
      <w:pPr>
        <w:ind w:left="420"/>
        <w:rPr>
          <w:rFonts w:ascii="宋体" w:hAnsi="宋体" w:eastAsia="宋体" w:cs="宋体"/>
          <w:sz w:val="20"/>
          <w:szCs w:val="20"/>
        </w:rPr>
      </w:pPr>
      <w:r>
        <w:rPr>
          <w:rFonts w:hint="eastAsia" w:ascii="宋体" w:hAnsi="宋体" w:eastAsia="宋体" w:cs="宋体"/>
          <w:sz w:val="20"/>
          <w:szCs w:val="20"/>
        </w:rPr>
        <w:t>◆ 快速处理问题系统</w:t>
      </w:r>
    </w:p>
    <w:p>
      <w:pPr>
        <w:ind w:left="420"/>
        <w:rPr>
          <w:rFonts w:ascii="宋体" w:hAnsi="宋体" w:eastAsia="宋体" w:cs="宋体"/>
          <w:sz w:val="20"/>
          <w:szCs w:val="20"/>
        </w:rPr>
      </w:pPr>
      <w:r>
        <w:rPr>
          <w:rFonts w:hint="eastAsia" w:ascii="宋体" w:hAnsi="宋体" w:eastAsia="宋体" w:cs="宋体"/>
          <w:sz w:val="20"/>
          <w:szCs w:val="20"/>
        </w:rPr>
        <w:t>◆ 问题管理—5F法和刨根法</w:t>
      </w:r>
    </w:p>
    <w:p>
      <w:pPr>
        <w:ind w:left="420"/>
        <w:rPr>
          <w:rFonts w:ascii="宋体" w:hAnsi="宋体" w:eastAsia="宋体" w:cs="宋体"/>
          <w:sz w:val="20"/>
          <w:szCs w:val="20"/>
        </w:rPr>
      </w:pPr>
      <w:r>
        <w:rPr>
          <w:rFonts w:hint="eastAsia" w:ascii="宋体" w:hAnsi="宋体" w:eastAsia="宋体" w:cs="宋体"/>
          <w:sz w:val="20"/>
          <w:szCs w:val="20"/>
        </w:rPr>
        <w:t>◆ 5Y分析</w:t>
      </w:r>
    </w:p>
    <w:p>
      <w:pPr>
        <w:ind w:left="420"/>
        <w:rPr>
          <w:rFonts w:ascii="宋体" w:hAnsi="宋体" w:eastAsia="宋体" w:cs="宋体"/>
          <w:sz w:val="20"/>
          <w:szCs w:val="20"/>
        </w:rPr>
      </w:pPr>
      <w:r>
        <w:rPr>
          <w:rFonts w:hint="eastAsia" w:ascii="宋体" w:hAnsi="宋体" w:eastAsia="宋体" w:cs="宋体"/>
          <w:sz w:val="20"/>
          <w:szCs w:val="20"/>
        </w:rPr>
        <w:t>◆ 合理化四个步骤</w:t>
      </w:r>
    </w:p>
    <w:p>
      <w:pPr>
        <w:ind w:left="420"/>
        <w:rPr>
          <w:rFonts w:ascii="宋体" w:hAnsi="宋体" w:eastAsia="宋体" w:cs="宋体"/>
          <w:sz w:val="20"/>
          <w:szCs w:val="20"/>
        </w:rPr>
      </w:pPr>
      <w:r>
        <w:rPr>
          <w:rFonts w:hint="eastAsia" w:ascii="宋体" w:hAnsi="宋体" w:eastAsia="宋体" w:cs="宋体"/>
          <w:sz w:val="20"/>
          <w:szCs w:val="20"/>
        </w:rPr>
        <w:t>◆ PDCA循环</w:t>
      </w:r>
    </w:p>
    <w:p>
      <w:pPr>
        <w:ind w:left="420"/>
        <w:rPr>
          <w:rFonts w:ascii="宋体" w:hAnsi="宋体" w:eastAsia="宋体" w:cs="宋体"/>
          <w:sz w:val="20"/>
          <w:szCs w:val="20"/>
        </w:rPr>
      </w:pPr>
      <w:r>
        <w:rPr>
          <w:rFonts w:hint="eastAsia" w:ascii="宋体" w:hAnsi="宋体" w:eastAsia="宋体" w:cs="宋体"/>
          <w:sz w:val="20"/>
          <w:szCs w:val="20"/>
        </w:rPr>
        <w:t>◆ 均衡化生产</w:t>
      </w:r>
    </w:p>
    <w:p>
      <w:pPr>
        <w:rPr>
          <w:rFonts w:ascii="宋体" w:hAnsi="宋体" w:eastAsia="宋体" w:cs="宋体"/>
          <w:b/>
          <w:sz w:val="20"/>
          <w:szCs w:val="20"/>
        </w:rPr>
      </w:pPr>
      <w:r>
        <w:rPr>
          <w:rFonts w:hint="eastAsia" w:ascii="宋体" w:hAnsi="宋体" w:eastAsia="宋体" w:cs="宋体"/>
          <w:b/>
          <w:sz w:val="20"/>
          <w:szCs w:val="20"/>
        </w:rPr>
        <w:t>【案例分析】</w:t>
      </w:r>
    </w:p>
    <w:p>
      <w:pPr>
        <w:rPr>
          <w:rFonts w:ascii="宋体" w:hAnsi="宋体" w:eastAsia="宋体" w:cs="宋体"/>
          <w:b/>
          <w:sz w:val="20"/>
          <w:szCs w:val="20"/>
        </w:rPr>
      </w:pPr>
      <w:r>
        <w:rPr>
          <w:rFonts w:hint="eastAsia" w:ascii="宋体" w:hAnsi="宋体" w:eastAsia="宋体" w:cs="宋体"/>
          <w:b/>
          <w:sz w:val="20"/>
          <w:szCs w:val="20"/>
        </w:rPr>
        <w:t xml:space="preserve">5、准时化生产(JIT) </w:t>
      </w:r>
    </w:p>
    <w:p>
      <w:pPr>
        <w:ind w:left="420"/>
        <w:rPr>
          <w:rFonts w:ascii="宋体" w:hAnsi="宋体" w:eastAsia="宋体" w:cs="宋体"/>
          <w:sz w:val="20"/>
          <w:szCs w:val="20"/>
        </w:rPr>
      </w:pPr>
      <w:r>
        <w:rPr>
          <w:rFonts w:hint="eastAsia" w:ascii="宋体" w:hAnsi="宋体" w:eastAsia="宋体" w:cs="宋体"/>
          <w:sz w:val="20"/>
          <w:szCs w:val="20"/>
        </w:rPr>
        <w:t>◆ 准时化生产的特点</w:t>
      </w:r>
    </w:p>
    <w:p>
      <w:pPr>
        <w:ind w:left="420"/>
        <w:rPr>
          <w:rFonts w:ascii="宋体" w:hAnsi="宋体" w:eastAsia="宋体" w:cs="宋体"/>
          <w:sz w:val="20"/>
          <w:szCs w:val="20"/>
        </w:rPr>
      </w:pPr>
      <w:r>
        <w:rPr>
          <w:rFonts w:hint="eastAsia" w:ascii="宋体" w:hAnsi="宋体" w:eastAsia="宋体" w:cs="宋体"/>
          <w:sz w:val="20"/>
          <w:szCs w:val="20"/>
        </w:rPr>
        <w:t>◆ 准时化生产与后拉式生产有何区别</w:t>
      </w:r>
    </w:p>
    <w:p>
      <w:pPr>
        <w:ind w:left="420"/>
        <w:rPr>
          <w:rFonts w:ascii="宋体" w:hAnsi="宋体" w:eastAsia="宋体" w:cs="宋体"/>
          <w:sz w:val="20"/>
          <w:szCs w:val="20"/>
        </w:rPr>
      </w:pPr>
      <w:r>
        <w:rPr>
          <w:rFonts w:hint="eastAsia" w:ascii="宋体" w:hAnsi="宋体" w:eastAsia="宋体" w:cs="宋体"/>
          <w:sz w:val="20"/>
          <w:szCs w:val="20"/>
        </w:rPr>
        <w:t>◆ 准时化生产方式(JIT)运用方法</w:t>
      </w:r>
    </w:p>
    <w:p>
      <w:pPr>
        <w:ind w:left="420"/>
        <w:rPr>
          <w:rFonts w:ascii="宋体" w:hAnsi="宋体" w:eastAsia="宋体" w:cs="宋体"/>
          <w:sz w:val="20"/>
          <w:szCs w:val="20"/>
        </w:rPr>
      </w:pPr>
      <w:r>
        <w:rPr>
          <w:rFonts w:hint="eastAsia" w:ascii="宋体" w:hAnsi="宋体" w:eastAsia="宋体" w:cs="宋体"/>
          <w:sz w:val="20"/>
          <w:szCs w:val="20"/>
        </w:rPr>
        <w:t>◆ 如何根据需求计算需求节拍</w:t>
      </w:r>
    </w:p>
    <w:p>
      <w:pPr>
        <w:ind w:left="420"/>
        <w:rPr>
          <w:rFonts w:ascii="宋体" w:hAnsi="宋体" w:eastAsia="宋体" w:cs="宋体"/>
          <w:sz w:val="20"/>
          <w:szCs w:val="20"/>
        </w:rPr>
      </w:pPr>
      <w:r>
        <w:rPr>
          <w:rFonts w:hint="eastAsia" w:ascii="宋体" w:hAnsi="宋体" w:eastAsia="宋体" w:cs="宋体"/>
          <w:sz w:val="20"/>
          <w:szCs w:val="20"/>
        </w:rPr>
        <w:t xml:space="preserve">◆ 生产节拍的计算方法 </w:t>
      </w:r>
    </w:p>
    <w:p>
      <w:pPr>
        <w:ind w:left="420"/>
        <w:rPr>
          <w:rFonts w:ascii="宋体" w:hAnsi="宋体" w:eastAsia="宋体" w:cs="宋体"/>
          <w:sz w:val="20"/>
          <w:szCs w:val="20"/>
        </w:rPr>
      </w:pPr>
      <w:r>
        <w:rPr>
          <w:rFonts w:hint="eastAsia" w:ascii="宋体" w:hAnsi="宋体" w:eastAsia="宋体" w:cs="宋体"/>
          <w:sz w:val="20"/>
          <w:szCs w:val="20"/>
        </w:rPr>
        <w:t>◆ U型生产线与单件流</w:t>
      </w:r>
    </w:p>
    <w:p>
      <w:pPr>
        <w:ind w:left="420"/>
        <w:rPr>
          <w:rFonts w:ascii="宋体" w:hAnsi="宋体" w:eastAsia="宋体" w:cs="宋体"/>
          <w:sz w:val="20"/>
          <w:szCs w:val="20"/>
        </w:rPr>
      </w:pPr>
      <w:r>
        <w:rPr>
          <w:rFonts w:hint="eastAsia" w:ascii="宋体" w:hAnsi="宋体" w:eastAsia="宋体" w:cs="宋体"/>
          <w:sz w:val="20"/>
          <w:szCs w:val="20"/>
        </w:rPr>
        <w:t>◆ 如何实施准时化生产</w:t>
      </w:r>
    </w:p>
    <w:p>
      <w:pPr>
        <w:rPr>
          <w:rFonts w:ascii="宋体" w:hAnsi="宋体" w:eastAsia="宋体" w:cs="宋体"/>
          <w:b/>
          <w:sz w:val="20"/>
          <w:szCs w:val="20"/>
        </w:rPr>
      </w:pPr>
      <w:r>
        <w:rPr>
          <w:rFonts w:hint="eastAsia" w:ascii="宋体" w:hAnsi="宋体" w:eastAsia="宋体" w:cs="宋体"/>
          <w:b/>
          <w:sz w:val="20"/>
          <w:szCs w:val="20"/>
        </w:rPr>
        <w:t>【案例分析】</w:t>
      </w:r>
    </w:p>
    <w:p>
      <w:pPr>
        <w:rPr>
          <w:rFonts w:ascii="宋体" w:hAnsi="宋体" w:eastAsia="宋体" w:cs="宋体"/>
          <w:b/>
          <w:sz w:val="20"/>
          <w:szCs w:val="20"/>
        </w:rPr>
      </w:pPr>
      <w:r>
        <w:rPr>
          <w:rFonts w:hint="eastAsia" w:ascii="宋体" w:hAnsi="宋体" w:eastAsia="宋体" w:cs="宋体"/>
          <w:b/>
          <w:sz w:val="20"/>
          <w:szCs w:val="20"/>
        </w:rPr>
        <w:t>6、看板拉动式生产（Kanban）</w:t>
      </w:r>
    </w:p>
    <w:p>
      <w:pPr>
        <w:ind w:firstLine="400" w:firstLineChars="200"/>
        <w:rPr>
          <w:rFonts w:ascii="宋体" w:hAnsi="宋体" w:eastAsia="宋体" w:cs="宋体"/>
          <w:sz w:val="20"/>
          <w:szCs w:val="20"/>
        </w:rPr>
      </w:pPr>
      <w:r>
        <w:rPr>
          <w:rFonts w:hint="eastAsia" w:ascii="宋体" w:hAnsi="宋体" w:eastAsia="宋体" w:cs="宋体"/>
          <w:sz w:val="20"/>
          <w:szCs w:val="20"/>
        </w:rPr>
        <w:t>拉动式生产看板的三种功能及三大特点、实施拉动式生产看板的七大作用、拉动式生产看板的实施流程分析、实例分析拉动式生产看板的运用方法</w:t>
      </w:r>
    </w:p>
    <w:p>
      <w:pPr>
        <w:rPr>
          <w:rFonts w:ascii="宋体" w:hAnsi="宋体" w:eastAsia="宋体" w:cs="宋体"/>
          <w:b/>
          <w:sz w:val="20"/>
          <w:szCs w:val="20"/>
        </w:rPr>
      </w:pPr>
      <w:r>
        <w:rPr>
          <w:rFonts w:hint="eastAsia" w:ascii="宋体" w:hAnsi="宋体" w:eastAsia="宋体" w:cs="宋体"/>
          <w:b/>
          <w:sz w:val="20"/>
          <w:szCs w:val="20"/>
        </w:rPr>
        <w:t>【案例分析】</w:t>
      </w:r>
    </w:p>
    <w:p>
      <w:pPr>
        <w:rPr>
          <w:rFonts w:ascii="宋体" w:hAnsi="宋体" w:eastAsia="宋体" w:cs="宋体"/>
          <w:sz w:val="20"/>
          <w:szCs w:val="20"/>
        </w:rPr>
      </w:pPr>
      <w:r>
        <w:rPr>
          <w:rFonts w:hint="eastAsia" w:ascii="宋体" w:hAnsi="宋体" w:eastAsia="宋体" w:cs="宋体"/>
          <w:sz w:val="20"/>
          <w:szCs w:val="20"/>
        </w:rPr>
        <w:t xml:space="preserve">    拉动式生产与JIT生产、传统推动式生产与拉动式生产、实例分析</w:t>
      </w:r>
    </w:p>
    <w:p>
      <w:pPr>
        <w:rPr>
          <w:rFonts w:ascii="宋体" w:hAnsi="宋体" w:eastAsia="宋体" w:cs="宋体"/>
          <w:b/>
          <w:sz w:val="20"/>
          <w:szCs w:val="20"/>
        </w:rPr>
      </w:pPr>
      <w:r>
        <w:rPr>
          <w:rFonts w:hint="eastAsia" w:ascii="宋体" w:hAnsi="宋体" w:eastAsia="宋体" w:cs="宋体"/>
          <w:b/>
          <w:sz w:val="20"/>
          <w:szCs w:val="20"/>
        </w:rPr>
        <w:t>【案例分析】</w:t>
      </w:r>
    </w:p>
    <w:p>
      <w:pPr>
        <w:ind w:left="400" w:hanging="400" w:hangingChars="199"/>
        <w:rPr>
          <w:rFonts w:ascii="宋体" w:hAnsi="宋体" w:eastAsia="宋体" w:cs="宋体"/>
          <w:b/>
          <w:sz w:val="20"/>
          <w:szCs w:val="20"/>
        </w:rPr>
      </w:pPr>
      <w:r>
        <w:rPr>
          <w:rFonts w:hint="eastAsia" w:ascii="宋体" w:hAnsi="宋体" w:eastAsia="宋体" w:cs="宋体"/>
          <w:b/>
          <w:sz w:val="20"/>
          <w:szCs w:val="20"/>
        </w:rPr>
        <w:t>7、柔性生产单元与U型布局</w:t>
      </w:r>
    </w:p>
    <w:p>
      <w:pPr>
        <w:ind w:firstLine="400" w:firstLineChars="200"/>
        <w:rPr>
          <w:rFonts w:ascii="宋体" w:hAnsi="宋体" w:eastAsia="宋体" w:cs="宋体"/>
          <w:sz w:val="20"/>
          <w:szCs w:val="20"/>
        </w:rPr>
      </w:pPr>
      <w:r>
        <w:rPr>
          <w:rFonts w:hint="eastAsia" w:ascii="宋体" w:hAnsi="宋体" w:eastAsia="宋体" w:cs="宋体"/>
          <w:sz w:val="20"/>
          <w:szCs w:val="20"/>
        </w:rPr>
        <w:t>为什么需要U型布局、U型布局的特征及其优缺点、U型布局运用要点及其种类、多能工培养、实例分析：如何将直线型生产线改为U型生产线</w:t>
      </w:r>
    </w:p>
    <w:p>
      <w:pPr>
        <w:rPr>
          <w:rFonts w:ascii="宋体" w:hAnsi="宋体" w:eastAsia="宋体" w:cs="宋体"/>
          <w:b/>
          <w:sz w:val="20"/>
          <w:szCs w:val="20"/>
        </w:rPr>
      </w:pPr>
      <w:r>
        <w:rPr>
          <w:rFonts w:hint="eastAsia" w:ascii="宋体" w:hAnsi="宋体" w:eastAsia="宋体" w:cs="宋体"/>
          <w:b/>
          <w:sz w:val="20"/>
          <w:szCs w:val="20"/>
        </w:rPr>
        <w:t>【案例分析】</w:t>
      </w:r>
    </w:p>
    <w:p>
      <w:pPr>
        <w:ind w:left="349" w:hanging="349" w:hangingChars="174"/>
        <w:rPr>
          <w:rFonts w:ascii="宋体" w:hAnsi="宋体" w:eastAsia="宋体" w:cs="宋体"/>
          <w:b/>
          <w:sz w:val="20"/>
          <w:szCs w:val="20"/>
        </w:rPr>
      </w:pPr>
      <w:r>
        <w:rPr>
          <w:rFonts w:hint="eastAsia" w:ascii="宋体" w:hAnsi="宋体" w:eastAsia="宋体" w:cs="宋体"/>
          <w:b/>
          <w:sz w:val="20"/>
          <w:szCs w:val="20"/>
        </w:rPr>
        <w:t>8、防错（Poka-Yoke）、防误、防呆</w:t>
      </w:r>
    </w:p>
    <w:p>
      <w:pPr>
        <w:rPr>
          <w:rFonts w:ascii="宋体" w:hAnsi="宋体" w:eastAsia="宋体" w:cs="宋体"/>
          <w:sz w:val="20"/>
          <w:szCs w:val="20"/>
        </w:rPr>
      </w:pPr>
      <w:r>
        <w:rPr>
          <w:rFonts w:hint="eastAsia" w:ascii="宋体" w:hAnsi="宋体" w:eastAsia="宋体" w:cs="宋体"/>
          <w:sz w:val="20"/>
          <w:szCs w:val="20"/>
        </w:rPr>
        <w:t xml:space="preserve">    Poka-Yoke概念、Poka-Yoke的过程和步骤</w:t>
      </w:r>
    </w:p>
    <w:p>
      <w:pPr>
        <w:rPr>
          <w:rFonts w:ascii="宋体" w:hAnsi="宋体" w:eastAsia="宋体" w:cs="宋体"/>
          <w:b/>
          <w:sz w:val="20"/>
          <w:szCs w:val="20"/>
        </w:rPr>
      </w:pPr>
      <w:r>
        <w:rPr>
          <w:rFonts w:hint="eastAsia" w:ascii="宋体" w:hAnsi="宋体" w:eastAsia="宋体" w:cs="宋体"/>
          <w:b/>
          <w:sz w:val="20"/>
          <w:szCs w:val="20"/>
        </w:rPr>
        <w:t>【案例分析】</w:t>
      </w:r>
    </w:p>
    <w:p>
      <w:pPr>
        <w:ind w:left="420" w:firstLine="210"/>
        <w:rPr>
          <w:rFonts w:ascii="宋体" w:hAnsi="宋体" w:eastAsia="宋体" w:cs="宋体"/>
          <w:sz w:val="20"/>
          <w:szCs w:val="20"/>
        </w:rPr>
      </w:pP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第六部分  精益生产改进工具</w:t>
      </w:r>
    </w:p>
    <w:p>
      <w:pPr>
        <w:ind w:left="420"/>
        <w:rPr>
          <w:rFonts w:ascii="宋体" w:hAnsi="宋体" w:eastAsia="宋体" w:cs="宋体"/>
          <w:sz w:val="20"/>
          <w:szCs w:val="20"/>
        </w:rPr>
      </w:pPr>
      <w:r>
        <w:rPr>
          <w:rFonts w:hint="eastAsia" w:ascii="宋体" w:hAnsi="宋体" w:eastAsia="宋体" w:cs="宋体"/>
          <w:sz w:val="20"/>
          <w:szCs w:val="20"/>
        </w:rPr>
        <w:t>◆ 质量精益化</w:t>
      </w:r>
    </w:p>
    <w:p>
      <w:pPr>
        <w:ind w:left="420"/>
        <w:rPr>
          <w:rFonts w:ascii="宋体" w:hAnsi="宋体" w:eastAsia="宋体" w:cs="宋体"/>
          <w:sz w:val="20"/>
          <w:szCs w:val="20"/>
        </w:rPr>
      </w:pPr>
      <w:r>
        <w:rPr>
          <w:rFonts w:hint="eastAsia" w:ascii="宋体" w:hAnsi="宋体" w:eastAsia="宋体" w:cs="宋体"/>
          <w:sz w:val="20"/>
          <w:szCs w:val="20"/>
        </w:rPr>
        <w:t>◆ 研发精益化</w:t>
      </w:r>
    </w:p>
    <w:p>
      <w:pPr>
        <w:ind w:left="420"/>
        <w:rPr>
          <w:rFonts w:ascii="宋体" w:hAnsi="宋体" w:eastAsia="宋体" w:cs="宋体"/>
          <w:sz w:val="20"/>
          <w:szCs w:val="20"/>
        </w:rPr>
      </w:pPr>
      <w:r>
        <w:rPr>
          <w:rFonts w:hint="eastAsia" w:ascii="宋体" w:hAnsi="宋体" w:eastAsia="宋体" w:cs="宋体"/>
          <w:sz w:val="20"/>
          <w:szCs w:val="20"/>
        </w:rPr>
        <w:t>◆ 采购精益化</w:t>
      </w:r>
    </w:p>
    <w:p>
      <w:pPr>
        <w:ind w:left="420"/>
        <w:rPr>
          <w:rFonts w:ascii="宋体" w:hAnsi="宋体" w:eastAsia="宋体" w:cs="宋体"/>
          <w:sz w:val="20"/>
          <w:szCs w:val="20"/>
        </w:rPr>
      </w:pPr>
      <w:r>
        <w:rPr>
          <w:rFonts w:hint="eastAsia" w:ascii="宋体" w:hAnsi="宋体" w:eastAsia="宋体" w:cs="宋体"/>
          <w:sz w:val="20"/>
          <w:szCs w:val="20"/>
        </w:rPr>
        <w:t>◆ 持续改善</w:t>
      </w:r>
    </w:p>
    <w:p>
      <w:pPr>
        <w:ind w:left="420"/>
        <w:rPr>
          <w:rFonts w:ascii="宋体" w:hAnsi="宋体" w:eastAsia="宋体" w:cs="宋体"/>
          <w:sz w:val="20"/>
          <w:szCs w:val="20"/>
        </w:rPr>
      </w:pPr>
      <w:r>
        <w:rPr>
          <w:rFonts w:hint="eastAsia" w:ascii="宋体" w:hAnsi="宋体" w:eastAsia="宋体" w:cs="宋体"/>
          <w:sz w:val="20"/>
          <w:szCs w:val="20"/>
        </w:rPr>
        <w:t>◆ 快速行动</w:t>
      </w:r>
    </w:p>
    <w:p>
      <w:pPr>
        <w:rPr>
          <w:rFonts w:ascii="宋体" w:hAnsi="宋体" w:eastAsia="宋体" w:cs="宋体"/>
          <w:b/>
          <w:sz w:val="20"/>
          <w:szCs w:val="20"/>
        </w:rPr>
      </w:pP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第七部分  精益生产的导入</w:t>
      </w:r>
    </w:p>
    <w:p>
      <w:pPr>
        <w:tabs>
          <w:tab w:val="left" w:pos="1440"/>
        </w:tabs>
        <w:rPr>
          <w:rFonts w:ascii="宋体" w:hAnsi="宋体" w:eastAsia="宋体" w:cs="宋体"/>
          <w:sz w:val="20"/>
          <w:szCs w:val="20"/>
        </w:rPr>
      </w:pPr>
      <w:r>
        <w:rPr>
          <w:rFonts w:hint="eastAsia" w:ascii="宋体" w:hAnsi="宋体" w:eastAsia="宋体" w:cs="宋体"/>
          <w:sz w:val="20"/>
          <w:szCs w:val="20"/>
        </w:rPr>
        <w:t xml:space="preserve">    ◆ 市场压力</w:t>
      </w:r>
    </w:p>
    <w:p>
      <w:pPr>
        <w:ind w:left="420"/>
        <w:rPr>
          <w:rFonts w:ascii="宋体" w:hAnsi="宋体" w:eastAsia="宋体" w:cs="宋体"/>
          <w:sz w:val="20"/>
          <w:szCs w:val="20"/>
        </w:rPr>
      </w:pPr>
      <w:r>
        <w:rPr>
          <w:rFonts w:hint="eastAsia" w:ascii="宋体" w:hAnsi="宋体" w:eastAsia="宋体" w:cs="宋体"/>
          <w:sz w:val="20"/>
          <w:szCs w:val="20"/>
        </w:rPr>
        <w:t>◆ 理念变革</w:t>
      </w:r>
    </w:p>
    <w:p>
      <w:pPr>
        <w:ind w:left="420"/>
        <w:rPr>
          <w:rFonts w:ascii="宋体" w:hAnsi="宋体" w:eastAsia="宋体" w:cs="宋体"/>
          <w:sz w:val="20"/>
          <w:szCs w:val="20"/>
        </w:rPr>
      </w:pPr>
      <w:r>
        <w:rPr>
          <w:rFonts w:hint="eastAsia" w:ascii="宋体" w:hAnsi="宋体" w:eastAsia="宋体" w:cs="宋体"/>
          <w:sz w:val="20"/>
          <w:szCs w:val="20"/>
        </w:rPr>
        <w:t>◆ 参观学习</w:t>
      </w:r>
    </w:p>
    <w:p>
      <w:pPr>
        <w:ind w:left="420"/>
        <w:rPr>
          <w:rFonts w:ascii="宋体" w:hAnsi="宋体" w:eastAsia="宋体" w:cs="宋体"/>
          <w:sz w:val="20"/>
          <w:szCs w:val="20"/>
        </w:rPr>
      </w:pPr>
      <w:r>
        <w:rPr>
          <w:rFonts w:hint="eastAsia" w:ascii="宋体" w:hAnsi="宋体" w:eastAsia="宋体" w:cs="宋体"/>
          <w:sz w:val="20"/>
          <w:szCs w:val="20"/>
        </w:rPr>
        <w:t>◆ 宣传培训</w:t>
      </w:r>
    </w:p>
    <w:p>
      <w:pPr>
        <w:ind w:left="420"/>
        <w:rPr>
          <w:rFonts w:ascii="宋体" w:hAnsi="宋体" w:eastAsia="宋体" w:cs="宋体"/>
          <w:sz w:val="20"/>
          <w:szCs w:val="20"/>
        </w:rPr>
      </w:pPr>
      <w:r>
        <w:rPr>
          <w:rFonts w:hint="eastAsia" w:ascii="宋体" w:hAnsi="宋体" w:eastAsia="宋体" w:cs="宋体"/>
          <w:sz w:val="20"/>
          <w:szCs w:val="20"/>
        </w:rPr>
        <w:t>◆ 高层决策</w:t>
      </w:r>
    </w:p>
    <w:p>
      <w:pPr>
        <w:ind w:left="1260"/>
        <w:rPr>
          <w:rFonts w:ascii="宋体" w:hAnsi="宋体" w:eastAsia="宋体" w:cs="宋体"/>
          <w:b/>
          <w:sz w:val="20"/>
          <w:szCs w:val="20"/>
        </w:rPr>
      </w:pPr>
    </w:p>
    <w:p>
      <w:pPr>
        <w:rPr>
          <w:rFonts w:ascii="宋体" w:hAnsi="宋体" w:eastAsia="宋体" w:cs="宋体"/>
          <w:b/>
          <w:color w:val="009DD9" w:themeColor="accent2"/>
          <w:sz w:val="20"/>
          <w:szCs w:val="20"/>
        </w:rPr>
      </w:pPr>
      <w:r>
        <w:rPr>
          <w:rFonts w:hint="eastAsia" w:ascii="宋体" w:hAnsi="宋体" w:eastAsia="宋体" w:cs="宋体"/>
          <w:b/>
          <w:color w:val="009DD9" w:themeColor="accent2"/>
          <w:sz w:val="20"/>
          <w:szCs w:val="20"/>
        </w:rPr>
        <w:t>第八部分  精益生产的贯彻实施</w:t>
      </w:r>
    </w:p>
    <w:p>
      <w:pPr>
        <w:ind w:left="420"/>
        <w:rPr>
          <w:rFonts w:ascii="宋体" w:hAnsi="宋体" w:eastAsia="宋体" w:cs="宋体"/>
          <w:sz w:val="20"/>
          <w:szCs w:val="20"/>
        </w:rPr>
      </w:pPr>
      <w:r>
        <w:rPr>
          <w:rFonts w:hint="eastAsia" w:ascii="宋体" w:hAnsi="宋体" w:eastAsia="宋体" w:cs="宋体"/>
          <w:sz w:val="20"/>
          <w:szCs w:val="20"/>
        </w:rPr>
        <w:t>◆ 全面诊断</w:t>
      </w:r>
    </w:p>
    <w:p>
      <w:pPr>
        <w:ind w:left="420"/>
        <w:rPr>
          <w:rFonts w:ascii="宋体" w:hAnsi="宋体" w:eastAsia="宋体" w:cs="宋体"/>
          <w:sz w:val="20"/>
          <w:szCs w:val="20"/>
        </w:rPr>
      </w:pPr>
      <w:r>
        <w:rPr>
          <w:rFonts w:hint="eastAsia" w:ascii="宋体" w:hAnsi="宋体" w:eastAsia="宋体" w:cs="宋体"/>
          <w:sz w:val="20"/>
          <w:szCs w:val="20"/>
        </w:rPr>
        <w:t>◆ 项目规划</w:t>
      </w:r>
    </w:p>
    <w:p>
      <w:pPr>
        <w:ind w:left="420"/>
        <w:rPr>
          <w:rFonts w:ascii="宋体" w:hAnsi="宋体" w:eastAsia="宋体" w:cs="宋体"/>
          <w:sz w:val="20"/>
          <w:szCs w:val="20"/>
        </w:rPr>
      </w:pPr>
      <w:r>
        <w:rPr>
          <w:rFonts w:hint="eastAsia" w:ascii="宋体" w:hAnsi="宋体" w:eastAsia="宋体" w:cs="宋体"/>
          <w:sz w:val="20"/>
          <w:szCs w:val="20"/>
        </w:rPr>
        <w:t>◆ 选择时机</w:t>
      </w:r>
    </w:p>
    <w:p>
      <w:pPr>
        <w:ind w:left="420"/>
        <w:rPr>
          <w:rFonts w:ascii="宋体" w:hAnsi="宋体" w:eastAsia="宋体" w:cs="宋体"/>
          <w:sz w:val="20"/>
          <w:szCs w:val="20"/>
        </w:rPr>
      </w:pPr>
      <w:r>
        <w:rPr>
          <w:rFonts w:hint="eastAsia" w:ascii="宋体" w:hAnsi="宋体" w:eastAsia="宋体" w:cs="宋体"/>
          <w:sz w:val="20"/>
          <w:szCs w:val="20"/>
        </w:rPr>
        <w:t>◆ 确定目标</w:t>
      </w:r>
    </w:p>
    <w:p>
      <w:pPr>
        <w:ind w:left="420"/>
        <w:rPr>
          <w:rFonts w:ascii="宋体" w:hAnsi="宋体" w:eastAsia="宋体" w:cs="宋体"/>
          <w:sz w:val="20"/>
          <w:szCs w:val="20"/>
        </w:rPr>
      </w:pPr>
      <w:r>
        <w:rPr>
          <w:rFonts w:hint="eastAsia" w:ascii="宋体" w:hAnsi="宋体" w:eastAsia="宋体" w:cs="宋体"/>
          <w:sz w:val="20"/>
          <w:szCs w:val="20"/>
        </w:rPr>
        <w:t>◆ 组建团队</w:t>
      </w:r>
    </w:p>
    <w:p>
      <w:pPr>
        <w:ind w:left="420"/>
        <w:rPr>
          <w:rFonts w:ascii="宋体" w:hAnsi="宋体" w:eastAsia="宋体" w:cs="宋体"/>
          <w:sz w:val="20"/>
          <w:szCs w:val="20"/>
        </w:rPr>
      </w:pPr>
      <w:r>
        <w:rPr>
          <w:rFonts w:hint="eastAsia" w:ascii="宋体" w:hAnsi="宋体" w:eastAsia="宋体" w:cs="宋体"/>
          <w:sz w:val="20"/>
          <w:szCs w:val="20"/>
        </w:rPr>
        <w:t>◆ 试点切入</w:t>
      </w:r>
    </w:p>
    <w:p>
      <w:pPr>
        <w:ind w:left="420"/>
        <w:rPr>
          <w:rFonts w:ascii="宋体" w:hAnsi="宋体" w:eastAsia="宋体" w:cs="宋体"/>
          <w:sz w:val="20"/>
          <w:szCs w:val="20"/>
        </w:rPr>
      </w:pPr>
      <w:r>
        <w:rPr>
          <w:rFonts w:hint="eastAsia" w:ascii="宋体" w:hAnsi="宋体" w:eastAsia="宋体" w:cs="宋体"/>
          <w:sz w:val="20"/>
          <w:szCs w:val="20"/>
        </w:rPr>
        <w:t>◆ 全面实施</w:t>
      </w:r>
    </w:p>
    <w:p>
      <w:pPr>
        <w:ind w:left="420"/>
        <w:rPr>
          <w:rFonts w:ascii="宋体" w:hAnsi="宋体" w:eastAsia="宋体" w:cs="宋体"/>
          <w:sz w:val="20"/>
          <w:szCs w:val="20"/>
        </w:rPr>
      </w:pPr>
      <w:r>
        <w:rPr>
          <w:rFonts w:hint="eastAsia" w:ascii="宋体" w:hAnsi="宋体" w:eastAsia="宋体" w:cs="宋体"/>
          <w:sz w:val="20"/>
          <w:szCs w:val="20"/>
        </w:rPr>
        <w:t>◆ 成果展示</w:t>
      </w:r>
    </w:p>
    <w:p>
      <w:pPr>
        <w:ind w:left="420"/>
        <w:rPr>
          <w:rFonts w:ascii="宋体" w:hAnsi="宋体" w:eastAsia="宋体" w:cs="宋体"/>
          <w:sz w:val="20"/>
          <w:szCs w:val="20"/>
        </w:rPr>
      </w:pPr>
      <w:r>
        <w:rPr>
          <w:rFonts w:hint="eastAsia" w:ascii="宋体" w:hAnsi="宋体" w:eastAsia="宋体" w:cs="宋体"/>
          <w:sz w:val="20"/>
          <w:szCs w:val="20"/>
        </w:rPr>
        <w:t>◆ 持续改善</w:t>
      </w:r>
    </w:p>
    <w:p>
      <w:pPr>
        <w:ind w:left="420"/>
        <w:rPr>
          <w:rFonts w:ascii="宋体" w:hAnsi="宋体" w:eastAsia="宋体" w:cs="宋体"/>
          <w:sz w:val="20"/>
          <w:szCs w:val="20"/>
        </w:rPr>
      </w:pPr>
      <w:r>
        <w:rPr>
          <w:rFonts w:hint="eastAsia" w:ascii="宋体" w:hAnsi="宋体" w:eastAsia="宋体" w:cs="宋体"/>
          <w:sz w:val="20"/>
          <w:szCs w:val="20"/>
        </w:rPr>
        <w:t>◆ 尽善尽美</w:t>
      </w:r>
    </w:p>
    <w:p>
      <w:pPr>
        <w:ind w:left="420"/>
        <w:rPr>
          <w:rFonts w:ascii="宋体" w:hAnsi="宋体" w:eastAsia="宋体" w:cs="宋体"/>
          <w:sz w:val="20"/>
          <w:szCs w:val="20"/>
        </w:rPr>
      </w:pPr>
    </w:p>
    <w:p>
      <w:pPr>
        <w:ind w:left="420"/>
        <w:rPr>
          <w:rFonts w:ascii="宋体" w:hAnsi="宋体" w:eastAsia="宋体" w:cs="宋体"/>
          <w:sz w:val="20"/>
          <w:szCs w:val="20"/>
        </w:rPr>
      </w:pPr>
    </w:p>
    <w:p>
      <w:pPr>
        <w:ind w:left="420"/>
        <w:rPr>
          <w:rFonts w:ascii="宋体" w:hAnsi="宋体" w:eastAsia="宋体" w:cs="宋体"/>
          <w:sz w:val="20"/>
          <w:szCs w:val="20"/>
        </w:rPr>
      </w:pPr>
    </w:p>
    <w:p>
      <w:pPr>
        <w:ind w:left="420"/>
        <w:rPr>
          <w:rFonts w:hint="eastAsia" w:ascii="宋体" w:hAnsi="宋体" w:eastAsia="宋体" w:cs="宋体"/>
          <w:sz w:val="20"/>
          <w:szCs w:val="20"/>
        </w:rPr>
      </w:pPr>
    </w:p>
    <w:p>
      <w:pPr>
        <w:ind w:left="420"/>
        <w:rPr>
          <w:rFonts w:ascii="宋体" w:hAnsi="宋体" w:eastAsia="宋体" w:cs="宋体"/>
          <w:sz w:val="20"/>
          <w:szCs w:val="20"/>
        </w:rPr>
      </w:pPr>
    </w:p>
    <w:p>
      <w:pPr>
        <w:ind w:left="420"/>
        <w:rPr>
          <w:rFonts w:ascii="宋体" w:hAnsi="宋体" w:eastAsia="宋体" w:cs="宋体"/>
          <w:sz w:val="20"/>
          <w:szCs w:val="20"/>
        </w:rPr>
      </w:pPr>
    </w:p>
    <w:p>
      <w:r>
        <w:rPr>
          <w:rFonts w:hint="eastAsia" w:asciiTheme="minorEastAsia" w:hAnsiTheme="minorEastAsia" w:cstheme="minorEastAsia"/>
          <w:sz w:val="28"/>
          <w:szCs w:val="28"/>
          <w:u w:val="dotted"/>
        </w:rPr>
        <w:t>课程讲师：</w:t>
      </w:r>
      <w:r>
        <w:rPr>
          <w:rFonts w:hint="eastAsia" w:asciiTheme="minorEastAsia" w:hAnsiTheme="minorEastAsia" w:cstheme="minorEastAsia"/>
          <w:szCs w:val="21"/>
          <w:u w:val="dotted"/>
        </w:rPr>
        <w:t xml:space="preserve">                                                                                 </w:t>
      </w:r>
    </w:p>
    <w:p>
      <w:r>
        <w:pict>
          <v:shape id="_x0000_s1028" o:spid="_x0000_s1028" o:spt="100" style="position:absolute;left:0pt;margin-left:-17.7pt;margin-top:8.65pt;height:232.75pt;width:479.15pt;z-index:251665408;v-text-anchor:middle;mso-width-relative:page;mso-height-relative:page;" fillcolor="#C8E3FB" filled="t" stroked="t" coordsize="6085205,2955925" o:gfxdata="UEsDBAoAAAAAAIdO4kAAAAAAAAAAAAAAAAAEAAAAZHJzL1BLAwQUAAAACACHTuJAyhaJR9sAAAAK&#10;AQAADwAAAGRycy9kb3ducmV2LnhtbE2Py07DMBBF90j8gzVIbFA7eZQ2DXEqhIRg0wWhC7pzk2kc&#10;EdtR7Lbp3zOsYDm6R/eeKTaT6cWZRt85KyGeRyDI1q7pbCth9/k6y0D4oGyjemdJwpU8bMrbm0Ll&#10;jbvYDzpXoRVcYn2uJOgQhhzR15qM8nM3kOXs6EajAp9ji82oLlxuekyiaIlGdZYXtBroRVP9XZ2M&#10;BEzfdssO9/H14f0Z6Ws/TdVWS3l/F0dPIAJN4Q+GX31Wh5KdDu5kGy96CbP0ccEoB6sUBAPrJFmD&#10;OEhYZEkGWBb4/4XyB1BLAwQUAAAACACHTuJAfnqZPKcCAAAhBQAADgAAAGRycy9lMm9Eb2MueG1s&#10;rVTNjtMwEL4j8Q6W72zSbMOm1aar0lKEtLArdhFn13EaC/9hu03LA/AAnJGQuCBOnDnwOCt4DMZO&#10;9o9FHBAXZ/7yeeabGR8ebaVAG2Yd16rEg70UI6aorrhalfjl+eJBgZHzRFVEaMVKvGMOH03u3zts&#10;zZhlutGiYhYBiHLj1pS48d6Mk8TRhkni9rRhCpy1tpJ4UO0qqSxpAV2KJEvTh0mrbWWspsw5sM47&#10;J55E/Lpm1J/UtWMeiRJDbj6eNp7LcCaTQzJeWWIaTvs0yD9kIQlXcOkV1Jx4gtaW34GSnFrtdO33&#10;qJaJrmtOWawBqhmkv1Vz1hDDYi1AjjNXNLn/B0ufb04t4hX0LsNIEQk9uvj67efn9xcf3sH54+OX&#10;i++fEDiBqda4MfxwZk5trzkQQ9nb2srwhYLQNmCNhoN94HtX4iIf5gXIkWm29YhCwMO0yLM0x4hC&#10;RDbK81GWh4jkGspY558wLVEQSmz1WlXZnJPVC2hq5Jpsjp3vfroMDjk4LXi14EJExa6WM2HRhsAA&#10;zIrH+4tH8V+xls901ZlhjtI+PzDDvHTm4tIMSbkOJiZ4C18o1JZ4OMgOQjEEJrgWxIMoDXDqYape&#10;nzcwG4iIFSwI9TZefwujB+9uzfNpsT+6k+NB3uf4t2QCC3Pimg7J7dxc+55VoSD30L+uY0Hy2+W2&#10;b+NSVzsYA6u7/XCGLjhgHRPnT4mFhYBWwpL7EzhqoaFi3UsYNdq+/ZM9xMOcghejFhasxO7NmliG&#10;kXiqYIJHg+EwbGRUhvlBBoq96Vne9Ki1nGlo4QCeE0OjGOK9uBRrq+UreAum4VZwEUXh7o7xXpn5&#10;bvHhNaFsOo1hsIWG+GN1ZmgADyOj9HTtdc3jaAWiOnZ6/mAP4xT0b0ZY9Jt6jLp+2S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MoWiUfbAAAACgEAAA8AAAAAAAAAAQAgAAAAIgAAAGRycy9kb3du&#10;cmV2LnhtbFBLAQIUABQAAAAIAIdO4kB+epk8pwIAACEFAAAOAAAAAAAAAAEAIAAAACoBAABkcnMv&#10;ZTJvRG9jLnhtbFBLBQYAAAAABgAGAFkBAABDBgAAAAA=&#10;" adj=",," path="m492664,0l6085205,0,6085205,0,6085205,2463260c6085205,2735351,5864632,2955924,5592541,2955924l0,2955925,0,2955925,0,492664c0,220573,220573,0,492664,0xe">
            <v:path textboxrect="0,0,6085205,2955925" o:connecttype="segments" o:connectlocs="6085205,1477962;3042602,2955925;0,1477962;3042602,0" o:connectangles="0,32767,32767,32767"/>
            <v:fill on="t" focussize="0,0"/>
            <v:stroke weight="3.25pt" color="#55A839" linestyle="thickThin" joinstyle="round" dashstyle="1 1"/>
            <v:imagedata o:title=""/>
            <o:lock v:ext="edit"/>
            <v:textbox>
              <w:txbxContent>
                <w:p>
                  <w:pPr>
                    <w:ind w:firstLine="400" w:firstLineChars="200"/>
                    <w:jc w:val="left"/>
                    <w:rPr>
                      <w:rFonts w:ascii="宋体" w:hAnsi="宋体" w:eastAsia="宋体" w:cs="宋体"/>
                      <w:sz w:val="20"/>
                      <w:szCs w:val="20"/>
                    </w:rPr>
                  </w:pPr>
                  <w:r>
                    <w:rPr>
                      <w:rFonts w:hint="eastAsia"/>
                      <w:sz w:val="20"/>
                      <w:szCs w:val="20"/>
                    </w:rPr>
                    <w:t>赵老师：</w:t>
                  </w:r>
                  <w:r>
                    <w:rPr>
                      <w:rFonts w:hint="eastAsia" w:ascii="宋体" w:hAnsi="宋体" w:eastAsia="宋体" w:cs="宋体"/>
                      <w:sz w:val="20"/>
                      <w:szCs w:val="20"/>
                    </w:rPr>
                    <w:t>具有近20年的生产制造业管理背景，其中国企（3年）、外企（6年）、民企（3年）、海外公司（3年）职业经理及咨询、培训（3年）经验，历任生产主管、营运总监、财务总监、副总经理、总经理、资深咨询师、高级培训师等职务。深刻了解国企、外企、民企的不同特点，培训极具针对性；擅于现代企业的供应链与物流、生产营运、成本控制、TPS、精益生产、业务流程优化等领域的咨询和培训擅于将6S管理、全面质量管理、TPM、成本管控、物控、生产计划执行及督导等工作纳入到中高层管理实务及现场班组长管理技能，最终形成高效执行力的目标</w:t>
                  </w:r>
                  <w:r>
                    <w:rPr>
                      <w:rFonts w:hint="eastAsia" w:ascii="宋体" w:hAnsi="宋体"/>
                      <w:sz w:val="20"/>
                      <w:szCs w:val="20"/>
                      <w:lang w:val="zh-CN"/>
                    </w:rPr>
                    <w:t>对企业管理、客户服务、品牌管理、企业文化等具有良好的培训与咨询经验；不仅具有深厚</w:t>
                  </w:r>
                  <w:r>
                    <w:rPr>
                      <w:rFonts w:hint="eastAsia" w:ascii="宋体" w:hAnsi="宋体" w:eastAsia="宋体" w:cs="宋体"/>
                      <w:sz w:val="20"/>
                      <w:szCs w:val="20"/>
                      <w:lang w:val="zh-CN"/>
                    </w:rPr>
                    <w:t>的理论知识，而且具备丰富的实践操作能力；注重对企业管理问题的分析和解决、讲求实效性和适用性。</w:t>
                  </w:r>
                </w:p>
                <w:p>
                  <w:pPr>
                    <w:ind w:firstLine="400" w:firstLineChars="200"/>
                    <w:rPr>
                      <w:sz w:val="20"/>
                      <w:szCs w:val="20"/>
                      <w:lang w:val="zh-CN"/>
                    </w:rPr>
                  </w:pPr>
                  <w:r>
                    <w:rPr>
                      <w:rFonts w:hint="eastAsia"/>
                      <w:sz w:val="20"/>
                      <w:szCs w:val="20"/>
                    </w:rPr>
                    <w:t>赵老师课程特色：融会贯通式――将深厚的理论知识应用清晰的思路、严密的逻辑、通俗易懂的语言、详实的案例对课程进行讲授，课堂生动有趣。趣味教练式――</w:t>
                  </w:r>
                  <w:r>
                    <w:rPr>
                      <w:sz w:val="20"/>
                      <w:szCs w:val="20"/>
                    </w:rPr>
                    <w:t>运用富有成效的</w:t>
                  </w:r>
                  <w:r>
                    <w:rPr>
                      <w:rFonts w:hint="eastAsia"/>
                      <w:sz w:val="20"/>
                      <w:szCs w:val="20"/>
                    </w:rPr>
                    <w:t>“</w:t>
                  </w:r>
                  <w:r>
                    <w:rPr>
                      <w:sz w:val="20"/>
                      <w:szCs w:val="20"/>
                    </w:rPr>
                    <w:t>教练</w:t>
                  </w:r>
                  <w:r>
                    <w:rPr>
                      <w:rFonts w:hint="eastAsia"/>
                      <w:sz w:val="20"/>
                      <w:szCs w:val="20"/>
                    </w:rPr>
                    <w:t>”</w:t>
                  </w:r>
                  <w:r>
                    <w:rPr>
                      <w:sz w:val="20"/>
                      <w:szCs w:val="20"/>
                    </w:rPr>
                    <w:t>教学方法调动学员全程参与</w:t>
                  </w:r>
                  <w:r>
                    <w:rPr>
                      <w:rFonts w:hint="eastAsia"/>
                      <w:sz w:val="20"/>
                      <w:szCs w:val="20"/>
                    </w:rPr>
                    <w:t>；参与讨论式――适当穿插案例讨论，让学员以小组讨论形式找寻答案，</w:t>
                  </w:r>
                  <w:r>
                    <w:rPr>
                      <w:sz w:val="20"/>
                      <w:szCs w:val="20"/>
                    </w:rPr>
                    <w:t>旨在</w:t>
                  </w:r>
                  <w:r>
                    <w:rPr>
                      <w:rFonts w:hint="eastAsia"/>
                      <w:sz w:val="20"/>
                      <w:szCs w:val="20"/>
                    </w:rPr>
                    <w:t>“</w:t>
                  </w:r>
                  <w:r>
                    <w:rPr>
                      <w:sz w:val="20"/>
                      <w:szCs w:val="20"/>
                    </w:rPr>
                    <w:t>学以致用，立竿见影</w:t>
                  </w:r>
                  <w:r>
                    <w:rPr>
                      <w:rFonts w:hint="eastAsia"/>
                      <w:sz w:val="20"/>
                      <w:szCs w:val="20"/>
                    </w:rPr>
                    <w:t>”。有效巩固式――适当布置课堂练习，加强学员吸收，确保巩固学员学习效果。</w:t>
                  </w:r>
                </w:p>
              </w:txbxContent>
            </v:textbox>
          </v:shape>
        </w:pict>
      </w:r>
    </w:p>
    <w:p/>
    <w:p/>
    <w:p/>
    <w:p/>
    <w:p/>
    <w:p/>
    <w:p/>
    <w:p/>
    <w:p/>
    <w:p>
      <w:pPr>
        <w:rPr>
          <w:rFonts w:ascii="微软雅黑" w:hAnsi="微软雅黑" w:eastAsia="微软雅黑" w:cs="微软雅黑"/>
          <w:b/>
          <w:bCs/>
          <w:color w:val="04617B" w:themeColor="text2"/>
          <w:sz w:val="28"/>
          <w:szCs w:val="28"/>
        </w:rPr>
      </w:pPr>
      <w:r>
        <w:pict>
          <v:shape id="_x0000_s1027" o:spid="_x0000_s1027" o:spt="100" style="position:absolute;left:0pt;margin-left:-68.6pt;margin-top:-9.9pt;height:501.05pt;width:555.5pt;z-index:-251659264;v-text-anchor:middle;mso-width-relative:page;mso-height-relative:page;" filled="f" stroked="t" coordsize="7054850,6363335" o:gfxdata="UEsDBAoAAAAAAIdO4kAAAAAAAAAAAAAAAAAEAAAAZHJzL1BLAwQUAAAACACHTuJAGnEoc9UAAAAM&#10;AQAADwAAAGRycy9kb3ducmV2LnhtbE2PwU7DMBBE70j8g7VI3Fo7CaJNiFNVAT6AlA9w4yUJjddR&#10;7LTl79me4DajHc2+KXdXN4ozzmHwpCFZKxBIrbcDdRo+D++rLYgQDVkzekINPxhgV93flaaw/kIf&#10;eG5iJ7iEQmE09DFOhZSh7dGZsPYTEt++/OxMZDt30s7mwuVulKlSz9KZgfhDbyase2xPzeK45Rvz&#10;oTm9vaLcq/hU71G6etH68SFRLyAiXuNfGG74jA4VMx39QjaIUcMqyTYpZ28q5xEcyTcZiyOLbZqB&#10;rEr5f0T1C1BLAwQUAAAACACHTuJA11rYfo4CAAC/BAAADgAAAGRycy9lMm9Eb2MueG1srVTNbhMx&#10;EL4j8Q6W73Q3P9v8qJsqSlSEVGhFizg7Xm92he0xtpNNeAAegDMSEhfEiTMHHqeCx2Ds3bbh54S4&#10;ODOe2c/zfTOTk9OdkmQrrKtB57R3lFIiNIei1uucvrg+ezSmxHmmCyZBi5zuhaOns4cPThozFX2o&#10;QBbCEgTRbtqYnFbem2mSOF4JxdwRGKExWIJVzKNr10lhWYPoSib9ND1OGrCFscCFc3i7bIN0FvHL&#10;UnB/UZZOeCJzirX5eNp4rsKZzE7YdG2ZqWrelcH+oQrFao2P3kEtmWdkY+s/oFTNLTgo/REHlUBZ&#10;1lxEDsiml/7G5qpiRkQuKI4zdzK5/wfLn20vLakL7N2QEs0U9ujmy9cfn97dvH+L5/cPn2++fSQY&#10;RKUa46b4wZW5tJ3n0Ay0d6VV4RcJkR1ipZPRpJdRss/peDDJJqNOabHzhGPCKM2G4wwbwjHjeHA8&#10;GAyy8EJyD2Ws848FKBKMnFrY6KK/rNn6OTY1as225863H90mhxo0nNVS4j2bSk2anA57/RHWwhnO&#10;VymZR1MZZOyx56+uK+wcYXKN48u9jcAOZF0EkIDh7Hq1kJZsGY5Qls2RT0ySG/UUivZ6lKVpZIj1&#10;d/mRyy9AocYlc1X7idu7JfiOs9SYHtRt9QyW3612ncgrKPbYJAvt9DrDz2rEOmfOXzKL44o64gr6&#10;CzxKCcgYOouSCuybv92HfJwijFLS4Pjn1L3eMCsokU80ztekNxyGfYnOMBv10bGHkdVhRG/UAlCe&#10;Hi674dEM+V7emqUF9RI3dR5exRDTHN9uFe+chW/XEnedi/k8puGOGObP9ZXhAbzt7nzjoaxj44NQ&#10;rTqdfrglUfhuo8MaHvox6/5/Z/Y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nEoc9UAAAAMAQAA&#10;DwAAAAAAAAABACAAAAAiAAAAZHJzL2Rvd25yZXYueG1sUEsBAhQAFAAAAAgAh07iQNda2H6OAgAA&#10;vwQAAA4AAAAAAAAAAQAgAAAAJAEAAGRycy9lMm9Eb2MueG1sUEsFBgAAAAAGAAYAWQEAACQGAAAA&#10;AA==&#10;" adj=",," path="m1060577,0l7054850,0,7054850,0,7054850,5302757c7054850,5888498,6580014,6363334,5994273,6363334l0,6363335,0,6363335,0,1060577c0,474836,474836,0,1060577,0xe">
            <v:path textboxrect="0,0,7054850,6363335" o:connecttype="segments" o:connectlocs="7054850,3181667;3527425,6363335;0,3181667;3527425,0" o:connectangles="0,32767,32767,32767"/>
            <v:fill on="f" focussize="0,0"/>
            <v:stroke weight="3.25pt" color="#55A839" linestyle="thickThin" joinstyle="round" dashstyle="1 1"/>
            <v:imagedata o:title=""/>
            <o:lock v:ext="edit"/>
            <v:textbox>
              <w:txbxContent>
                <w:p>
                  <w:pPr>
                    <w:rPr>
                      <w:color w:val="000000" w:themeColor="text1"/>
                    </w:rPr>
                  </w:pPr>
                </w:p>
              </w:txbxContent>
            </v:textbox>
          </v:shape>
        </w:pict>
      </w:r>
      <w:r>
        <w:rPr>
          <w:rFonts w:hint="eastAsia"/>
        </w:rPr>
        <w:t xml:space="preserve">                      </w:t>
      </w:r>
      <w:r>
        <w:rPr>
          <w:rFonts w:hint="eastAsia" w:ascii="微软雅黑" w:hAnsi="微软雅黑" w:eastAsia="微软雅黑" w:cs="微软雅黑"/>
          <w:b/>
          <w:bCs/>
          <w:color w:val="04617B" w:themeColor="text2"/>
          <w:sz w:val="28"/>
          <w:szCs w:val="28"/>
        </w:rPr>
        <w:t xml:space="preserve"> </w:t>
      </w:r>
    </w:p>
    <w:p>
      <w:pPr>
        <w:rPr>
          <w:rFonts w:ascii="微软雅黑" w:hAnsi="微软雅黑" w:eastAsia="微软雅黑" w:cs="微软雅黑"/>
          <w:b/>
          <w:bCs/>
          <w:color w:val="04617B" w:themeColor="text2"/>
          <w:sz w:val="28"/>
          <w:szCs w:val="28"/>
          <w:u w:val="dotted"/>
        </w:rPr>
      </w:pPr>
      <w:r>
        <w:rPr>
          <w:rFonts w:hint="eastAsia" w:ascii="微软雅黑" w:hAnsi="微软雅黑" w:eastAsia="微软雅黑" w:cs="微软雅黑"/>
          <w:b/>
          <w:bCs/>
          <w:color w:val="04617B" w:themeColor="text2"/>
          <w:sz w:val="28"/>
          <w:szCs w:val="28"/>
          <w:u w:val="dotted"/>
        </w:rPr>
        <w:t xml:space="preserve"> </w:t>
      </w:r>
    </w:p>
    <w:p>
      <w:pPr>
        <w:rPr>
          <w:rFonts w:ascii="微软雅黑" w:hAnsi="微软雅黑" w:eastAsia="微软雅黑" w:cs="微软雅黑"/>
          <w:b/>
          <w:bCs/>
          <w:color w:val="04617B" w:themeColor="text2"/>
          <w:sz w:val="28"/>
          <w:szCs w:val="28"/>
          <w:u w:val="dotted"/>
        </w:rPr>
      </w:pPr>
    </w:p>
    <w:p>
      <w:pPr>
        <w:jc w:val="center"/>
        <w:rPr>
          <w:color w:val="04617B" w:themeColor="text2"/>
          <w:u w:val="dotted"/>
        </w:rPr>
      </w:pPr>
      <w:r>
        <w:rPr>
          <w:rFonts w:hint="eastAsia" w:ascii="微软雅黑" w:hAnsi="微软雅黑" w:eastAsia="微软雅黑" w:cs="微软雅黑"/>
          <w:b/>
          <w:bCs/>
          <w:color w:val="04617B" w:themeColor="text2"/>
          <w:sz w:val="36"/>
          <w:szCs w:val="36"/>
          <w:u w:val="dotted"/>
        </w:rPr>
        <w:t>培 训 报 名 回 执 表</w:t>
      </w:r>
    </w:p>
    <w:tbl>
      <w:tblPr>
        <w:tblStyle w:val="7"/>
        <w:tblW w:w="9496" w:type="dxa"/>
        <w:jc w:val="center"/>
        <w:tblInd w:w="-434" w:type="dxa"/>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
      <w:tblGrid>
        <w:gridCol w:w="1657"/>
        <w:gridCol w:w="1455"/>
        <w:gridCol w:w="1451"/>
        <w:gridCol w:w="177"/>
        <w:gridCol w:w="1935"/>
        <w:gridCol w:w="2821"/>
      </w:tblGrid>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92" w:hRule="atLeast"/>
          <w:jc w:val="center"/>
        </w:trPr>
        <w:tc>
          <w:tcPr>
            <w:tcW w:w="1657" w:type="dxa"/>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公司名称：</w:t>
            </w:r>
          </w:p>
        </w:tc>
        <w:tc>
          <w:tcPr>
            <w:tcW w:w="2906" w:type="dxa"/>
            <w:gridSpan w:val="2"/>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2112" w:type="dxa"/>
            <w:gridSpan w:val="2"/>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公司地址：</w:t>
            </w:r>
          </w:p>
        </w:tc>
        <w:tc>
          <w:tcPr>
            <w:tcW w:w="2821" w:type="dxa"/>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524" w:hRule="atLeast"/>
          <w:jc w:val="center"/>
        </w:trPr>
        <w:tc>
          <w:tcPr>
            <w:tcW w:w="1657"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联</w:t>
            </w:r>
            <w:r>
              <w:rPr>
                <w:rFonts w:ascii="Arial" w:hAnsi="Arial" w:cs="Arial"/>
                <w:b/>
                <w:bCs/>
                <w:color w:val="000000"/>
                <w:lang w:val="de-DE"/>
              </w:rPr>
              <w:t xml:space="preserve"> </w:t>
            </w:r>
            <w:r>
              <w:rPr>
                <w:rFonts w:hint="eastAsia" w:ascii="Arial" w:hAnsi="Arial" w:cs="Arial"/>
                <w:b/>
                <w:bCs/>
                <w:color w:val="000000"/>
                <w:lang w:val="de-DE"/>
              </w:rPr>
              <w:t>系</w:t>
            </w:r>
            <w:r>
              <w:rPr>
                <w:rFonts w:ascii="Arial" w:hAnsi="Arial" w:cs="Arial"/>
                <w:b/>
                <w:bCs/>
                <w:color w:val="000000"/>
                <w:lang w:val="de-DE"/>
              </w:rPr>
              <w:t xml:space="preserve"> </w:t>
            </w:r>
            <w:r>
              <w:rPr>
                <w:rFonts w:hint="eastAsia" w:ascii="Arial" w:hAnsi="Arial" w:cs="Arial"/>
                <w:b/>
                <w:bCs/>
                <w:color w:val="000000"/>
                <w:lang w:val="de-DE"/>
              </w:rPr>
              <w:t>人：</w:t>
            </w:r>
          </w:p>
        </w:tc>
        <w:tc>
          <w:tcPr>
            <w:tcW w:w="1455"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451"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szCs w:val="21"/>
                <w:lang w:val="de-DE"/>
              </w:rPr>
            </w:pPr>
            <w:r>
              <w:rPr>
                <w:rFonts w:hint="eastAsia" w:ascii="Arial" w:hAnsi="Arial" w:cs="Arial"/>
                <w:b/>
                <w:bCs/>
                <w:color w:val="000000"/>
                <w:szCs w:val="21"/>
                <w:lang w:val="de-DE"/>
              </w:rPr>
              <w:t>联系手机：</w:t>
            </w:r>
          </w:p>
        </w:tc>
        <w:tc>
          <w:tcPr>
            <w:tcW w:w="2112" w:type="dxa"/>
            <w:gridSpan w:val="2"/>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ind w:firstLine="240"/>
              <w:rPr>
                <w:rFonts w:ascii="Arial" w:hAnsi="Arial" w:cs="Arial"/>
                <w:b/>
                <w:bCs/>
                <w:color w:val="000000"/>
                <w:lang w:val="de-DE"/>
              </w:rPr>
            </w:pPr>
            <w:r>
              <w:rPr>
                <w:rFonts w:ascii="Arial" w:hAnsi="Arial" w:cs="Arial"/>
                <w:b/>
                <w:bCs/>
                <w:color w:val="000000"/>
                <w:lang w:val="de-DE"/>
              </w:rPr>
              <w:t xml:space="preserve">               </w:t>
            </w:r>
          </w:p>
        </w:tc>
        <w:tc>
          <w:tcPr>
            <w:tcW w:w="2821"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费用总计：</w:t>
            </w:r>
            <w:r>
              <w:rPr>
                <w:rFonts w:ascii="Arial" w:hAnsi="Arial" w:cs="Arial"/>
                <w:b/>
                <w:bCs/>
                <w:color w:val="000000"/>
              </w:rPr>
              <w:t>____________</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3"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邮</w:t>
            </w:r>
            <w:r>
              <w:rPr>
                <w:rFonts w:ascii="Arial" w:hAnsi="Arial" w:cs="Arial"/>
                <w:b/>
                <w:bCs/>
                <w:color w:val="000000"/>
              </w:rPr>
              <w:t xml:space="preserve">    </w:t>
            </w:r>
            <w:r>
              <w:rPr>
                <w:rFonts w:hint="eastAsia" w:ascii="Arial" w:hAnsi="Arial" w:cs="Arial"/>
                <w:b/>
                <w:bCs/>
                <w:color w:val="000000"/>
                <w:lang w:val="de-DE"/>
              </w:rPr>
              <w:t>箱：</w:t>
            </w:r>
          </w:p>
        </w:tc>
        <w:tc>
          <w:tcPr>
            <w:tcW w:w="1455"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6384" w:type="dxa"/>
            <w:gridSpan w:val="4"/>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缴费方式：现金</w:t>
            </w:r>
            <w:r>
              <w:rPr>
                <w:rFonts w:hint="eastAsia" w:ascii="宋体" w:hAnsi="宋体" w:cs="宋体"/>
                <w:b/>
                <w:bCs/>
                <w:color w:val="000000"/>
                <w:lang w:val="de-DE"/>
              </w:rPr>
              <w:t>□</w:t>
            </w:r>
            <w:r>
              <w:rPr>
                <w:rFonts w:ascii="宋体" w:hAnsi="宋体" w:cs="宋体"/>
                <w:b/>
                <w:bCs/>
                <w:color w:val="000000"/>
              </w:rPr>
              <w:t xml:space="preserve">   </w:t>
            </w:r>
            <w:r>
              <w:rPr>
                <w:rFonts w:hint="eastAsia" w:ascii="Arial" w:hAnsi="Arial" w:cs="Arial"/>
                <w:b/>
                <w:bCs/>
                <w:color w:val="000000"/>
                <w:lang w:val="de-DE"/>
              </w:rPr>
              <w:t>转账</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支付宝□</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532"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是否安排住宿</w:t>
            </w:r>
          </w:p>
        </w:tc>
        <w:tc>
          <w:tcPr>
            <w:tcW w:w="7839" w:type="dxa"/>
            <w:gridSpan w:val="5"/>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标间（</w:t>
            </w:r>
            <w:r>
              <w:rPr>
                <w:rFonts w:ascii="Arial" w:hAnsi="Arial" w:cs="Arial"/>
                <w:b/>
                <w:bCs/>
                <w:color w:val="000000"/>
              </w:rPr>
              <w:t xml:space="preserve">   </w:t>
            </w:r>
            <w:r>
              <w:rPr>
                <w:rFonts w:hint="eastAsia" w:ascii="Arial" w:hAnsi="Arial" w:cs="Arial"/>
                <w:b/>
                <w:bCs/>
                <w:color w:val="000000"/>
                <w:lang w:val="de-DE"/>
              </w:rPr>
              <w:t>）</w:t>
            </w:r>
            <w:r>
              <w:rPr>
                <w:rFonts w:ascii="Arial" w:hAnsi="Arial" w:cs="Arial"/>
                <w:b/>
                <w:bCs/>
                <w:color w:val="000000"/>
              </w:rPr>
              <w:t xml:space="preserve"> </w:t>
            </w:r>
            <w:r>
              <w:rPr>
                <w:rFonts w:hint="eastAsia" w:ascii="Arial" w:hAnsi="Arial" w:cs="Arial"/>
                <w:b/>
                <w:bCs/>
                <w:color w:val="000000"/>
              </w:rPr>
              <w:t>大床房（</w:t>
            </w:r>
            <w:r>
              <w:rPr>
                <w:rFonts w:ascii="Arial" w:hAnsi="Arial" w:cs="Arial"/>
                <w:b/>
                <w:bCs/>
                <w:color w:val="000000"/>
              </w:rPr>
              <w:t xml:space="preserve">   </w:t>
            </w:r>
            <w:r>
              <w:rPr>
                <w:rFonts w:hint="eastAsia" w:ascii="Arial" w:hAnsi="Arial" w:cs="Arial"/>
                <w:b/>
                <w:bCs/>
                <w:color w:val="000000"/>
              </w:rPr>
              <w:t>）</w:t>
            </w:r>
            <w:r>
              <w:rPr>
                <w:rFonts w:ascii="Arial" w:hAnsi="Arial" w:cs="Arial"/>
                <w:b/>
                <w:bCs/>
                <w:color w:val="000000"/>
              </w:rPr>
              <w:t xml:space="preserve">  </w:t>
            </w:r>
            <w:r>
              <w:rPr>
                <w:rFonts w:hint="eastAsia" w:ascii="Arial" w:hAnsi="Arial" w:cs="Arial"/>
                <w:b/>
                <w:bCs/>
                <w:color w:val="000000"/>
              </w:rPr>
              <w:t>日期：</w:t>
            </w:r>
            <w:r>
              <w:rPr>
                <w:rFonts w:ascii="Arial" w:hAnsi="Arial" w:cs="Arial"/>
                <w:b/>
                <w:bCs/>
                <w:color w:val="000000"/>
                <w:u w:val="single"/>
              </w:rPr>
              <w:t xml:space="preserve">    </w:t>
            </w:r>
            <w:r>
              <w:rPr>
                <w:rFonts w:hint="eastAsia" w:ascii="Arial" w:hAnsi="Arial" w:cs="Arial"/>
                <w:b/>
                <w:bCs/>
                <w:color w:val="000000"/>
              </w:rPr>
              <w:t>月</w:t>
            </w:r>
            <w:r>
              <w:rPr>
                <w:rFonts w:ascii="Arial" w:hAnsi="Arial" w:cs="Arial"/>
                <w:b/>
                <w:bCs/>
                <w:color w:val="000000"/>
                <w:u w:val="single"/>
              </w:rPr>
              <w:t xml:space="preserve">    </w:t>
            </w:r>
            <w:r>
              <w:rPr>
                <w:rFonts w:hint="eastAsia" w:ascii="Arial" w:hAnsi="Arial" w:cs="Arial"/>
                <w:b/>
                <w:bCs/>
                <w:color w:val="000000"/>
              </w:rPr>
              <w:t>日入住，</w:t>
            </w:r>
            <w:r>
              <w:rPr>
                <w:rFonts w:ascii="Arial" w:hAnsi="Arial" w:cs="Arial"/>
                <w:b/>
                <w:bCs/>
                <w:color w:val="000000"/>
                <w:u w:val="single"/>
              </w:rPr>
              <w:t xml:space="preserve">    </w:t>
            </w:r>
            <w:r>
              <w:rPr>
                <w:rFonts w:hint="eastAsia" w:ascii="Arial" w:hAnsi="Arial" w:cs="Arial"/>
                <w:b/>
                <w:bCs/>
                <w:color w:val="000000"/>
              </w:rPr>
              <w:t>月</w:t>
            </w:r>
            <w:r>
              <w:rPr>
                <w:rFonts w:ascii="Arial" w:hAnsi="Arial" w:cs="Arial"/>
                <w:b/>
                <w:bCs/>
                <w:color w:val="000000"/>
                <w:u w:val="single"/>
              </w:rPr>
              <w:t xml:space="preserve">    </w:t>
            </w:r>
            <w:r>
              <w:rPr>
                <w:rFonts w:hint="eastAsia" w:ascii="Arial" w:hAnsi="Arial" w:cs="Arial"/>
                <w:b/>
                <w:bCs/>
                <w:color w:val="000000"/>
              </w:rPr>
              <w:t>日离店</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35" w:hRule="atLeast"/>
          <w:jc w:val="center"/>
        </w:trPr>
        <w:tc>
          <w:tcPr>
            <w:tcW w:w="9496" w:type="dxa"/>
            <w:gridSpan w:val="6"/>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参训人员信息：</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383"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姓名</w:t>
            </w:r>
          </w:p>
        </w:tc>
        <w:tc>
          <w:tcPr>
            <w:tcW w:w="1455"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职务</w:t>
            </w: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联系手机</w:t>
            </w: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邮箱</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6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25"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39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5"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5" w:hRule="atLeast"/>
          <w:jc w:val="center"/>
        </w:trPr>
        <w:tc>
          <w:tcPr>
            <w:tcW w:w="9496" w:type="dxa"/>
            <w:gridSpan w:val="6"/>
            <w:tcBorders>
              <w:top w:val="single" w:color="9BBB59" w:sz="8" w:space="0"/>
              <w:left w:val="single" w:color="9BBB59" w:sz="8" w:space="0"/>
              <w:bottom w:val="single" w:color="9BBB59" w:sz="8" w:space="0"/>
              <w:right w:val="single" w:color="9BBB59" w:sz="8" w:space="0"/>
            </w:tcBorders>
            <w:shd w:val="clear" w:color="auto" w:fill="FFFFFF"/>
          </w:tcPr>
          <w:p>
            <w:pPr>
              <w:jc w:val="left"/>
              <w:rPr>
                <w:rFonts w:ascii="宋体" w:cs="宋体"/>
                <w:b/>
                <w:bCs/>
                <w:color w:val="04617B"/>
                <w:sz w:val="22"/>
                <w:szCs w:val="22"/>
              </w:rPr>
            </w:pPr>
            <w:r>
              <w:rPr>
                <w:rFonts w:hint="eastAsia" w:ascii="宋体" w:hAnsi="宋体" w:cs="宋体"/>
                <w:b/>
                <w:bCs/>
                <w:color w:val="04617B"/>
                <w:sz w:val="22"/>
                <w:szCs w:val="22"/>
              </w:rPr>
              <w:t>转账资料：</w:t>
            </w:r>
          </w:p>
          <w:p>
            <w:pPr>
              <w:jc w:val="left"/>
              <w:rPr>
                <w:rFonts w:ascii="宋体" w:cs="宋体"/>
                <w:b/>
                <w:bCs/>
                <w:color w:val="04617B"/>
                <w:sz w:val="22"/>
                <w:szCs w:val="22"/>
              </w:rPr>
            </w:pPr>
            <w:r>
              <w:rPr>
                <w:rFonts w:hint="eastAsia" w:ascii="宋体" w:hAnsi="宋体" w:cs="宋体"/>
                <w:color w:val="000000"/>
                <w:sz w:val="20"/>
                <w:szCs w:val="20"/>
              </w:rPr>
              <w:t>开户名：苏州许氏企业管理顾问有限公司</w:t>
            </w:r>
          </w:p>
          <w:p>
            <w:pPr>
              <w:rPr>
                <w:rFonts w:ascii="宋体" w:cs="宋体"/>
                <w:color w:val="000000"/>
                <w:sz w:val="20"/>
                <w:szCs w:val="20"/>
              </w:rPr>
            </w:pPr>
            <w:r>
              <w:rPr>
                <w:rFonts w:hint="eastAsia" w:ascii="宋体" w:hAnsi="宋体" w:cs="宋体"/>
                <w:color w:val="000000"/>
                <w:sz w:val="20"/>
                <w:szCs w:val="20"/>
              </w:rPr>
              <w:t>开户行：农业银行苏州国贸支行</w:t>
            </w:r>
          </w:p>
          <w:p>
            <w:pPr>
              <w:tabs>
                <w:tab w:val="left" w:pos="6062"/>
                <w:tab w:val="left" w:pos="10881"/>
              </w:tabs>
              <w:rPr>
                <w:rFonts w:ascii="Arial" w:hAnsi="Arial" w:cs="Arial"/>
                <w:b/>
                <w:bCs/>
                <w:color w:val="000000"/>
                <w:lang w:val="de-DE"/>
              </w:rPr>
            </w:pPr>
            <w:r>
              <w:rPr>
                <w:rFonts w:hint="eastAsia" w:ascii="宋体" w:hAnsi="宋体" w:cs="宋体"/>
                <w:color w:val="000000"/>
                <w:sz w:val="20"/>
                <w:szCs w:val="20"/>
              </w:rPr>
              <w:t>帐</w:t>
            </w:r>
            <w:r>
              <w:rPr>
                <w:rFonts w:ascii="宋体" w:hAnsi="宋体" w:cs="宋体"/>
                <w:color w:val="000000"/>
                <w:sz w:val="20"/>
                <w:szCs w:val="20"/>
              </w:rPr>
              <w:t xml:space="preserve">  </w:t>
            </w:r>
            <w:r>
              <w:rPr>
                <w:rFonts w:hint="eastAsia" w:ascii="宋体" w:hAnsi="宋体" w:cs="宋体"/>
                <w:color w:val="000000"/>
                <w:sz w:val="20"/>
                <w:szCs w:val="20"/>
              </w:rPr>
              <w:t>号：</w:t>
            </w:r>
            <w:r>
              <w:rPr>
                <w:rFonts w:ascii="宋体" w:hAnsi="宋体" w:cs="宋体"/>
                <w:color w:val="000000"/>
                <w:sz w:val="20"/>
                <w:szCs w:val="20"/>
              </w:rPr>
              <w:t>5539 0104 0006 835</w:t>
            </w:r>
          </w:p>
        </w:tc>
      </w:tr>
    </w:tbl>
    <w:p/>
    <w:p>
      <w:pPr>
        <w:jc w:val="left"/>
        <w:rPr>
          <w:sz w:val="20"/>
          <w:szCs w:val="20"/>
        </w:rPr>
      </w:pPr>
      <w:r>
        <w:rPr>
          <w:rFonts w:hint="eastAsia"/>
          <w:b/>
          <w:bCs/>
        </w:rPr>
        <w:t>备注：</w:t>
      </w:r>
      <w:r>
        <w:rPr>
          <w:rFonts w:hint="eastAsia"/>
          <w:sz w:val="20"/>
          <w:szCs w:val="20"/>
        </w:rPr>
        <w:t>本表复印，打印均有效！我司工作人员会在收到您的报名表后第一时间与您确认。</w:t>
      </w:r>
    </w:p>
    <w:p/>
    <w:p/>
    <w:p/>
    <w:sectPr>
      <w:headerReference r:id="rId3" w:type="default"/>
      <w:footerReference r:id="rId4" w:type="default"/>
      <w:pgSz w:w="11906" w:h="16838"/>
      <w:pgMar w:top="1440" w:right="1066" w:bottom="698" w:left="1800" w:header="851" w:footer="3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tantia">
    <w:panose1 w:val="02030602050306030303"/>
    <w:charset w:val="00"/>
    <w:family w:val="roman"/>
    <w:pitch w:val="default"/>
    <w:sig w:usb0="A00002EF" w:usb1="4000204B" w:usb2="00000000" w:usb3="00000000" w:csb0="2000019F" w:csb1="00000000"/>
  </w:font>
  <w:font w:name="隶书">
    <w:altName w:val="微软雅黑"/>
    <w:panose1 w:val="00000000000000000000"/>
    <w:charset w:val="86"/>
    <w:family w:val="auto"/>
    <w:pitch w:val="default"/>
    <w:sig w:usb0="00000000" w:usb1="00000000" w:usb2="00000000" w:usb3="00000000" w:csb0="00040000" w:csb1="00000000"/>
  </w:font>
  <w:font w:name="华文行楷">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隶书">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华文行楷" w:hAnsi="华文行楷" w:eastAsia="华文行楷" w:cs="华文行楷"/>
        <w:color w:val="FF0000"/>
        <w:szCs w:val="21"/>
      </w:rPr>
    </w:pPr>
    <w:r>
      <w:rPr>
        <w:rFonts w:hint="eastAsia" w:ascii="华文行楷" w:hAnsi="华文行楷" w:eastAsia="华文行楷" w:cs="华文行楷"/>
        <w:color w:val="FF0000"/>
        <w:szCs w:val="21"/>
      </w:rPr>
      <w:t xml:space="preserve">                许氏企管——长三角地区最具影响力的培训机构！</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 w:leftChars="-400" w:hanging="839" w:hangingChars="46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990"/>
    <w:multiLevelType w:val="multilevel"/>
    <w:tmpl w:val="0C1D799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C51697"/>
    <w:multiLevelType w:val="singleLevel"/>
    <w:tmpl w:val="56C51697"/>
    <w:lvl w:ilvl="0" w:tentative="0">
      <w:start w:val="1"/>
      <w:numFmt w:val="bullet"/>
      <w:lvlText w:val=""/>
      <w:lvlJc w:val="left"/>
      <w:pPr>
        <w:tabs>
          <w:tab w:val="left" w:pos="420"/>
        </w:tabs>
        <w:ind w:left="420" w:hanging="420"/>
      </w:pPr>
      <w:rPr>
        <w:rFonts w:hint="default" w:ascii="Wingdings" w:hAnsi="Wingdings"/>
      </w:rPr>
    </w:lvl>
  </w:abstractNum>
  <w:abstractNum w:abstractNumId="2">
    <w:nsid w:val="56C518B5"/>
    <w:multiLevelType w:val="singleLevel"/>
    <w:tmpl w:val="56C518B5"/>
    <w:lvl w:ilvl="0" w:tentative="0">
      <w:start w:val="1"/>
      <w:numFmt w:val="bullet"/>
      <w:lvlText w:val=""/>
      <w:lvlJc w:val="left"/>
      <w:pPr>
        <w:tabs>
          <w:tab w:val="left" w:pos="420"/>
        </w:tabs>
        <w:ind w:left="420" w:hanging="420"/>
      </w:pPr>
      <w:rPr>
        <w:rFonts w:hint="default" w:ascii="Wingdings" w:hAnsi="Wingdings"/>
      </w:rPr>
    </w:lvl>
  </w:abstractNum>
  <w:abstractNum w:abstractNumId="3">
    <w:nsid w:val="61AD71D9"/>
    <w:multiLevelType w:val="multilevel"/>
    <w:tmpl w:val="61AD71D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4495435"/>
    <w:multiLevelType w:val="multilevel"/>
    <w:tmpl w:val="7449543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036FED"/>
    <w:rsid w:val="000D5F39"/>
    <w:rsid w:val="002950B9"/>
    <w:rsid w:val="007A0792"/>
    <w:rsid w:val="04BD5452"/>
    <w:rsid w:val="06794854"/>
    <w:rsid w:val="09FE75F3"/>
    <w:rsid w:val="0B26152B"/>
    <w:rsid w:val="0D01680C"/>
    <w:rsid w:val="0E064F10"/>
    <w:rsid w:val="0E3015D7"/>
    <w:rsid w:val="0F5613B9"/>
    <w:rsid w:val="10453240"/>
    <w:rsid w:val="108C1EAE"/>
    <w:rsid w:val="13325EE7"/>
    <w:rsid w:val="133C549C"/>
    <w:rsid w:val="134872A1"/>
    <w:rsid w:val="14A35CE8"/>
    <w:rsid w:val="18C060F0"/>
    <w:rsid w:val="1998580B"/>
    <w:rsid w:val="1A2608F3"/>
    <w:rsid w:val="1F3D1C74"/>
    <w:rsid w:val="21862A8E"/>
    <w:rsid w:val="225F01F3"/>
    <w:rsid w:val="22957B46"/>
    <w:rsid w:val="22C16F92"/>
    <w:rsid w:val="251B07E9"/>
    <w:rsid w:val="2A3F21BA"/>
    <w:rsid w:val="2CB7393F"/>
    <w:rsid w:val="2FBB395D"/>
    <w:rsid w:val="305D3167"/>
    <w:rsid w:val="30B43B75"/>
    <w:rsid w:val="3326265B"/>
    <w:rsid w:val="33402C46"/>
    <w:rsid w:val="33814F8D"/>
    <w:rsid w:val="35C44057"/>
    <w:rsid w:val="3856677A"/>
    <w:rsid w:val="388C0E52"/>
    <w:rsid w:val="3A332488"/>
    <w:rsid w:val="3B4D4259"/>
    <w:rsid w:val="3CEB717E"/>
    <w:rsid w:val="3FF56915"/>
    <w:rsid w:val="40E63206"/>
    <w:rsid w:val="43B3461E"/>
    <w:rsid w:val="454F3145"/>
    <w:rsid w:val="46336C3B"/>
    <w:rsid w:val="48B25D55"/>
    <w:rsid w:val="492B471A"/>
    <w:rsid w:val="4AF30483"/>
    <w:rsid w:val="4E3A288E"/>
    <w:rsid w:val="4E9040B9"/>
    <w:rsid w:val="4FFF7BCB"/>
    <w:rsid w:val="5253261E"/>
    <w:rsid w:val="5305736F"/>
    <w:rsid w:val="54103BF9"/>
    <w:rsid w:val="54DF2FCC"/>
    <w:rsid w:val="573F3A30"/>
    <w:rsid w:val="5AD9663A"/>
    <w:rsid w:val="5C9522F3"/>
    <w:rsid w:val="5E1E3C63"/>
    <w:rsid w:val="5F387044"/>
    <w:rsid w:val="5FA479F8"/>
    <w:rsid w:val="5FAE2505"/>
    <w:rsid w:val="61351088"/>
    <w:rsid w:val="64BA1C4E"/>
    <w:rsid w:val="675A6D1E"/>
    <w:rsid w:val="68410C33"/>
    <w:rsid w:val="6A935267"/>
    <w:rsid w:val="6B161FBD"/>
    <w:rsid w:val="6B18558A"/>
    <w:rsid w:val="6BB9504A"/>
    <w:rsid w:val="6D0914F3"/>
    <w:rsid w:val="6D095C70"/>
    <w:rsid w:val="6D400349"/>
    <w:rsid w:val="6F06327A"/>
    <w:rsid w:val="71267CAF"/>
    <w:rsid w:val="71BE49AA"/>
    <w:rsid w:val="720D7458"/>
    <w:rsid w:val="72C22F53"/>
    <w:rsid w:val="7443172F"/>
    <w:rsid w:val="774B5945"/>
    <w:rsid w:val="7A905722"/>
    <w:rsid w:val="7C3670FD"/>
    <w:rsid w:val="7C63309F"/>
    <w:rsid w:val="7CAD42A8"/>
    <w:rsid w:val="7D5052A6"/>
    <w:rsid w:val="7D9303C2"/>
    <w:rsid w:val="7E036FED"/>
    <w:rsid w:val="7FCC0A3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流畅">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苏州许氏企业管理顾问有限公司</Company>
  <Pages>7</Pages>
  <Words>661</Words>
  <Characters>3774</Characters>
  <Lines>31</Lines>
  <Paragraphs>8</Paragraphs>
  <TotalTime>0</TotalTime>
  <ScaleCrop>false</ScaleCrop>
  <LinksUpToDate>false</LinksUpToDate>
  <CharactersWithSpaces>4427</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2016-01-08T08:27:00Z</dcterms:created>
  <dc:creator>许氏 小熊</dc:creator>
  <cp:lastModifiedBy>Administrator</cp:lastModifiedBy>
  <dcterms:modified xsi:type="dcterms:W3CDTF">2016-09-23T07:13:47Z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