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Theme="majorEastAsia" w:hAnsiTheme="majorEastAsia" w:eastAsiaTheme="majorEastAsia" w:cstheme="majorEastAsia"/>
          <w:b/>
          <w:bCs/>
          <w:color w:val="0F6FC6" w:themeColor="accent1"/>
          <w:sz w:val="78"/>
          <w:szCs w:val="7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-1534795</wp:posOffset>
            </wp:positionV>
            <wp:extent cx="7833995" cy="4404995"/>
            <wp:effectExtent l="0" t="0" r="14605" b="14605"/>
            <wp:wrapNone/>
            <wp:docPr id="6" name="图片 6" descr="488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8585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pict>
          <v:rect id="_x0000_s1026" o:spid="_x0000_s1026" o:spt="1" style="position:absolute;left:0pt;margin-left:-116.1pt;margin-top:8.05pt;height:78.5pt;width:641.25pt;z-index:251659264;v-text-anchor:middle;mso-width-relative:page;mso-height-relative:page;" filled="f" stroked="f" coordsize="21600,21600" o:gfxdata="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I1FFvHZAAAADAEAAA8AAAAAAAAAAQAgAAAAIgAA&#10;AGRycy9kb3ducmV2LnhtbFBLAQIUABQAAAAIAIdO4kCxDiiVsgIAADcFAAAOAAAAAAAAAAEAIAAA&#10;ACgBAABkcnMvZTJvRG9jLnhtbFBLBQYAAAAABgAGAFkBAABMBgAAAAA=&#10;">
            <v:path/>
            <v:fill on="f" focussize="0,0"/>
            <v:stroke on="f"/>
            <v:imagedata o:title=""/>
            <o:lock v:ext="edit"/>
            <v:shadow on="t" color="#555555" opacity="31457f" offset="0pt,3pt"/>
            <v:textbox>
              <w:txbxContent>
                <w:p>
                  <w:pPr>
                    <w:jc w:val="center"/>
                    <w:rPr>
                      <w:rFonts w:asciiTheme="majorEastAsia" w:hAnsiTheme="majorEastAsia" w:eastAsiaTheme="majorEastAsia" w:cstheme="majorEastAsia"/>
                      <w:b/>
                      <w:bCs/>
                      <w:color w:val="0F6FC6" w:themeColor="accent1"/>
                      <w:sz w:val="78"/>
                      <w:szCs w:val="78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b/>
                      <w:bCs/>
                      <w:color w:val="0F6FC6" w:themeColor="accent1"/>
                      <w:sz w:val="78"/>
                      <w:szCs w:val="78"/>
                    </w:rPr>
                    <w:t>《物料采购与仓储管理实务》</w:t>
                  </w:r>
                </w:p>
              </w:txbxContent>
            </v:textbox>
          </v:rect>
        </w:pict>
      </w:r>
    </w:p>
    <w:p/>
    <w:p/>
    <w:p/>
    <w:p/>
    <w:p/>
    <w:p>
      <w: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469900</wp:posOffset>
            </wp:positionH>
            <wp:positionV relativeFrom="margin">
              <wp:posOffset>4195445</wp:posOffset>
            </wp:positionV>
            <wp:extent cx="4511040" cy="4374515"/>
            <wp:effectExtent l="0" t="0" r="3810" b="6985"/>
            <wp:wrapNone/>
            <wp:docPr id="3" name="WordPictureWatermark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PictureWatermark3" descr="LOG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1" contrast="-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  <w:color w:val="105964" w:themeColor="background2" w:themeShade="40"/>
          <w:sz w:val="44"/>
          <w:szCs w:val="44"/>
        </w:rPr>
      </w:pPr>
      <w:r>
        <w:rPr>
          <w:rFonts w:hint="eastAsia"/>
          <w:b/>
          <w:bCs/>
          <w:color w:val="105964" w:themeColor="background2" w:themeShade="40"/>
          <w:sz w:val="44"/>
          <w:szCs w:val="44"/>
        </w:rPr>
        <w:t>主办单位：苏州许氏企业管理顾问有限公司</w:t>
      </w:r>
    </w:p>
    <w:p>
      <w:pPr>
        <w:rPr>
          <w:b/>
          <w:bCs/>
          <w:color w:val="105964" w:themeColor="background2" w:themeShade="40"/>
          <w:sz w:val="44"/>
          <w:szCs w:val="44"/>
        </w:rPr>
      </w:pPr>
      <w:r>
        <w:rPr>
          <w:rFonts w:hint="eastAsia"/>
          <w:b/>
          <w:bCs/>
          <w:color w:val="105964" w:themeColor="background2" w:themeShade="40"/>
          <w:sz w:val="44"/>
          <w:szCs w:val="44"/>
        </w:rPr>
        <w:t xml:space="preserve">        </w:t>
      </w:r>
      <w:r>
        <w:rPr>
          <w:rFonts w:hint="eastAsia"/>
          <w:b/>
          <w:bCs/>
          <w:color w:val="105964" w:themeColor="background2" w:themeShade="40"/>
          <w:sz w:val="32"/>
          <w:szCs w:val="32"/>
        </w:rPr>
        <w:t>网址：www.cnxushi.com.cn</w:t>
      </w:r>
    </w:p>
    <w:p>
      <w:pPr>
        <w:rPr>
          <w:rFonts w:ascii="华文行楷" w:hAnsi="华文行楷" w:eastAsia="华文行楷" w:cs="华文行楷"/>
          <w:color w:val="105964" w:themeColor="background2" w:themeShade="40"/>
          <w:sz w:val="24"/>
        </w:rPr>
      </w:pPr>
    </w:p>
    <w:p>
      <w:pPr>
        <w:rPr>
          <w:sz w:val="24"/>
        </w:rPr>
      </w:pPr>
      <w:bookmarkStart w:id="0" w:name="_GoBack"/>
      <w:bookmarkEnd w:id="0"/>
      <w:r>
        <w:rPr>
          <w:rFonts w:ascii="华文行楷" w:hAnsi="华文行楷" w:eastAsia="华文行楷" w:cs="华文行楷"/>
          <w:color w:val="105964" w:themeColor="background2" w:themeShade="40"/>
          <w:sz w:val="24"/>
        </w:rPr>
        <w:pict>
          <v:shape id="_x0000_s1031" o:spid="_x0000_s1031" o:spt="202" type="#_x0000_t202" style="position:absolute;left:0pt;margin-left:-21.2pt;margin-top:6.85pt;height:209.35pt;width:440.35pt;z-index:251660288;mso-width-relative:page;mso-height-relative:page;" fillcolor="#C8E3FB" filled="t" stroked="f" coordsize="21600,21600" o:gfxdata="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YndmtgAAAAKAQAADwAAAAAAAAABACAAAAAiAAAAZHJzL2Rvd25yZXYueG1sUEsBAhQA&#10;FAAAAAgAh07iQP7F/NdkAgAAnQQAAA4AAAAAAAAAAQAgAAAAJwEAAGRycy9lMm9Eb2MueG1sUEsF&#10;BgAAAAAGAAYAWQEAAP0FAAAAAA==&#10;">
            <v:path/>
            <v:fill on="t" opacity="40632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Theme="minorEastAsia" w:hAnsiTheme="minorEastAsia" w:cstheme="minorEastAsia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课程名称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：</w:t>
                  </w:r>
                  <w:r>
                    <w:rPr>
                      <w:rFonts w:hint="eastAsia" w:ascii="宋体" w:hAnsi="宋体" w:cs="宋体"/>
                      <w:kern w:val="0"/>
                      <w:sz w:val="22"/>
                      <w:szCs w:val="22"/>
                    </w:rPr>
                    <w:t>《</w:t>
                  </w:r>
                  <w:r>
                    <w:rPr>
                      <w:rFonts w:hint="eastAsia" w:ascii="宋体" w:hAnsi="宋体" w:cs="宋体"/>
                      <w:kern w:val="0"/>
                      <w:sz w:val="22"/>
                      <w:szCs w:val="22"/>
                      <w:lang w:val="zh-CN"/>
                    </w:rPr>
                    <w:t>物料采购与仓储管理实务</w:t>
                  </w:r>
                  <w:r>
                    <w:rPr>
                      <w:rFonts w:hint="eastAsia" w:ascii="宋体" w:hAnsi="宋体" w:cs="宋体"/>
                      <w:kern w:val="0"/>
                      <w:sz w:val="22"/>
                      <w:szCs w:val="22"/>
                    </w:rPr>
                    <w:t>》</w:t>
                  </w:r>
                </w:p>
                <w:p>
                  <w:pPr>
                    <w:spacing w:line="480" w:lineRule="auto"/>
                    <w:rPr>
                      <w:rFonts w:asciiTheme="minorEastAsia" w:hAnsiTheme="minorEastAsia" w:cstheme="minorEastAsia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参加对象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：</w:t>
                  </w:r>
                  <w:r>
                    <w:rPr>
                      <w:rStyle w:val="11"/>
                      <w:rFonts w:hint="eastAsia"/>
                      <w:sz w:val="21"/>
                    </w:rPr>
                    <w:t>采购经理</w:t>
                  </w:r>
                  <w:r>
                    <w:rPr>
                      <w:rStyle w:val="11"/>
                      <w:sz w:val="21"/>
                    </w:rPr>
                    <w:t>/物料经理/生产经理/主管/</w:t>
                  </w:r>
                  <w:r>
                    <w:rPr>
                      <w:rStyle w:val="11"/>
                      <w:rFonts w:hint="eastAsia"/>
                      <w:sz w:val="21"/>
                    </w:rPr>
                    <w:t>仓管</w:t>
                  </w:r>
                  <w:r>
                    <w:rPr>
                      <w:rStyle w:val="11"/>
                      <w:sz w:val="21"/>
                    </w:rPr>
                    <w:t>人员/</w:t>
                  </w:r>
                  <w:r>
                    <w:rPr>
                      <w:rStyle w:val="11"/>
                      <w:rFonts w:hint="eastAsia"/>
                      <w:sz w:val="21"/>
                    </w:rPr>
                    <w:t>物管</w:t>
                  </w:r>
                  <w:r>
                    <w:rPr>
                      <w:rStyle w:val="11"/>
                      <w:sz w:val="21"/>
                    </w:rPr>
                    <w:t>人员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授课方式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：讲师讲授 + 视频演绎 + 案例研讨 +角色扮演 + 讲师点评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课程时间：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2016年</w:t>
                  </w:r>
                  <w:r>
                    <w:rPr>
                      <w:rFonts w:hint="eastAsia" w:asciiTheme="minorEastAsia" w:hAnsiTheme="minorEastAsia" w:cstheme="minorEastAsia"/>
                      <w:b/>
                      <w:bCs/>
                      <w:color w:val="0F6FC6" w:themeColor="accent1"/>
                      <w:kern w:val="0"/>
                      <w:sz w:val="22"/>
                      <w:szCs w:val="22"/>
                      <w:lang w:val="en-US" w:eastAsia="zh-CN"/>
                    </w:rPr>
                    <w:t>12</w:t>
                  </w:r>
                  <w:r>
                    <w:rPr>
                      <w:rFonts w:hint="eastAsia" w:asciiTheme="minorEastAsia" w:hAnsiTheme="minorEastAsia" w:cstheme="minorEastAsia"/>
                      <w:b/>
                      <w:bCs/>
                      <w:color w:val="0F6FC6" w:themeColor="accent1"/>
                      <w:kern w:val="0"/>
                      <w:sz w:val="22"/>
                      <w:szCs w:val="22"/>
                    </w:rPr>
                    <w:t>月24日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 xml:space="preserve">     AM09：00—PM16：00     6HR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课程费用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：</w:t>
                  </w:r>
                  <w:r>
                    <w:rPr>
                      <w:rFonts w:hint="eastAsia" w:ascii="宋体" w:hAnsi="宋体" w:cs="宋体"/>
                      <w:kern w:val="0"/>
                      <w:sz w:val="22"/>
                      <w:szCs w:val="22"/>
                    </w:rPr>
                    <w:t>2260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2"/>
                      <w:szCs w:val="22"/>
                    </w:rPr>
                    <w:t>元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/人（含税金、教材、茶水、点心、商务套餐、证书和场地）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kern w:val="0"/>
                      <w:sz w:val="22"/>
                      <w:szCs w:val="22"/>
                    </w:rPr>
                    <w:t>课程地点</w:t>
                  </w:r>
                  <w:r>
                    <w:rPr>
                      <w:rFonts w:hint="eastAsia" w:asciiTheme="minorEastAsia" w:hAnsiTheme="minorEastAsia" w:cstheme="minorEastAsia"/>
                      <w:kern w:val="0"/>
                      <w:sz w:val="22"/>
                      <w:szCs w:val="22"/>
                    </w:rPr>
                    <w:t>：苏州姑苏区彩香路六号金阊科技产业园许氏培训基地第一教室。</w:t>
                  </w:r>
                  <w:r>
                    <w:rPr>
                      <w:rFonts w:hint="eastAsia" w:asciiTheme="minorEastAsia" w:hAnsiTheme="minorEastAsia" w:cstheme="minorEastAsia"/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color w:val="000000"/>
                      <w:sz w:val="22"/>
                      <w:szCs w:val="22"/>
                    </w:rPr>
                    <w:t>咨询热线</w:t>
                  </w:r>
                  <w:r>
                    <w:rPr>
                      <w:rFonts w:hint="eastAsia" w:asciiTheme="minorEastAsia" w:hAnsiTheme="minorEastAsia" w:cstheme="minorEastAsia"/>
                      <w:color w:val="000000"/>
                      <w:sz w:val="22"/>
                      <w:szCs w:val="22"/>
                    </w:rPr>
                    <w:t>：0512-68363352  68363351  68363328  68363318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  <w:rPr>
                      <w:rFonts w:asciiTheme="minorEastAsia" w:hAnsiTheme="minorEastAsia" w:cstheme="minorEastAsia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color w:val="000000"/>
                      <w:sz w:val="22"/>
                      <w:szCs w:val="22"/>
                    </w:rPr>
                    <w:t>联系人  ：</w:t>
                  </w:r>
                </w:p>
                <w:p>
                  <w:pPr>
                    <w:adjustRightInd w:val="0"/>
                    <w:snapToGrid w:val="0"/>
                    <w:spacing w:line="360" w:lineRule="auto"/>
                  </w:pPr>
                  <w:r>
                    <w:rPr>
                      <w:rFonts w:hint="eastAsia" w:asciiTheme="minorEastAsia" w:hAnsiTheme="minorEastAsia" w:cstheme="minorEastAsia"/>
                      <w:b/>
                      <w:bCs/>
                      <w:color w:val="000000"/>
                      <w:sz w:val="22"/>
                      <w:szCs w:val="22"/>
                    </w:rPr>
                    <w:t>电子邮箱</w:t>
                  </w:r>
                  <w:r>
                    <w:rPr>
                      <w:rFonts w:hint="eastAsia" w:asciiTheme="minorEastAsia" w:hAnsiTheme="minorEastAsia" w:cstheme="minorEastAsia"/>
                      <w:color w:val="000000"/>
                      <w:sz w:val="22"/>
                      <w:szCs w:val="22"/>
                    </w:rPr>
                    <w:t>：</w:t>
                  </w:r>
                </w:p>
              </w:txbxContent>
            </v:textbox>
          </v:shape>
        </w:pic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sz w:val="22"/>
        </w:rPr>
        <w:pict>
          <v:shape id="叶子 2" o:spid="_x0000_s1030" o:spt="100" style="position:absolute;left:0pt;margin-left:58.8pt;margin-top:477.2pt;height:15pt;width:15pt;rotation:720896f;z-index:251720704;mso-width-relative:page;mso-height-relative:page;" fillcolor="#99CC00" filled="t" stroked="f" coordsize="63,57" o:gfxdata="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zNU6E2QAAAAsBAAAPAAAAAAAAAAEAIAAAACIAAABkcnMvZG93bnJldi54&#10;bWxQSwECFAAUAAAACACHTuJAWN2DBaQCAAD1BwAADgAAAAAAAAABACAAAAAoAQAAZHJzL2Uyb0Rv&#10;Yy54bWxQSwUGAAAAAAYABgBZAQAAPgYAAAAA&#10;" adj=",," path="m0,55c0,55,0,57,4,57c3,54,11,45,11,45c11,45,25,54,40,39c54,23,44,11,63,0c17,10,7,24,8,43c12,34,24,22,34,17c17,29,5,47,0,55xe">
            <v:path o:connecttype="segments" o:connectlocs="0,2147483646;2147483646,2147483646;2147483646,2147483646;2147483646,2147483646;2147483646,0;2147483646,2147483646;2147483646,2147483646;0,2147483646" o:connectangles="0,0,0,0,0,0,0,0"/>
            <v:fill on="t" focussize="0,0"/>
            <v:stroke on="f" joinstyle="round"/>
            <v:imagedata o:title=""/>
            <o:lock v:ext="edit"/>
          </v:shape>
        </w:pict>
      </w:r>
    </w:p>
    <w:p>
      <w:pPr>
        <w:rPr>
          <w:sz w:val="24"/>
        </w:rPr>
      </w:pPr>
    </w:p>
    <w:p>
      <w:pPr>
        <w:adjustRightInd w:val="0"/>
        <w:snapToGrid w:val="0"/>
        <w:rPr>
          <w:rFonts w:ascii="微软雅黑" w:hAnsi="微软雅黑" w:eastAsia="微软雅黑" w:cs="微软雅黑"/>
          <w:kern w:val="0"/>
          <w:sz w:val="22"/>
          <w:szCs w:val="22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5019040</wp:posOffset>
            </wp:positionH>
            <wp:positionV relativeFrom="page">
              <wp:posOffset>8547100</wp:posOffset>
            </wp:positionV>
            <wp:extent cx="1337310" cy="1674495"/>
            <wp:effectExtent l="0" t="0" r="15240" b="1905"/>
            <wp:wrapNone/>
            <wp:docPr id="5" name="图片 5" descr="office6\wpsassist\cache\A000220150821A50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ffice6\wpsassist\cache\A000220150821A50PPIC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</w:p>
    <w:p/>
    <w:p/>
    <w:p/>
    <w:p/>
    <w:p/>
    <w:p/>
    <w:p>
      <w:pPr>
        <w:widowControl/>
        <w:adjustRightInd w:val="0"/>
        <w:snapToGrid w:val="0"/>
        <w:jc w:val="left"/>
        <w:rPr>
          <w:rFonts w:asciiTheme="minorEastAsia" w:hAnsiTheme="minorEastAsia" w:cstheme="minorEastAsia"/>
          <w:szCs w:val="21"/>
          <w:u w:val="dotted"/>
        </w:rPr>
      </w:pPr>
      <w:r>
        <w:rPr>
          <w:rFonts w:hint="eastAsia" w:asciiTheme="minorEastAsia" w:hAnsiTheme="minorEastAsia" w:cstheme="minorEastAsia"/>
          <w:sz w:val="28"/>
          <w:szCs w:val="28"/>
          <w:u w:val="dotted"/>
        </w:rPr>
        <w:t>课程背景：</w:t>
      </w:r>
      <w:r>
        <w:rPr>
          <w:rFonts w:hint="eastAsia" w:asciiTheme="minorEastAsia" w:hAnsiTheme="minorEastAsia" w:cstheme="minorEastAsia"/>
          <w:sz w:val="24"/>
          <w:u w:val="dotted"/>
        </w:rPr>
        <w:t xml:space="preserve"> </w:t>
      </w:r>
      <w:r>
        <w:rPr>
          <w:rFonts w:hint="eastAsia" w:asciiTheme="minorEastAsia" w:hAnsiTheme="minorEastAsia" w:cstheme="minorEastAsia"/>
          <w:szCs w:val="21"/>
          <w:u w:val="dotted"/>
        </w:rPr>
        <w:t xml:space="preserve">                                                                       </w:t>
      </w:r>
    </w:p>
    <w:p>
      <w:pPr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本课程集中学术与实践的双重优势，从战略、技术、实践三个层面上，论述采购供应与仓储库存管理理念和操作实务，介绍此领域的新发展、新观点及新技术。从供应链的角度平行论述制造业采购与供应的效能。提供企业采购供应与仓储库存的实践框架，反映数字时代先进的电子采购管理的趋势。课中大量的实例为学员分析和处理实际问题提供指南。</w:t>
      </w:r>
    </w:p>
    <w:p>
      <w:pPr>
        <w:ind w:firstLine="400" w:firstLineChars="200"/>
        <w:rPr>
          <w:rFonts w:ascii="宋体" w:hAnsi="宋体" w:eastAsia="宋体" w:cs="宋体"/>
          <w:sz w:val="20"/>
          <w:szCs w:val="20"/>
        </w:rPr>
      </w:pPr>
    </w:p>
    <w:p>
      <w:pPr>
        <w:widowControl/>
        <w:adjustRightInd w:val="0"/>
        <w:snapToGrid w:val="0"/>
        <w:jc w:val="left"/>
        <w:rPr>
          <w:rFonts w:asciiTheme="minorEastAsia" w:hAnsiTheme="minorEastAsia" w:cstheme="minorEastAsia"/>
          <w:szCs w:val="21"/>
          <w:u w:val="dotted"/>
        </w:rPr>
      </w:pPr>
      <w:r>
        <w:rPr>
          <w:rFonts w:hint="eastAsia" w:asciiTheme="minorEastAsia" w:hAnsiTheme="minorEastAsia" w:cstheme="minorEastAsia"/>
          <w:sz w:val="28"/>
          <w:szCs w:val="28"/>
          <w:u w:val="dotted"/>
        </w:rPr>
        <w:t>课程特色：</w:t>
      </w:r>
      <w:r>
        <w:rPr>
          <w:rFonts w:hint="eastAsia" w:asciiTheme="minorEastAsia" w:hAnsiTheme="minorEastAsia" w:cstheme="minorEastAsia"/>
          <w:sz w:val="24"/>
          <w:u w:val="dotted"/>
        </w:rPr>
        <w:t xml:space="preserve"> </w:t>
      </w:r>
      <w:r>
        <w:rPr>
          <w:rFonts w:hint="eastAsia" w:asciiTheme="minorEastAsia" w:hAnsiTheme="minorEastAsia" w:cstheme="minorEastAsia"/>
          <w:szCs w:val="21"/>
          <w:u w:val="dotted"/>
        </w:rPr>
        <w:t xml:space="preserve">                                                                        </w:t>
      </w:r>
    </w:p>
    <w:p>
      <w:pPr>
        <w:widowControl/>
        <w:adjustRightInd w:val="0"/>
        <w:snapToGrid w:val="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授课形式：原理和理念阐释+案例解析+游戏互动+现场答疑的咨询式培训</w:t>
      </w:r>
    </w:p>
    <w:p>
      <w:pPr>
        <w:widowControl/>
        <w:adjustRightInd w:val="0"/>
        <w:snapToGrid w:val="0"/>
        <w:jc w:val="left"/>
        <w:rPr>
          <w:rFonts w:ascii="宋体" w:hAnsi="宋体" w:eastAsia="宋体" w:cs="宋体"/>
          <w:sz w:val="20"/>
          <w:szCs w:val="20"/>
        </w:rPr>
      </w:pPr>
    </w:p>
    <w:p>
      <w:pPr>
        <w:rPr>
          <w:rFonts w:asciiTheme="minorEastAsia" w:hAnsiTheme="minorEastAsia" w:cstheme="minorEastAsia"/>
          <w:szCs w:val="21"/>
          <w:u w:val="dotted"/>
        </w:rPr>
      </w:pPr>
      <w:r>
        <w:rPr>
          <w:rFonts w:hint="eastAsia" w:asciiTheme="minorEastAsia" w:hAnsiTheme="minorEastAsia" w:cstheme="minorEastAsia"/>
          <w:sz w:val="28"/>
          <w:szCs w:val="28"/>
          <w:u w:val="dotted"/>
        </w:rPr>
        <w:t xml:space="preserve">课程大纲设计：  </w:t>
      </w:r>
      <w:r>
        <w:rPr>
          <w:rFonts w:hint="eastAsia" w:asciiTheme="minorEastAsia" w:hAnsiTheme="minorEastAsia" w:cstheme="minorEastAsia"/>
          <w:szCs w:val="21"/>
          <w:u w:val="dotted"/>
        </w:rPr>
        <w:t xml:space="preserve">                                                                     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战略采购与采购管理理念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/>
          <w:b/>
          <w:sz w:val="20"/>
          <w:szCs w:val="21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3710940</wp:posOffset>
            </wp:positionH>
            <wp:positionV relativeFrom="page">
              <wp:posOffset>3524885</wp:posOffset>
            </wp:positionV>
            <wp:extent cx="1583690" cy="2193925"/>
            <wp:effectExtent l="0" t="0" r="16510" b="15875"/>
            <wp:wrapNone/>
            <wp:docPr id="1" name="图片 1" descr="office6\wpsassist\cache\A000220150821A90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ffice6\wpsassist\cache\A000220150821A90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0"/>
          <w:szCs w:val="20"/>
        </w:rPr>
        <w:t>采购职能的重要性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常见的采购误区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采购的直接和间接作用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采购经营环境变迁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采购在价值链中的角色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战略采购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传统的采购模式的六大问题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采购功能的历史沿革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采购的发展趋势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传统采购向战略采购的转变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世界水平的采购与供应管理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未来采购管理所面临的挑战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采购组织的作用与架构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作用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采购部门的活动焦点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采购目标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采购组织的职能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采购组织架构和制度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1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3593465</wp:posOffset>
            </wp:positionH>
            <wp:positionV relativeFrom="page">
              <wp:posOffset>7096760</wp:posOffset>
            </wp:positionV>
            <wp:extent cx="1880235" cy="1710055"/>
            <wp:effectExtent l="0" t="0" r="5715" b="4445"/>
            <wp:wrapNone/>
            <wp:docPr id="8" name="图片 8" descr="office6\wpsassist\cache\A000220150322C28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ffice6\wpsassist\cache\A000220150322C28PPI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0"/>
          <w:szCs w:val="20"/>
        </w:rPr>
        <w:t>采购方法种类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采购控制系统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采购物品的战略分类及策略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采购物资的定位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采购物品的策略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采购物品的战略定位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采购重点划分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供应市场的分析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从客户角度为整个供应定位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供应市场分析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供应商分类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结合整个供应链范围定位和制定战略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供应商选择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供应商的评估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供应商认证管理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物料管理管理概述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/>
          <w:sz w:val="20"/>
          <w:szCs w:val="21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3827780</wp:posOffset>
            </wp:positionH>
            <wp:positionV relativeFrom="page">
              <wp:posOffset>1123315</wp:posOffset>
            </wp:positionV>
            <wp:extent cx="1919605" cy="1733550"/>
            <wp:effectExtent l="0" t="0" r="4445" b="0"/>
            <wp:wrapNone/>
            <wp:docPr id="7" name="图片 7" descr="office6\wpsassist\cache\A000220150322E67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ffice6\wpsassist\cache\A000220150322E67PPIC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0"/>
          <w:szCs w:val="20"/>
        </w:rPr>
        <w:t>物料的定义和分类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sz w:val="20"/>
        </w:rPr>
        <w:pict>
          <v:shape id="_x0000_s1029" o:spid="_x0000_s1029" o:spt="202" type="#_x0000_t202" style="position:absolute;left:0pt;margin-left:306.05pt;margin-top:108.6pt;height:104.2pt;width:86.25pt;mso-position-vertical-relative:page;z-index:251985920;mso-width-relative:page;mso-height-relative:page;" filled="f" stroked="f" coordsize="21600,21600" o:gfxdata="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Upmbn3AAAAAsBAAAPAAAAAAAAAAEAIAAAACIAAABkcnMvZG93bnJldi54&#10;bWxQSwECFAAUAAAACACHTuJAbaENHy8CAAAnBAAADgAAAAAAAAABACAAAAArAQAAZHJzL2Uyb0Rv&#10;Yy54bWxQSwUGAAAAAAYABgBZAQAAzA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 xml:space="preserve">   如您对于此课程有需求或想法，请您填写相关培训需求意见，以便于老师对课程大纲做调整。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sz w:val="20"/>
          <w:szCs w:val="20"/>
        </w:rPr>
        <w:t>物料管理的定义和基本原则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物料管理的范围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物料计划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物料计划的步骤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存量管制</w:t>
      </w: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现代仓库的职能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不同生产模式下仓库类型的选择与定位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入库管理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出库管理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先进先出</w:t>
      </w:r>
    </w:p>
    <w:p>
      <w:pPr>
        <w:numPr>
          <w:ilvl w:val="0"/>
          <w:numId w:val="2"/>
        </w:numPr>
        <w:tabs>
          <w:tab w:val="left" w:pos="640"/>
        </w:tabs>
        <w:ind w:left="840"/>
        <w:rPr>
          <w:rFonts w:ascii="宋体" w:hAnsi="宋体" w:eastAsia="宋体" w:cs="宋体"/>
          <w:sz w:val="20"/>
          <w:szCs w:val="20"/>
          <w:lang w:val="zh-CN"/>
        </w:rPr>
      </w:pPr>
      <w:r>
        <w:rPr>
          <w:rFonts w:hint="eastAsia" w:ascii="宋体" w:hAnsi="宋体" w:eastAsia="宋体" w:cs="宋体"/>
          <w:sz w:val="20"/>
          <w:szCs w:val="20"/>
        </w:rPr>
        <w:t>仓储业务的作业要求</w:t>
      </w:r>
    </w:p>
    <w:p>
      <w:pPr>
        <w:tabs>
          <w:tab w:val="left" w:pos="640"/>
        </w:tabs>
        <w:ind w:left="420"/>
        <w:rPr>
          <w:rFonts w:ascii="宋体" w:hAnsi="宋体" w:eastAsia="宋体" w:cs="宋体"/>
          <w:sz w:val="20"/>
          <w:szCs w:val="20"/>
          <w:lang w:val="zh-CN"/>
        </w:rPr>
      </w:pPr>
    </w:p>
    <w:p>
      <w:r>
        <w:rPr>
          <w:rFonts w:hint="eastAsia" w:asciiTheme="minorEastAsia" w:hAnsiTheme="minorEastAsia" w:cstheme="minorEastAsia"/>
          <w:sz w:val="28"/>
          <w:szCs w:val="28"/>
          <w:u w:val="dotted"/>
        </w:rPr>
        <w:t>课程讲师：</w:t>
      </w:r>
      <w:r>
        <w:rPr>
          <w:rFonts w:hint="eastAsia" w:asciiTheme="minorEastAsia" w:hAnsiTheme="minorEastAsia" w:cstheme="minorEastAsia"/>
          <w:szCs w:val="21"/>
          <w:u w:val="dotted"/>
        </w:rPr>
        <w:t xml:space="preserve">                                                                                 </w:t>
      </w:r>
    </w:p>
    <w:p>
      <w:r>
        <w:pict>
          <v:shape id="_x0000_s1028" o:spid="_x0000_s1028" o:spt="100" style="position:absolute;left:0pt;margin-left:-18.25pt;margin-top:8.75pt;height:321.9pt;width:479.15pt;z-index:251665408;v-text-anchor:middle;mso-width-relative:page;mso-height-relative:page;" fillcolor="#C8E3FB" filled="t" stroked="t" coordsize="6085205,4088130" o:gfxdata="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GspSn2gAAAAoBAAAPAAAAAAAAAAEAIAAAACIAAABkcnMvZG93bnJl&#10;di54bWxQSwECFAAUAAAACACHTuJAcPfN/6YCAAAhBQAADgAAAAAAAAABACAAAAApAQAAZHJzL2Uy&#10;b0RvYy54bWxQSwUGAAAAAAYABgBZAQAAQQYAAAAA&#10;" adj=",," path="m681368,0l6085205,0,6085205,0,6085205,3406761c6085205,3783070,5780146,4088129,5403837,4088129l0,4088130,0,4088130,0,681368c0,305059,305059,0,681368,0xe">
            <v:path textboxrect="0,0,6085205,4088130" o:connecttype="segments" o:connectlocs="6085205,2044065;3042602,4088130;0,2044065;3042602,0" o:connectangles="0,32767,32767,32767"/>
            <v:fill on="t" focussize="0,0"/>
            <v:stroke weight="3.25pt" color="#55A839" linestyle="thickThin" joinstyle="round" dashstyle="1 1"/>
            <v:imagedata o:title=""/>
            <o:lock v:ext="edit"/>
            <v:textbox>
              <w:txbxContent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姚老师：</w:t>
                  </w:r>
                  <w:r>
                    <w:rPr>
                      <w:rFonts w:hint="eastAsia" w:ascii="宋体" w:hAnsi="宋体" w:eastAsia="宋体" w:cs="宋体"/>
                      <w:sz w:val="20"/>
                      <w:szCs w:val="20"/>
                    </w:rPr>
                    <w:t xml:space="preserve">    </w:t>
                  </w:r>
                </w:p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  <w:szCs w:val="20"/>
                    </w:rPr>
                    <w:t xml:space="preserve">    工商管理硕士、生产品质管理训练专家、国家高级注册管理咨询师、企业创新盈利管理专家、中国制造业精益思想实践的探索者、制造业成本控制及系统改善的实践者、时代光华、前沿讲座等全国上百家机构合作讲师。</w:t>
                  </w:r>
                </w:p>
                <w:p>
                  <w:pPr>
                    <w:widowControl/>
                    <w:jc w:val="left"/>
                    <w:rPr>
                      <w:rFonts w:ascii="宋体" w:hAnsi="宋体" w:eastAsia="宋体" w:cs="宋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  <w:szCs w:val="20"/>
                    </w:rPr>
                    <w:t xml:space="preserve">    姚老师曾先后在财富500强企业担任生产经理、物料经理、生产计划经理、物流经理等职，具有丰富的生产品质和物料管理经验。全面负责生产运营管理，为采购成本的降低、物料管理系统的搭建、</w:t>
                  </w:r>
                  <w:r>
                    <w:rPr>
                      <w:rFonts w:hint="eastAsia" w:ascii="宋体" w:hAnsi="宋体" w:eastAsia="宋体" w:cs="宋体"/>
                      <w:sz w:val="20"/>
                    </w:rPr>
                    <w:t>生产运营系统的改善作出了巨大贡献，同时也为企业推进精益项目近50个，为企业带来巨大的财务收益，取得显著成效，深受客户一致好评。</w:t>
                  </w:r>
                </w:p>
                <w:p>
                  <w:pPr>
                    <w:widowControl/>
                    <w:ind w:firstLine="400" w:firstLineChars="200"/>
                    <w:jc w:val="left"/>
                    <w:rPr>
                      <w:rFonts w:ascii="宋体" w:hAnsi="宋体" w:eastAsia="宋体" w:cs="宋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</w:rPr>
                    <w:t>精通ERP系统，熟识采购、计划、物料和库存控制系统，擅长根据企业问题直指隐藏背后的原因，主张少讲理论多讲实践经验，课堂上要求学员结合本公司实际情况量身订做提出问题，让学员体验执行过程，关注现实事例。针对性的协助企业进行流程优化和工具导入，咨询式的培训往往带给学员以震动性反应和实际的收获。</w:t>
                  </w:r>
                </w:p>
                <w:p>
                  <w:pPr>
                    <w:widowControl/>
                    <w:ind w:firstLine="400" w:firstLineChars="200"/>
                    <w:jc w:val="left"/>
                    <w:rPr>
                      <w:rFonts w:ascii="宋体" w:hAnsi="宋体" w:eastAsia="宋体" w:cs="宋体"/>
                      <w:sz w:val="20"/>
                      <w:lang w:val="zh-CN"/>
                    </w:rPr>
                  </w:pPr>
                </w:p>
                <w:p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姚老师课程特色：</w:t>
                  </w:r>
                </w:p>
                <w:p>
                  <w:pPr>
                    <w:rPr>
                      <w:rFonts w:ascii="宋体" w:hAnsi="宋体" w:eastAsia="宋体" w:cs="宋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</w:rPr>
                    <w:t xml:space="preserve">    培训内容丰富,，语言生动幽默、互动性强、通过展示大量实战案例讲解、案例分析、角色扮演并现场反馈等形式提高学员对课程的理解，便于在实际工作中的运用，达到培训目的。并且以最职业的视角,最专业的知识,最实战案例,最具快速思维带给学员最具前瞻的讲解，他崇尚“实效，综合，细节，解惑，指点，前瞻”。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rFonts w:ascii="微软雅黑" w:hAnsi="微软雅黑" w:eastAsia="微软雅黑" w:cs="微软雅黑"/>
          <w:b/>
          <w:bCs/>
          <w:color w:val="04617B" w:themeColor="text2"/>
          <w:sz w:val="28"/>
          <w:szCs w:val="28"/>
        </w:rPr>
      </w:pPr>
      <w:r>
        <w:pict>
          <v:shape id="_x0000_s1027" o:spid="_x0000_s1027" o:spt="100" style="position:absolute;left:0pt;margin-left:-68.6pt;margin-top:-9.9pt;height:501.05pt;width:555.5pt;z-index:-251659264;v-text-anchor:middle;mso-width-relative:page;mso-height-relative:page;" filled="f" stroked="t" coordsize="7054850,6363335" o:gfxdata="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GnEoc9UAAAAMAQAA&#10;DwAAAAAAAAABACAAAAAiAAAAZHJzL2Rvd25yZXYueG1sUEsBAhQAFAAAAAgAh07iQNda2H6OAgAA&#10;vwQAAA4AAAAAAAAAAQAgAAAAJAEAAGRycy9lMm9Eb2MueG1sUEsFBgAAAAAGAAYAWQEAACQGAAAA&#10;AA==&#10;" adj=",," path="m1060577,0l7054850,0,7054850,0,7054850,5302757c7054850,5888498,6580014,6363334,5994273,6363334l0,6363335,0,6363335,0,1060577c0,474836,474836,0,1060577,0xe">
            <v:path textboxrect="0,0,7054850,6363335" o:connecttype="segments" o:connectlocs="7054850,3181667;3527425,6363335;0,3181667;3527425,0" o:connectangles="0,32767,32767,32767"/>
            <v:fill on="f" focussize="0,0"/>
            <v:stroke weight="3.25pt" color="#55A839" linestyle="thickThin" joinstyle="round" dashstyle="1 1"/>
            <v:imagedata o:title=""/>
            <o:lock v:ext="edit"/>
            <v:textbox>
              <w:txbxContent>
                <w:p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hint="eastAsia"/>
        </w:rPr>
        <w:t xml:space="preserve">                      </w:t>
      </w:r>
      <w:r>
        <w:rPr>
          <w:rFonts w:hint="eastAsia" w:ascii="微软雅黑" w:hAnsi="微软雅黑" w:eastAsia="微软雅黑" w:cs="微软雅黑"/>
          <w:b/>
          <w:bCs/>
          <w:color w:val="04617B" w:themeColor="text2"/>
          <w:sz w:val="28"/>
          <w:szCs w:val="28"/>
        </w:rPr>
        <w:t xml:space="preserve"> </w:t>
      </w:r>
    </w:p>
    <w:p>
      <w:pPr>
        <w:rPr>
          <w:rFonts w:ascii="微软雅黑" w:hAnsi="微软雅黑" w:eastAsia="微软雅黑" w:cs="微软雅黑"/>
          <w:b/>
          <w:bCs/>
          <w:color w:val="04617B" w:themeColor="text2"/>
          <w:sz w:val="28"/>
          <w:szCs w:val="28"/>
        </w:rPr>
      </w:pPr>
    </w:p>
    <w:p>
      <w:pPr>
        <w:jc w:val="center"/>
        <w:rPr>
          <w:color w:val="04617B" w:themeColor="text2"/>
          <w:u w:val="dotted"/>
        </w:rPr>
      </w:pPr>
      <w:r>
        <w:rPr>
          <w:rFonts w:hint="eastAsia" w:ascii="微软雅黑" w:hAnsi="微软雅黑" w:eastAsia="微软雅黑" w:cs="微软雅黑"/>
          <w:b/>
          <w:bCs/>
          <w:color w:val="04617B" w:themeColor="text2"/>
          <w:sz w:val="36"/>
          <w:szCs w:val="36"/>
          <w:u w:val="dotted"/>
        </w:rPr>
        <w:t>培 训 报 名 回 执 表</w:t>
      </w:r>
    </w:p>
    <w:tbl>
      <w:tblPr>
        <w:tblStyle w:val="8"/>
        <w:tblW w:w="9496" w:type="dxa"/>
        <w:jc w:val="center"/>
        <w:tblInd w:w="-434" w:type="dxa"/>
        <w:tblBorders>
          <w:top w:val="double" w:color="7D9532" w:sz="4" w:space="0"/>
          <w:left w:val="double" w:color="7D9532" w:sz="4" w:space="0"/>
          <w:bottom w:val="double" w:color="7D9532" w:sz="4" w:space="0"/>
          <w:right w:val="double" w:color="7D9532" w:sz="4" w:space="0"/>
          <w:insideH w:val="single" w:color="7D9532" w:sz="4" w:space="0"/>
          <w:insideV w:val="single" w:color="7D953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7"/>
        <w:gridCol w:w="1455"/>
        <w:gridCol w:w="1451"/>
        <w:gridCol w:w="177"/>
        <w:gridCol w:w="1935"/>
        <w:gridCol w:w="2821"/>
      </w:tblGrid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12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公司名称：</w:t>
            </w:r>
          </w:p>
        </w:tc>
        <w:tc>
          <w:tcPr>
            <w:tcW w:w="290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12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2112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12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公司地址：</w:t>
            </w:r>
          </w:p>
        </w:tc>
        <w:tc>
          <w:tcPr>
            <w:tcW w:w="2821" w:type="dxa"/>
            <w:tcBorders>
              <w:top w:val="single" w:color="9BBB59" w:sz="8" w:space="0"/>
              <w:left w:val="single" w:color="9BBB59" w:sz="8" w:space="0"/>
              <w:bottom w:val="single" w:color="9BBB59" w:sz="12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657" w:type="dxa"/>
            <w:tcBorders>
              <w:top w:val="single" w:color="9BBB59" w:sz="12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联</w:t>
            </w:r>
            <w:r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系</w:t>
            </w:r>
            <w:r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人：</w:t>
            </w:r>
          </w:p>
        </w:tc>
        <w:tc>
          <w:tcPr>
            <w:tcW w:w="1455" w:type="dxa"/>
            <w:tcBorders>
              <w:top w:val="single" w:color="9BBB59" w:sz="12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1" w:type="dxa"/>
            <w:tcBorders>
              <w:top w:val="single" w:color="9BBB59" w:sz="12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szCs w:val="21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Cs w:val="21"/>
                <w:lang w:val="de-DE"/>
              </w:rPr>
              <w:t>联系手机：</w:t>
            </w:r>
          </w:p>
        </w:tc>
        <w:tc>
          <w:tcPr>
            <w:tcW w:w="2112" w:type="dxa"/>
            <w:gridSpan w:val="2"/>
            <w:tcBorders>
              <w:top w:val="single" w:color="9BBB59" w:sz="12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ind w:firstLine="240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              </w:t>
            </w:r>
          </w:p>
        </w:tc>
        <w:tc>
          <w:tcPr>
            <w:tcW w:w="2821" w:type="dxa"/>
            <w:tcBorders>
              <w:top w:val="single" w:color="9BBB59" w:sz="12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费用总计：</w:t>
            </w:r>
            <w:r>
              <w:rPr>
                <w:rFonts w:ascii="Arial" w:hAnsi="Arial" w:cs="Arial"/>
                <w:b/>
                <w:bCs/>
                <w:color w:val="000000"/>
              </w:rPr>
              <w:t>____________</w:t>
            </w: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邮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  </w:t>
            </w: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箱：</w:t>
            </w: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6384" w:type="dxa"/>
            <w:gridSpan w:val="4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缴费方式：现金</w:t>
            </w:r>
            <w:r>
              <w:rPr>
                <w:rFonts w:hint="eastAsia" w:ascii="宋体" w:hAnsi="宋体" w:cs="宋体"/>
                <w:b/>
                <w:bCs/>
                <w:color w:val="000000"/>
                <w:lang w:val="de-DE"/>
              </w:rPr>
              <w:t>□</w:t>
            </w:r>
            <w:r>
              <w:rPr>
                <w:rFonts w:ascii="宋体" w:hAnsi="宋体" w:cs="宋体"/>
                <w:b/>
                <w:bCs/>
                <w:color w:val="000000"/>
              </w:rPr>
              <w:t xml:space="preserve">   </w:t>
            </w: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转账</w:t>
            </w:r>
            <w:r>
              <w:rPr>
                <w:rFonts w:hint="eastAsia" w:ascii="宋体" w:hAnsi="宋体" w:cs="宋体"/>
                <w:b/>
                <w:bCs/>
                <w:color w:val="000000"/>
              </w:rPr>
              <w:t>□</w:t>
            </w:r>
            <w:r>
              <w:rPr>
                <w:rFonts w:ascii="宋体" w:hAnsi="宋体" w:cs="宋体"/>
                <w:b/>
                <w:bCs/>
                <w:color w:val="000000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color w:val="000000"/>
              </w:rPr>
              <w:t>支付宝□</w:t>
            </w: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是否安排住宿</w:t>
            </w:r>
          </w:p>
        </w:tc>
        <w:tc>
          <w:tcPr>
            <w:tcW w:w="7839" w:type="dxa"/>
            <w:gridSpan w:val="5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标间（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）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大床房（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）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日期：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 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 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日入住，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 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   </w:t>
            </w:r>
            <w:r>
              <w:rPr>
                <w:rFonts w:hint="eastAsia" w:ascii="Arial" w:hAnsi="Arial" w:cs="Arial"/>
                <w:b/>
                <w:bCs/>
                <w:color w:val="000000"/>
              </w:rPr>
              <w:t>日离店</w:t>
            </w: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9496" w:type="dxa"/>
            <w:gridSpan w:val="6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参训人员信息：</w:t>
            </w: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姓名</w:t>
            </w: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职务</w:t>
            </w: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联系手机</w:t>
            </w: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jc w:val="center"/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lang w:val="de-DE"/>
              </w:rPr>
              <w:t>邮箱</w:t>
            </w: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  <w:vAlign w:val="center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EBF1DD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1657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45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1628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  <w:tc>
          <w:tcPr>
            <w:tcW w:w="4756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</w:p>
        </w:tc>
      </w:tr>
      <w:tr>
        <w:tblPrEx>
          <w:tblBorders>
            <w:top w:val="double" w:color="7D9532" w:sz="4" w:space="0"/>
            <w:left w:val="double" w:color="7D9532" w:sz="4" w:space="0"/>
            <w:bottom w:val="double" w:color="7D9532" w:sz="4" w:space="0"/>
            <w:right w:val="double" w:color="7D9532" w:sz="4" w:space="0"/>
            <w:insideH w:val="single" w:color="7D9532" w:sz="4" w:space="0"/>
            <w:insideV w:val="single" w:color="7D953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9496" w:type="dxa"/>
            <w:gridSpan w:val="6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jc w:val="left"/>
              <w:rPr>
                <w:rFonts w:ascii="宋体" w:cs="宋体"/>
                <w:b/>
                <w:bCs/>
                <w:color w:val="04617B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4617B"/>
                <w:sz w:val="22"/>
                <w:szCs w:val="22"/>
              </w:rPr>
              <w:t>转账资料：</w:t>
            </w:r>
          </w:p>
          <w:p>
            <w:pPr>
              <w:jc w:val="left"/>
              <w:rPr>
                <w:rFonts w:ascii="宋体" w:cs="宋体"/>
                <w:b/>
                <w:bCs/>
                <w:color w:val="04617B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开户名：苏州许氏企业管理顾问有限公司</w:t>
            </w:r>
          </w:p>
          <w:p>
            <w:pPr>
              <w:rPr>
                <w:rFonts w:asci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开户行：农业银行苏州国贸支行</w:t>
            </w:r>
          </w:p>
          <w:p>
            <w:pPr>
              <w:tabs>
                <w:tab w:val="left" w:pos="6062"/>
                <w:tab w:val="left" w:pos="10881"/>
              </w:tabs>
              <w:rPr>
                <w:rFonts w:ascii="Arial" w:hAnsi="Arial" w:cs="Arial"/>
                <w:b/>
                <w:bCs/>
                <w:color w:val="000000"/>
                <w:lang w:val="de-DE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帐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号：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5539 0104 0006 835</w:t>
            </w:r>
          </w:p>
        </w:tc>
      </w:tr>
    </w:tbl>
    <w:p/>
    <w:p>
      <w:pPr>
        <w:jc w:val="left"/>
        <w:rPr>
          <w:sz w:val="20"/>
          <w:szCs w:val="20"/>
        </w:rPr>
      </w:pPr>
      <w:r>
        <w:rPr>
          <w:rFonts w:hint="eastAsia"/>
          <w:b/>
          <w:bCs/>
        </w:rPr>
        <w:t>备注：</w:t>
      </w:r>
      <w:r>
        <w:rPr>
          <w:rFonts w:hint="eastAsia"/>
          <w:sz w:val="20"/>
          <w:szCs w:val="20"/>
        </w:rPr>
        <w:t>本表复印，打印均有效！我司工作人员会在收到您的报名表后第一时间与您确认。</w:t>
      </w:r>
    </w:p>
    <w:p/>
    <w:p/>
    <w:p/>
    <w:sectPr>
      <w:headerReference r:id="rId3" w:type="default"/>
      <w:footerReference r:id="rId4" w:type="default"/>
      <w:pgSz w:w="11906" w:h="16838"/>
      <w:pgMar w:top="1440" w:right="1066" w:bottom="698" w:left="1800" w:header="851" w:footer="35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隶书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隶书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华文行楷" w:hAnsi="华文行楷" w:eastAsia="华文行楷" w:cs="华文行楷"/>
        <w:color w:val="FF0000"/>
        <w:szCs w:val="21"/>
      </w:rPr>
    </w:pPr>
    <w:r>
      <w:rPr>
        <w:rFonts w:hint="eastAsia" w:ascii="华文行楷" w:hAnsi="华文行楷" w:eastAsia="华文行楷" w:cs="华文行楷"/>
        <w:color w:val="FF0000"/>
        <w:szCs w:val="21"/>
      </w:rPr>
      <w:t xml:space="preserve">                许氏企管——长三角地区最具影响力的培训机构！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-1" w:leftChars="-400" w:hanging="839" w:hangingChars="46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FE573"/>
    <w:multiLevelType w:val="singleLevel"/>
    <w:tmpl w:val="56CFE573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6CFE592"/>
    <w:multiLevelType w:val="singleLevel"/>
    <w:tmpl w:val="56CFE592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E036FED"/>
    <w:rsid w:val="004525E3"/>
    <w:rsid w:val="00D602ED"/>
    <w:rsid w:val="00ED1696"/>
    <w:rsid w:val="04BD5452"/>
    <w:rsid w:val="06794854"/>
    <w:rsid w:val="09FE75F3"/>
    <w:rsid w:val="0B26152B"/>
    <w:rsid w:val="0D01680C"/>
    <w:rsid w:val="0E064F10"/>
    <w:rsid w:val="0E3015D7"/>
    <w:rsid w:val="0F5613B9"/>
    <w:rsid w:val="10453240"/>
    <w:rsid w:val="106344AE"/>
    <w:rsid w:val="108C1EAE"/>
    <w:rsid w:val="133C549C"/>
    <w:rsid w:val="134872A1"/>
    <w:rsid w:val="14A35CE8"/>
    <w:rsid w:val="18C060F0"/>
    <w:rsid w:val="18FE599D"/>
    <w:rsid w:val="1998580B"/>
    <w:rsid w:val="1A2608F3"/>
    <w:rsid w:val="1F3D1C74"/>
    <w:rsid w:val="21862A8E"/>
    <w:rsid w:val="225F01F3"/>
    <w:rsid w:val="22957B46"/>
    <w:rsid w:val="22C16F92"/>
    <w:rsid w:val="251B07E9"/>
    <w:rsid w:val="2A3F21BA"/>
    <w:rsid w:val="2CB7393F"/>
    <w:rsid w:val="2FBB395D"/>
    <w:rsid w:val="305D3167"/>
    <w:rsid w:val="30B43B75"/>
    <w:rsid w:val="3326265B"/>
    <w:rsid w:val="33402C46"/>
    <w:rsid w:val="33814F8D"/>
    <w:rsid w:val="35C44057"/>
    <w:rsid w:val="3856677A"/>
    <w:rsid w:val="388C0E52"/>
    <w:rsid w:val="3A332488"/>
    <w:rsid w:val="3B4D4259"/>
    <w:rsid w:val="3CEB717E"/>
    <w:rsid w:val="3F4567D6"/>
    <w:rsid w:val="40E63206"/>
    <w:rsid w:val="43B3461E"/>
    <w:rsid w:val="43E708E1"/>
    <w:rsid w:val="454F3145"/>
    <w:rsid w:val="46336C3B"/>
    <w:rsid w:val="48B25D55"/>
    <w:rsid w:val="492B471A"/>
    <w:rsid w:val="4AF30483"/>
    <w:rsid w:val="4E3A288E"/>
    <w:rsid w:val="4E9040B9"/>
    <w:rsid w:val="4FFF7BCB"/>
    <w:rsid w:val="5253261E"/>
    <w:rsid w:val="5305736F"/>
    <w:rsid w:val="54103BF9"/>
    <w:rsid w:val="54DF2FCC"/>
    <w:rsid w:val="573F3A30"/>
    <w:rsid w:val="5AD9663A"/>
    <w:rsid w:val="5C9522F3"/>
    <w:rsid w:val="5E1E3C63"/>
    <w:rsid w:val="5F387044"/>
    <w:rsid w:val="5FA479F8"/>
    <w:rsid w:val="5FAE2505"/>
    <w:rsid w:val="61351088"/>
    <w:rsid w:val="64BA1C4E"/>
    <w:rsid w:val="675A6D1E"/>
    <w:rsid w:val="6A935267"/>
    <w:rsid w:val="6B161FBD"/>
    <w:rsid w:val="6BB9504A"/>
    <w:rsid w:val="6D0914F3"/>
    <w:rsid w:val="6D095C70"/>
    <w:rsid w:val="6D400349"/>
    <w:rsid w:val="6F06327A"/>
    <w:rsid w:val="71267CAF"/>
    <w:rsid w:val="71BE49AA"/>
    <w:rsid w:val="720D7458"/>
    <w:rsid w:val="72C22F53"/>
    <w:rsid w:val="7443172F"/>
    <w:rsid w:val="774B5945"/>
    <w:rsid w:val="7A905722"/>
    <w:rsid w:val="7AEE5BE0"/>
    <w:rsid w:val="7C3670FD"/>
    <w:rsid w:val="7C63309F"/>
    <w:rsid w:val="7D5052A6"/>
    <w:rsid w:val="7D9303C2"/>
    <w:rsid w:val="7E036FE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page number"/>
    <w:basedOn w:val="5"/>
    <w:qFormat/>
    <w:uiPriority w:val="0"/>
  </w:style>
  <w:style w:type="character" w:styleId="7">
    <w:name w:val="FollowedHyperlink"/>
    <w:qFormat/>
    <w:uiPriority w:val="0"/>
    <w:rPr>
      <w:color w:val="800080"/>
      <w:u w:val="single"/>
    </w:rPr>
  </w:style>
  <w:style w:type="table" w:styleId="9">
    <w:name w:val="Table Grid"/>
    <w:basedOn w:val="8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9p1"/>
    <w:basedOn w:val="5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流畅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苏州许氏企业管理顾问有限公司</Company>
  <Pages>4</Pages>
  <Words>211</Words>
  <Characters>1209</Characters>
  <Lines>10</Lines>
  <Paragraphs>2</Paragraphs>
  <ScaleCrop>false</ScaleCrop>
  <LinksUpToDate>false</LinksUpToDate>
  <CharactersWithSpaces>1418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2016-01-08T08:27:00Z</dcterms:created>
  <dc:creator>许氏 小熊</dc:creator>
  <cp:lastModifiedBy>Administrator</cp:lastModifiedBy>
  <dcterms:modified xsi:type="dcterms:W3CDTF">2016-09-30T05:45:01Z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