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52"/>
          <w:szCs w:val="52"/>
        </w:rPr>
      </w:pPr>
      <w:r>
        <w:rPr>
          <w:rFonts w:hint="eastAsia" w:ascii="宋体" w:hAnsi="宋体" w:cs="宋体"/>
          <w:b/>
          <w:bCs/>
          <w:color w:val="000000"/>
          <w:kern w:val="36"/>
          <w:sz w:val="52"/>
          <w:szCs w:val="52"/>
        </w:rPr>
        <w:t>非财务经理的财务管理</w:t>
      </w:r>
    </w:p>
    <w:p>
      <w:pPr>
        <w:spacing w:line="400" w:lineRule="atLeast"/>
        <w:rPr>
          <w:rFonts w:ascii="微软雅黑" w:hAnsi="微软雅黑" w:eastAsia="微软雅黑" w:cs="Arial"/>
          <w:bCs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主办单位：</w:t>
      </w:r>
      <w:r>
        <w:rPr>
          <w:rFonts w:hint="eastAsia" w:ascii="微软雅黑" w:hAnsi="微软雅黑" w:eastAsia="微软雅黑" w:cs="Arial"/>
          <w:bCs/>
          <w:color w:val="000000"/>
          <w:szCs w:val="21"/>
        </w:rPr>
        <w:t>万课网(www.wankepx.com)</w:t>
      </w:r>
    </w:p>
    <w:p>
      <w:pPr>
        <w:spacing w:line="40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开课时间</w:t>
      </w:r>
      <w:r>
        <w:rPr>
          <w:rFonts w:hint="eastAsia" w:ascii="微软雅黑" w:hAnsi="微软雅黑" w:eastAsia="微软雅黑"/>
          <w:color w:val="FF0000"/>
          <w:szCs w:val="21"/>
        </w:rPr>
        <w:t xml:space="preserve">:  </w:t>
      </w:r>
    </w:p>
    <w:p>
      <w:pPr>
        <w:spacing w:line="40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2017年9月2-</w:t>
      </w:r>
      <w:bookmarkStart w:id="0" w:name="_GoBack"/>
      <w:bookmarkEnd w:id="0"/>
      <w:r>
        <w:rPr>
          <w:rFonts w:hint="eastAsia" w:ascii="微软雅黑" w:hAnsi="微软雅黑" w:eastAsia="微软雅黑"/>
          <w:szCs w:val="21"/>
        </w:rPr>
        <w:t>3日 常州  2017年</w:t>
      </w:r>
      <w:r>
        <w:rPr>
          <w:rFonts w:hint="eastAsia" w:ascii="微软雅黑" w:hAnsi="微软雅黑" w:eastAsia="微软雅黑"/>
          <w:szCs w:val="21"/>
          <w:lang w:val="en-US" w:eastAsia="zh-CN"/>
        </w:rPr>
        <w:t>12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hint="eastAsia" w:ascii="微软雅黑" w:hAnsi="微软雅黑" w:eastAsia="微软雅黑"/>
          <w:szCs w:val="21"/>
          <w:lang w:val="en-US" w:eastAsia="zh-CN"/>
        </w:rPr>
        <w:t>16-17</w:t>
      </w:r>
      <w:r>
        <w:rPr>
          <w:rFonts w:hint="eastAsia" w:ascii="微软雅黑" w:hAnsi="微软雅黑" w:eastAsia="微软雅黑"/>
          <w:szCs w:val="21"/>
        </w:rPr>
        <w:t xml:space="preserve"> 深圳 </w:t>
      </w:r>
    </w:p>
    <w:p>
      <w:pPr>
        <w:pStyle w:val="9"/>
        <w:spacing w:line="400" w:lineRule="atLeast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FF0000"/>
        </w:rPr>
        <w:t>学习投资：</w:t>
      </w:r>
      <w:r>
        <w:rPr>
          <w:rFonts w:hint="eastAsia" w:ascii="微软雅黑" w:hAnsi="微软雅黑" w:eastAsia="微软雅黑" w:cs="Arial"/>
          <w:color w:val="000000"/>
        </w:rPr>
        <w:t xml:space="preserve">5800元/人(包括培训、培训教材、场地费等) </w:t>
      </w:r>
    </w:p>
    <w:p>
      <w:pPr>
        <w:spacing w:line="400" w:lineRule="atLeas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咨询电话：</w:t>
      </w:r>
      <w:r>
        <w:rPr>
          <w:rFonts w:hint="eastAsia" w:ascii="微软雅黑" w:hAnsi="微软雅黑" w:eastAsia="微软雅黑"/>
          <w:szCs w:val="21"/>
        </w:rPr>
        <w:t>021-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61722848 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lang w:val="en-US" w:eastAsia="zh-CN"/>
        </w:rPr>
        <w:t>13162454584</w:t>
      </w:r>
      <w:r>
        <w:rPr>
          <w:rFonts w:hint="eastAsia" w:ascii="微软雅黑" w:hAnsi="微软雅黑" w:eastAsia="微软雅黑"/>
          <w:szCs w:val="21"/>
        </w:rPr>
        <w:t xml:space="preserve"> QQ: </w:t>
      </w:r>
      <w:r>
        <w:rPr>
          <w:rFonts w:hint="eastAsia" w:ascii="微软雅黑" w:hAnsi="微软雅黑" w:eastAsia="微软雅黑"/>
          <w:szCs w:val="21"/>
          <w:lang w:val="en-US" w:eastAsia="zh-CN"/>
        </w:rPr>
        <w:t>2816722439</w:t>
      </w:r>
      <w:r>
        <w:rPr>
          <w:rFonts w:hint="eastAsia" w:ascii="微软雅黑" w:hAnsi="微软雅黑" w:eastAsia="微软雅黑"/>
          <w:szCs w:val="21"/>
        </w:rPr>
        <w:t xml:space="preserve">  联系人：</w:t>
      </w:r>
      <w:r>
        <w:rPr>
          <w:rFonts w:hint="eastAsia" w:ascii="微软雅黑" w:hAnsi="微软雅黑" w:eastAsia="微软雅黑"/>
          <w:szCs w:val="21"/>
          <w:lang w:eastAsia="zh-CN"/>
        </w:rPr>
        <w:t>小柔</w:t>
      </w:r>
    </w:p>
    <w:p>
      <w:pPr>
        <w:spacing w:line="400" w:lineRule="atLeast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企业总裁、总经理、财务总监、采购总监、人力资源总监等企业中高层管理者</w:t>
      </w:r>
    </w:p>
    <w:p>
      <w:pPr>
        <w:widowControl/>
        <w:ind w:firstLine="630" w:firstLineChars="3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海信集团懂财务是</w:t>
      </w:r>
      <w:r>
        <w:fldChar w:fldCharType="begin"/>
      </w:r>
      <w:r>
        <w:instrText xml:space="preserve"> HYPERLINK "http://www.cnbm.net.cn/add/manage.asp"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者晋升先决条件、南坡集团要求经理分必须懂得负债率等财务知识、中粮集团要求经理必会三张报表……，企业优秀源于对财务重视，企业平庸源于对财务漠视。其实企业的管理就是</w:t>
      </w: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（资金为先、利润为果），财务健康与否将直接决定企业长远发展，然而健康的财务仅靠</w:t>
      </w: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门是远远不够的，中高层管理人员自身财务素养与观念却发挥着举足轻重的作用。</w:t>
      </w:r>
    </w:p>
    <w:p>
      <w:pPr>
        <w:spacing w:line="400" w:lineRule="atLeast"/>
        <w:ind w:firstLine="735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本课程着重围绕</w:t>
      </w:r>
      <w:r>
        <w:fldChar w:fldCharType="begin"/>
      </w:r>
      <w:r>
        <w:instrText xml:space="preserve"> HYPERLINK "http://www.cnbm.net.cn/add/jingliren.asp"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经理人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为何要懂财务、优秀卓越经理人必需具备哪些财务素养展开，帮助经理人快速掌握财务知识，提升自身职业价值与管理绩效！ 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t>课程收益：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掌握会计语言，读懂</w:t>
      </w:r>
      <w:r>
        <w:fldChar w:fldCharType="begin"/>
      </w:r>
      <w:r>
        <w:instrText xml:space="preserve"> HYPERLINK "http://www.cnbm.net.cn/add/baobiao.asp"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财务报告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更正财务观念，提升管理绩效与价值产出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有效预测资金缺口，提前化解资金危机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增强</w:t>
      </w: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成本控制意识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与分析能力，有效削减运营</w:t>
      </w:r>
      <w:r>
        <w:fldChar w:fldCharType="begin"/>
      </w:r>
      <w:r>
        <w:instrText xml:space="preserve"> HYPERLINK "http://www.cnbm.net.cn/add/chengben.asp"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成本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懂得</w:t>
      </w: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预算编制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流程、技巧及跟踪方法，释放预算价值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运用数字指标体系构建监控与评价模型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系统了解财务运作思维，提升财务共识，降低</w:t>
      </w:r>
      <w:r>
        <w:fldChar w:fldCharType="begin"/>
      </w:r>
      <w:r>
        <w:instrText xml:space="preserve"> HYPERLINK "http://www.cnbm.net.cn/add/communication.asp"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沟通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</w:t>
      </w:r>
    </w:p>
    <w:p>
      <w:pPr>
        <w:widowControl/>
        <w:shd w:val="clear" w:color="auto" w:fill="FFFFFF"/>
        <w:spacing w:line="375" w:lineRule="atLeast"/>
        <w:ind w:firstLine="105" w:firstLineChars="50"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t>课程特色：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观念新颖、独特，语言风趣幽默，用非财语言讲授专业财务，通俗易懂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课程中工具、方法和模型是老师十几年实践提炼，完全遵循“易学、实用”之宗旨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宁可会场流泪也不要战场流血，情境现场模拟训练，全面强化和巩固学习效果</w:t>
      </w:r>
    </w:p>
    <w:p>
      <w:pPr>
        <w:spacing w:line="400" w:lineRule="atLeast"/>
        <w:rPr>
          <w:rFonts w:ascii="微软雅黑" w:hAnsi="微软雅黑" w:eastAsia="微软雅黑" w:cs="Arial"/>
          <w:b/>
          <w:color w:val="FF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 xml:space="preserve">课程大纲 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模块一：经理人为何要懂财务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1、他山之石—海信长寿的背后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2、企业良性发展两大基石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3、经理人常见6大财务问题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4、卓越财务管控3大目标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5、企业财商七要素与黄金等式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实战训练：七要素在经营活动中体现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模块二：营运资金管理与优化技术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1、案例—车子沦陷的背后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爱多、巨人、顺驰、长虹的启示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企业倒闭的本质到底是什么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2、营运资金管控不良八大症状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3、资金C2C模式及如何突破经营底线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4、资金预算编制与缺口预测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资金预算编制方法与步骤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如何有效识别资金缺口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化危为机----资金缺口化解10大技术手段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5、实战训练：资金预算表编制与缺口应用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模块三：企业成本控制、分析与削减实务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1、润是设计出来，更是控制出来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经理人必思的两个盈利话题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企业盈利规划工具—BEP模型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企业盈利能力改善的五大秘笈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如何找到撬动利润倍增的四种杠杆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2、案例—宅急送为何能3个月扭亏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观念之争—钱是赚来的OR钱是省来的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宅急送业绩下降利润上升背后的推手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培育正确的健康的企业成本观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3、成本控制技术与策略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成本控制的两个前提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成本控制的四大技术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成本控制的五大策略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4、成本削减落地方案—5R模型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5、实战训练：BEP模型在盈利规划中应用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模块四：企业有三宝，财富只显三大表—财富密码破译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1、经理人读懂报表价值几何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他山之石—麦当劳的伟业始于简单数字分析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企业财务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报表的作用与构成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企业常用的财务分析方法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对标管理在</w:t>
      </w:r>
      <w:r>
        <w:fldChar w:fldCharType="begin"/>
      </w:r>
      <w:r>
        <w:instrText xml:space="preserve"> HYPERLINK "http://www.cnbm.net.cn/add/baobiao.asp"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财务报表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经理人必会报表阅读秘笈—4S法则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2、摸摸自家“家底”—资产负债表阅读与分析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经理人的资产负债价值观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资产负债表结构原理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重要资产项目解读与质量诊断—别让虚幻所蒙敝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重要负债项目解读与构成分析---无债真的一身轻吗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重要股东权益解读—有无实力到底看什么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如何透过资产负债表看经营效率、偿债能力与资本实力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3、看看企业“面子”—利润表阅读与分析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利润表结构及其原理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有识庐山真面目—弄清利润构成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企业增长形态：肌肉型、脂肪型OR癌症型—不是所有增长都是有益的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盈利能力下滑不要小看成本推手—成本结构及比重状况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要诊断更要预测未来—如何透过利润表看企业发展能力和盈利能力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4、“日子”过得还好吗—现金流量表阅读与分析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现金流量表结构及其原理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企业造血机器的体检—经营活动现金流量分析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企业输血机器的体检—筹资活动现金流量分析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企业放血机器的体检—</w:t>
      </w:r>
      <w:r>
        <w:fldChar w:fldCharType="begin"/>
      </w:r>
      <w:r>
        <w:instrText xml:space="preserve"> HYPERLINK "http://www.cnbm.net.cn/add/financial.asp"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投资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要规模更要质量—如何透过现金流量表看经营绩效品质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5、实战训练：三大报表实例解读与分析模型构建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模块五：预则立不预则废—预算管理在经营中的应用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1、企业为何要导入</w:t>
      </w: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全面预算管理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他山之石—杜邦经久不衰的秘诀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全面预算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帮助企业解决五大问题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全面预算在中西方企业的应用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2、全面预算管理成功实施五大基石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如何培育健康积极的预算环境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正确规划预算周期（编制期、执行期、考核期）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全面预算需要做好哪些配套建设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预算组织架构设计与权责划分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全面预算控制制度设计与落地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3、全面预算编制程序与10步法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全面预算编制六大程序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全面预算编制10步法（从战略规划到销售预算、生产预算直到</w:t>
      </w: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财务预算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）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4、全面预算执行、分析、控制与调整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部门及职员业绩合同书设计与签订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预算执行效果分析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如何设计预算执行的四级监控体系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预算调整的条件与流程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5、全面预算在</w:t>
      </w:r>
      <w:r>
        <w:fldChar w:fldCharType="begin"/>
      </w:r>
      <w:r>
        <w:instrText xml:space="preserve"> HYPERLINK "http://www.cnbm.net.cn/add/performance.asp"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绩效管理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6、实战训练：具体业务预算编制实例</w:t>
      </w:r>
    </w:p>
    <w:p>
      <w:pPr>
        <w:spacing w:line="400" w:lineRule="atLeast"/>
        <w:ind w:firstLine="735"/>
        <w:rPr>
          <w:rFonts w:ascii="微软雅黑" w:hAnsi="微软雅黑" w:eastAsia="微软雅黑" w:cs="Arial"/>
          <w:color w:val="000000"/>
          <w:szCs w:val="21"/>
        </w:rPr>
      </w:pPr>
    </w:p>
    <w:p>
      <w:pPr>
        <w:rPr>
          <w:rStyle w:val="6"/>
          <w:rFonts w:ascii="微软雅黑" w:hAnsi="微软雅黑" w:eastAsia="微软雅黑"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讲师介绍：</w:t>
      </w:r>
      <w:r>
        <w:rPr>
          <w:rStyle w:val="6"/>
          <w:rFonts w:hint="eastAsia" w:ascii="微软雅黑" w:hAnsi="微软雅黑" w:eastAsia="微软雅黑"/>
          <w:color w:val="FF0000"/>
          <w:szCs w:val="21"/>
          <w:shd w:val="clear" w:color="auto" w:fill="FFFFFF"/>
        </w:rPr>
        <w:t>曾国庆老师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曾老师，服务于中国IT知名企业、东莞民营50强之一的高科技企业，先后担任过企业成本部经理、信息部经理、审计部经理、财务部经理、财务总监及财务副总等职务。曾老师结合多年学习和工作实践，总结出企业资金管控C2C模式、业绩三环论与12345业绩管控模式、企业盈利金三角、企业发展空间论、成本倍减6R模型、账款品质管控三道防火墙、存货656管控模型……等一套有效的运营管控工具；并提炼出简明易懂的管理理念，如销售至上、收款第一的账款控制理念；库存就是负债、呆滞就是损失</w:t>
      </w:r>
      <w:r>
        <w:fldChar w:fldCharType="begin"/>
      </w:r>
      <w:r>
        <w:instrText xml:space="preserve"> HYPERLINK "http://www.cnbm.net.cn/add/cangchu.asp"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库存管理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理念，从而帮助企业形成的健康良性控制文化。曾老师先后帮助100多家企业改变理财观念，健全理财系统，企业盈利总体提升50%以上、同时利润品质得到显著改善。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专著：搞懂财务增利润  现金流与营运资本管控   全面预算与成本倍减之道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主讲课程：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非财务经理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的财务管理      全面预算管理与绩效管控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企业成本削减技术          </w:t>
      </w:r>
      <w:r>
        <w:fldChar w:fldCharType="begin"/>
      </w:r>
      <w:r>
        <w:instrText xml:space="preserve"> HYPERLINK "http://www.cnbm.net.cn/add/feicaiwu.asp"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总经理的财务管理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"http://www.cnbm.net.cn/add/nbkz.asp"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内部控制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与</w:t>
      </w:r>
      <w:r>
        <w:fldChar w:fldCharType="begin"/>
      </w:r>
      <w:r>
        <w:instrText xml:space="preserve"> HYPERLINK "http://www.cnbm.net.cn/add/fengxian.asp"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风险管理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    财务报表解读与经营分析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决策者的六大财务管控      全面预算与成本控制管理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曾提供培训或咨询的企业（包含但不限于）：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金融：湛江商业银行、工商银行、中国人寿、重庆兴业银行、广州联银担保公司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天津农村商业银行、友邦保险、平安保险……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电力：大渡河水电集团、贵州乌江水电有限公司、浙江电网、四川二滩电力、南玻集团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中广核、粤水电、神华集团……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政府：大足县国资集团公司、濨溪泗门镇政府……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医药：众生药业、泰州精卫医疗、汤臣倍健、三井制药、王老吉股份……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家电：美的家电、格兰仕、华凌冰箱、志高空调……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商超、连锁：中域连锁、家乐福、好孩子连锁……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I  T: 深圳宝德集团、金河田实业、深圳中兴通讯、富士康科技……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地产：深圳长城控股集团、广州凯得集团、四川丰泰集团、置信集团……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美容：梦怡养生、大嘉禾、大腾、诺因美、华梦、优度生物科技……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服装：广州禾泽服饰、香港顶尖服饰、南通富美服饰、佛山哥比兔、南通南明服饰……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"http://www.cnbm.net.cn/add/wuliu.asp"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物流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：新邦物流、广东航运集团……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其它：可口可乐瓶装公司、广州污水治理有限公司、深圳报业集团、李锦记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移动滚石音乐、洛阳中冶集团、裕源鞋厂、汇美控股（香港）、南通大地电器……</w:t>
      </w:r>
    </w:p>
    <w:p>
      <w:pPr>
        <w:spacing w:before="100" w:after="100" w:line="400" w:lineRule="atLeast"/>
        <w:rPr>
          <w:szCs w:val="21"/>
        </w:rPr>
      </w:pPr>
      <w:r>
        <w:rPr>
          <w:rFonts w:ascii="Arial" w:hAnsi="Arial"/>
          <w:b/>
          <w:szCs w:val="21"/>
        </w:rPr>
        <w:pict>
          <v:line id="Line 2" o:spid="_x0000_s1026" o:spt="20" style="position:absolute;left:0pt;margin-left:0pt;margin-top:1.25pt;height:0.05pt;width:486pt;z-index:1024;mso-width-relative:page;mso-height-relative:page;" o:preferrelative="t" coordsize="21600,21600">
            <v:path arrowok="t"/>
            <v:fill focussize="0,0"/>
            <v:stroke miterlimit="2" dashstyle="dashDot"/>
            <v:imagedata o:title=""/>
            <o:lock v:ext="edit"/>
          </v:line>
        </w:pict>
      </w:r>
      <w:r>
        <w:rPr>
          <w:rFonts w:hint="eastAsia" w:ascii="宋体" w:hAnsi="宋体"/>
          <w:b/>
          <w:spacing w:val="2"/>
          <w:kern w:val="0"/>
          <w:szCs w:val="21"/>
        </w:rPr>
        <w:t>请将报名表，以传真、电子邮件方式提交，并及时确认。     传真:</w:t>
      </w:r>
      <w:r>
        <w:rPr>
          <w:rFonts w:ascii="宋体" w:hAnsi="宋体"/>
          <w:b/>
          <w:spacing w:val="2"/>
          <w:kern w:val="0"/>
          <w:szCs w:val="21"/>
        </w:rPr>
        <w:t>021-</w:t>
      </w:r>
      <w:r>
        <w:rPr>
          <w:rFonts w:hint="eastAsia" w:ascii="宋体" w:hAnsi="宋体"/>
          <w:b/>
          <w:spacing w:val="2"/>
          <w:kern w:val="0"/>
          <w:szCs w:val="21"/>
        </w:rPr>
        <w:t xml:space="preserve">61294699 </w:t>
      </w:r>
      <w:r>
        <w:rPr>
          <w:rFonts w:hint="eastAsia"/>
          <w:szCs w:val="21"/>
        </w:rPr>
        <w:t>如需发E-mail可发至wankepx@126.com(請务必填写貴公司全称和参会學员真实姓名,谢谢！)</w:t>
      </w:r>
    </w:p>
    <w:tbl>
      <w:tblPr>
        <w:tblStyle w:val="8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ind w:left="388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before="12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spacing w:line="40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□汇款    □现金    □支票（限北京）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开户行：工商银行杭州学院路支行 </w:t>
            </w:r>
          </w:p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　名： 杭州杭诺企业管理有限公司 </w:t>
            </w:r>
          </w:p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帐　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数量及要求：（                                                          ）</w:t>
            </w:r>
          </w:p>
        </w:tc>
      </w:tr>
    </w:tbl>
    <w:p>
      <w:pPr>
        <w:spacing w:line="400" w:lineRule="atLeast"/>
        <w:rPr>
          <w:szCs w:val="21"/>
        </w:rPr>
      </w:pPr>
    </w:p>
    <w:p>
      <w:pPr>
        <w:widowControl/>
        <w:shd w:val="clear" w:color="auto" w:fill="FAFAFA"/>
        <w:spacing w:line="400" w:lineRule="atLeast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</w:p>
    <w:p>
      <w:pPr>
        <w:spacing w:line="400" w:lineRule="atLeast"/>
        <w:rPr>
          <w:rFonts w:ascii="宋体" w:hAnsi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图片 0" o:spid="_x0000_s11265" o:spt="75" alt="wanke.jpg" type="#_x0000_t75" style="position:absolute;left:0pt;margin-left:-85.5pt;margin-top:-41.05pt;height:64.5pt;width:168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wanke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053"/>
    <w:rsid w:val="00135E75"/>
    <w:rsid w:val="00151FC1"/>
    <w:rsid w:val="001A19F5"/>
    <w:rsid w:val="002006D1"/>
    <w:rsid w:val="00234A28"/>
    <w:rsid w:val="00295008"/>
    <w:rsid w:val="002B0053"/>
    <w:rsid w:val="003369CE"/>
    <w:rsid w:val="003A69D4"/>
    <w:rsid w:val="003C7B5F"/>
    <w:rsid w:val="004177CB"/>
    <w:rsid w:val="00452321"/>
    <w:rsid w:val="004C12C4"/>
    <w:rsid w:val="004E643E"/>
    <w:rsid w:val="0052011C"/>
    <w:rsid w:val="0057451F"/>
    <w:rsid w:val="005B10D2"/>
    <w:rsid w:val="00603742"/>
    <w:rsid w:val="00607802"/>
    <w:rsid w:val="00615DE9"/>
    <w:rsid w:val="00674856"/>
    <w:rsid w:val="00684222"/>
    <w:rsid w:val="006C2F6B"/>
    <w:rsid w:val="006E2B2F"/>
    <w:rsid w:val="00725169"/>
    <w:rsid w:val="00763393"/>
    <w:rsid w:val="00823026"/>
    <w:rsid w:val="008B32A1"/>
    <w:rsid w:val="008B37CB"/>
    <w:rsid w:val="00914DF9"/>
    <w:rsid w:val="00915393"/>
    <w:rsid w:val="009A507E"/>
    <w:rsid w:val="009C6F2D"/>
    <w:rsid w:val="009D2B26"/>
    <w:rsid w:val="009D427D"/>
    <w:rsid w:val="00A05013"/>
    <w:rsid w:val="00A8146B"/>
    <w:rsid w:val="00AC7758"/>
    <w:rsid w:val="00AD2394"/>
    <w:rsid w:val="00AD38B8"/>
    <w:rsid w:val="00AD57D5"/>
    <w:rsid w:val="00B128BB"/>
    <w:rsid w:val="00B2020F"/>
    <w:rsid w:val="00B707D8"/>
    <w:rsid w:val="00BB1C72"/>
    <w:rsid w:val="00BB56F3"/>
    <w:rsid w:val="00BC5634"/>
    <w:rsid w:val="00C77302"/>
    <w:rsid w:val="00C9054E"/>
    <w:rsid w:val="00CB0B65"/>
    <w:rsid w:val="00CE641A"/>
    <w:rsid w:val="00D11EEF"/>
    <w:rsid w:val="00D861F8"/>
    <w:rsid w:val="00DC4026"/>
    <w:rsid w:val="00EE16EB"/>
    <w:rsid w:val="00F10418"/>
    <w:rsid w:val="00F234F3"/>
    <w:rsid w:val="00F75E74"/>
    <w:rsid w:val="00F7722B"/>
    <w:rsid w:val="00F82734"/>
    <w:rsid w:val="00F968D9"/>
    <w:rsid w:val="00FE647D"/>
    <w:rsid w:val="0E2842B2"/>
    <w:rsid w:val="1A1B2562"/>
    <w:rsid w:val="1AA558F8"/>
    <w:rsid w:val="25663EC2"/>
    <w:rsid w:val="33A44E48"/>
    <w:rsid w:val="472D6E53"/>
    <w:rsid w:val="5277223C"/>
    <w:rsid w:val="7FD36D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6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742</Words>
  <Characters>4232</Characters>
  <Lines>35</Lines>
  <Paragraphs>9</Paragraphs>
  <ScaleCrop>false</ScaleCrop>
  <LinksUpToDate>false</LinksUpToDate>
  <CharactersWithSpaces>4965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2013-08-21T08:11:00Z</dcterms:created>
  <dc:creator>AutoBVT</dc:creator>
  <cp:lastModifiedBy>Administrator</cp:lastModifiedBy>
  <dcterms:modified xsi:type="dcterms:W3CDTF">2017-03-08T01:07:41Z</dcterms:modified>
  <dc:title>非财务经理的财务管理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