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F2" w:rsidRDefault="001F53BC">
      <w:r>
        <w:rPr>
          <w:rFonts w:hint="eastAsia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-1215390</wp:posOffset>
            </wp:positionH>
            <wp:positionV relativeFrom="paragraph">
              <wp:posOffset>-1209040</wp:posOffset>
            </wp:positionV>
            <wp:extent cx="7720330" cy="4123690"/>
            <wp:effectExtent l="0" t="0" r="13970" b="10160"/>
            <wp:wrapNone/>
            <wp:docPr id="7" name="图片 7" descr="001ec95b71aa0e7e86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1ec95b71aa0e7e86303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-82" b="22792"/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D7514A">
      <w:r>
        <w:pict>
          <v:rect id="_x0000_s1026" style="position:absolute;left:0;text-align:left;margin-left:-116.1pt;margin-top:8.05pt;width:641.25pt;height:78.5pt;z-index:251659264;v-text-anchor:middle" o:gfxdata="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1FFvHZAAAADAEAAA8AAAAAAAAAAQAgAAAAIgAA&#10;AGRycy9kb3ducmV2LnhtbFBLAQIUABQAAAAIAIdO4kCxDiiVsgIAADcFAAAOAAAAAAAAAAEAIAAA&#10;ACgBAABkcnMvZTJvRG9jLnhtbFBLBQYAAAAABgAGAFkBAABMBgAAAAA=&#10;" filled="f" stroked="f">
            <v:shadow on="t" color="#555" opacity="31457f" offset="0,3pt"/>
            <v:textbox>
              <w:txbxContent>
                <w:p w:rsidR="007D46F2" w:rsidRDefault="001F53BC">
                  <w:pPr>
                    <w:jc w:val="center"/>
                    <w:rPr>
                      <w:rFonts w:asciiTheme="majorEastAsia" w:eastAsiaTheme="majorEastAsia" w:hAnsiTheme="majorEastAsia" w:cstheme="majorEastAsia"/>
                      <w:b/>
                      <w:bCs/>
                      <w:color w:val="0F6FC6" w:themeColor="accent1"/>
                      <w:sz w:val="78"/>
                      <w:szCs w:val="78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b/>
                      <w:bCs/>
                      <w:color w:val="0F6FC6" w:themeColor="accent1"/>
                      <w:sz w:val="78"/>
                      <w:szCs w:val="78"/>
                    </w:rPr>
                    <w:t>《</w:t>
                  </w:r>
                  <w:r>
                    <w:rPr>
                      <w:rFonts w:ascii="隶书" w:eastAsia="隶书" w:hAnsi="隶书" w:cs="隶书" w:hint="eastAsia"/>
                      <w:b/>
                      <w:bCs/>
                      <w:color w:val="0F6FC6"/>
                      <w:sz w:val="78"/>
                      <w:szCs w:val="78"/>
                    </w:rPr>
                    <w:t>新版SPC统计过程管制</w:t>
                  </w:r>
                  <w:r>
                    <w:rPr>
                      <w:rFonts w:asciiTheme="majorEastAsia" w:eastAsiaTheme="majorEastAsia" w:hAnsiTheme="majorEastAsia" w:cstheme="majorEastAsia" w:hint="eastAsia"/>
                      <w:b/>
                      <w:bCs/>
                      <w:color w:val="0F6FC6" w:themeColor="accent1"/>
                      <w:sz w:val="78"/>
                      <w:szCs w:val="78"/>
                    </w:rPr>
                    <w:t>》</w:t>
                  </w:r>
                </w:p>
              </w:txbxContent>
            </v:textbox>
          </v:rect>
        </w:pict>
      </w:r>
    </w:p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1F53BC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469900</wp:posOffset>
            </wp:positionH>
            <wp:positionV relativeFrom="margin">
              <wp:posOffset>4195445</wp:posOffset>
            </wp:positionV>
            <wp:extent cx="4511040" cy="4374515"/>
            <wp:effectExtent l="0" t="0" r="3810" b="6985"/>
            <wp:wrapNone/>
            <wp:docPr id="3" name="WordPictureWatermark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PictureWatermark3" descr="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70001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437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7D46F2" w:rsidRDefault="001F53BC">
      <w:pPr>
        <w:rPr>
          <w:b/>
          <w:bCs/>
          <w:color w:val="105964" w:themeColor="background2" w:themeShade="40"/>
          <w:sz w:val="44"/>
          <w:szCs w:val="44"/>
        </w:rPr>
      </w:pPr>
      <w:r>
        <w:rPr>
          <w:rFonts w:hint="eastAsia"/>
          <w:b/>
          <w:bCs/>
          <w:color w:val="105964" w:themeColor="background2" w:themeShade="40"/>
          <w:sz w:val="44"/>
          <w:szCs w:val="44"/>
        </w:rPr>
        <w:t>主办单位：苏州许氏企业管理顾问有限公司</w:t>
      </w:r>
    </w:p>
    <w:p w:rsidR="007D46F2" w:rsidRDefault="001F53BC">
      <w:pPr>
        <w:rPr>
          <w:b/>
          <w:bCs/>
          <w:color w:val="105964" w:themeColor="background2" w:themeShade="40"/>
          <w:sz w:val="44"/>
          <w:szCs w:val="44"/>
        </w:rPr>
      </w:pPr>
      <w:r>
        <w:rPr>
          <w:rFonts w:hint="eastAsia"/>
          <w:b/>
          <w:bCs/>
          <w:color w:val="105964" w:themeColor="background2" w:themeShade="40"/>
          <w:sz w:val="44"/>
          <w:szCs w:val="44"/>
        </w:rPr>
        <w:t xml:space="preserve">        </w:t>
      </w:r>
      <w:r>
        <w:rPr>
          <w:rFonts w:hint="eastAsia"/>
          <w:b/>
          <w:bCs/>
          <w:color w:val="105964" w:themeColor="background2" w:themeShade="40"/>
          <w:sz w:val="32"/>
          <w:szCs w:val="32"/>
        </w:rPr>
        <w:t>网址：</w:t>
      </w:r>
      <w:r>
        <w:rPr>
          <w:rFonts w:hint="eastAsia"/>
          <w:b/>
          <w:bCs/>
          <w:color w:val="105964" w:themeColor="background2" w:themeShade="40"/>
          <w:sz w:val="32"/>
          <w:szCs w:val="32"/>
        </w:rPr>
        <w:t>www.cnxushi.com.cn</w:t>
      </w:r>
    </w:p>
    <w:p w:rsidR="007D46F2" w:rsidRDefault="007D46F2">
      <w:pPr>
        <w:rPr>
          <w:rFonts w:ascii="华文行楷" w:eastAsia="华文行楷" w:hAnsi="华文行楷" w:cs="华文行楷"/>
          <w:color w:val="105964" w:themeColor="background2" w:themeShade="40"/>
          <w:sz w:val="24"/>
        </w:rPr>
      </w:pPr>
    </w:p>
    <w:p w:rsidR="007D46F2" w:rsidRDefault="00D7514A">
      <w:pPr>
        <w:rPr>
          <w:sz w:val="24"/>
        </w:rPr>
      </w:pPr>
      <w:r w:rsidRPr="00D7514A">
        <w:rPr>
          <w:rFonts w:ascii="华文行楷" w:eastAsia="华文行楷" w:hAnsi="华文行楷" w:cs="华文行楷"/>
          <w:color w:val="105964" w:themeColor="background2" w:themeShade="4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1.2pt;margin-top:6.8pt;width:440.35pt;height:205.6pt;z-index:251660288" o:gfxdata="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6kB3h1wAAAAoBAAAPAAAAAAAAAAEAIAAAACIAAABkcnMvZG93bnJldi54bWxQSwEC&#10;FAAUAAAACACHTuJAQQRF+mcCAACdBAAADgAAAAAAAAABACAAAAAmAQAAZHJzL2Uyb0RvYy54bWxQ&#10;SwUGAAAAAAYABgBZAQAA/wUAAAAA&#10;" fillcolor="#c8e3fb" stroked="f" strokeweight=".5pt">
            <v:fill opacity="40632f"/>
            <v:textbox>
              <w:txbxContent>
                <w:p w:rsidR="007D46F2" w:rsidRDefault="001F53BC">
                  <w:pPr>
                    <w:widowControl/>
                    <w:spacing w:line="360" w:lineRule="auto"/>
                    <w:jc w:val="left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kern w:val="0"/>
                      <w:sz w:val="22"/>
                      <w:szCs w:val="22"/>
                    </w:rPr>
                    <w:t>课程名称：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2"/>
                      <w:szCs w:val="22"/>
                    </w:rPr>
                    <w:t>《新版SPC统计过程管制》</w:t>
                  </w:r>
                </w:p>
                <w:p w:rsidR="007D46F2" w:rsidRDefault="001F53BC">
                  <w:pPr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kern w:val="0"/>
                      <w:sz w:val="22"/>
                      <w:szCs w:val="22"/>
                    </w:rPr>
                    <w:t>参加对象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2"/>
                      <w:szCs w:val="22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szCs w:val="22"/>
                    </w:rPr>
                    <w:t>生产、研发、品管工程师及相关人员。</w:t>
                  </w:r>
                </w:p>
                <w:p w:rsidR="007D46F2" w:rsidRDefault="001F53BC"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kern w:val="0"/>
                      <w:sz w:val="22"/>
                      <w:szCs w:val="22"/>
                    </w:rPr>
                    <w:t>授课方式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2"/>
                      <w:szCs w:val="22"/>
                    </w:rPr>
                    <w:t>：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szCs w:val="22"/>
                      <w:lang w:val="zh-CN"/>
                    </w:rPr>
                    <w:t>真实案例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+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szCs w:val="22"/>
                      <w:lang w:val="zh-CN"/>
                    </w:rPr>
                    <w:t>模拟演练，使管理者在轻松愉快的气氛中掌握员工管理核心技能</w:t>
                  </w:r>
                </w:p>
                <w:p w:rsidR="007D46F2" w:rsidRDefault="001F53BC"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kern w:val="0"/>
                      <w:sz w:val="22"/>
                      <w:szCs w:val="22"/>
                    </w:rPr>
                    <w:t>课程时间：</w:t>
                  </w:r>
                  <w:r w:rsidR="00336EB7">
                    <w:rPr>
                      <w:rFonts w:asciiTheme="minorEastAsia" w:hAnsiTheme="minorEastAsia" w:cstheme="minorEastAsia" w:hint="eastAsia"/>
                      <w:kern w:val="0"/>
                      <w:sz w:val="22"/>
                      <w:szCs w:val="22"/>
                    </w:rPr>
                    <w:t>2017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2"/>
                      <w:szCs w:val="22"/>
                    </w:rPr>
                    <w:t>年</w:t>
                  </w:r>
                  <w:r w:rsidR="00CA0BDA">
                    <w:rPr>
                      <w:rFonts w:asciiTheme="minorEastAsia" w:hAnsiTheme="minorEastAsia" w:cstheme="minorEastAsia" w:hint="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</w:rPr>
                    <w:t>5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</w:rPr>
                    <w:t>月</w:t>
                  </w:r>
                  <w:r w:rsidR="00CA0BDA">
                    <w:rPr>
                      <w:rFonts w:asciiTheme="minorEastAsia" w:hAnsiTheme="minorEastAsia" w:cstheme="minorEastAsia" w:hint="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</w:rPr>
                    <w:t>10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</w:rPr>
                    <w:t>日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2"/>
                      <w:szCs w:val="22"/>
                    </w:rPr>
                    <w:t xml:space="preserve">     AM09：00—PM16：00       6HR</w:t>
                  </w:r>
                </w:p>
                <w:p w:rsidR="007D46F2" w:rsidRDefault="001F53BC"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kern w:val="0"/>
                      <w:sz w:val="22"/>
                      <w:szCs w:val="22"/>
                    </w:rPr>
                    <w:t>课程费用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2"/>
                      <w:szCs w:val="22"/>
                    </w:rPr>
                    <w:t>：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2180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2"/>
                      <w:szCs w:val="22"/>
                    </w:rPr>
                    <w:t>元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2"/>
                      <w:szCs w:val="22"/>
                    </w:rPr>
                    <w:t>/人（含税金、教材、茶水、点心、商务套餐、证书和场地）</w:t>
                  </w:r>
                </w:p>
                <w:p w:rsidR="007D46F2" w:rsidRDefault="001F53BC"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kern w:val="0"/>
                      <w:sz w:val="22"/>
                      <w:szCs w:val="22"/>
                    </w:rPr>
                    <w:t>课程地点</w:t>
                  </w:r>
                  <w:r>
                    <w:rPr>
                      <w:rFonts w:asciiTheme="minorEastAsia" w:hAnsiTheme="minorEastAsia" w:cstheme="minorEastAsia" w:hint="eastAsia"/>
                      <w:kern w:val="0"/>
                      <w:sz w:val="22"/>
                      <w:szCs w:val="22"/>
                    </w:rPr>
                    <w:t>：苏州姑苏区彩香路六号金阊科技产业园许氏培训基地第一教室。</w:t>
                  </w:r>
                  <w:r>
                    <w:rPr>
                      <w:rFonts w:asciiTheme="minorEastAsia" w:hAnsiTheme="minorEastAsia" w:cstheme="minorEastAsia" w:hint="eastAsia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:rsidR="007D46F2" w:rsidRDefault="001F53BC"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color w:val="000000"/>
                      <w:sz w:val="22"/>
                      <w:szCs w:val="22"/>
                    </w:rPr>
                    <w:t>咨询热线</w:t>
                  </w:r>
                  <w:r>
                    <w:rPr>
                      <w:rFonts w:asciiTheme="minorEastAsia" w:hAnsiTheme="minorEastAsia" w:cstheme="minorEastAsia" w:hint="eastAsia"/>
                      <w:color w:val="000000"/>
                      <w:sz w:val="22"/>
                      <w:szCs w:val="22"/>
                    </w:rPr>
                    <w:t>：0512-68363352  68363351  68363328  68363318</w:t>
                  </w:r>
                </w:p>
                <w:p w:rsidR="007D46F2" w:rsidRDefault="001F53BC"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color w:val="000000"/>
                      <w:sz w:val="22"/>
                      <w:szCs w:val="22"/>
                    </w:rPr>
                    <w:t>联系人  ：</w:t>
                  </w:r>
                </w:p>
                <w:p w:rsidR="007D46F2" w:rsidRDefault="001F53BC">
                  <w:pPr>
                    <w:adjustRightInd w:val="0"/>
                    <w:snapToGrid w:val="0"/>
                    <w:spacing w:line="360" w:lineRule="auto"/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color w:val="000000"/>
                      <w:sz w:val="22"/>
                      <w:szCs w:val="22"/>
                    </w:rPr>
                    <w:t>电子邮箱</w:t>
                  </w:r>
                  <w:r>
                    <w:rPr>
                      <w:rFonts w:asciiTheme="minorEastAsia" w:hAnsiTheme="minorEastAsia" w:cstheme="minorEastAsia" w:hint="eastAsia"/>
                      <w:color w:val="000000"/>
                      <w:sz w:val="22"/>
                      <w:szCs w:val="22"/>
                    </w:rPr>
                    <w:t>：</w:t>
                  </w:r>
                </w:p>
              </w:txbxContent>
            </v:textbox>
          </v:shape>
        </w:pict>
      </w:r>
    </w:p>
    <w:p w:rsidR="007D46F2" w:rsidRDefault="007D46F2">
      <w:pPr>
        <w:rPr>
          <w:sz w:val="24"/>
        </w:rPr>
      </w:pPr>
    </w:p>
    <w:p w:rsidR="007D46F2" w:rsidRDefault="007D46F2">
      <w:pPr>
        <w:rPr>
          <w:sz w:val="24"/>
        </w:rPr>
      </w:pPr>
    </w:p>
    <w:p w:rsidR="007D46F2" w:rsidRDefault="007D46F2">
      <w:pPr>
        <w:rPr>
          <w:sz w:val="24"/>
        </w:rPr>
      </w:pPr>
    </w:p>
    <w:p w:rsidR="007D46F2" w:rsidRDefault="00D7514A">
      <w:pPr>
        <w:rPr>
          <w:sz w:val="24"/>
        </w:rPr>
      </w:pPr>
      <w:r w:rsidRPr="00D7514A">
        <w:rPr>
          <w:sz w:val="22"/>
        </w:rPr>
        <w:pict>
          <v:shape id="叶子 2" o:spid="_x0000_s1029" style="position:absolute;left:0;text-align:left;margin-left:58.8pt;margin-top:477.2pt;width:15pt;height:15pt;rotation:11;z-index:251720704" coordsize="63,57" o:spt="100" o:gfxdata="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zNU6E2QAAAAsBAAAPAAAAAAAAAAEAIAAAACIAAABkcnMvZG93bnJldi54&#10;bWxQSwECFAAUAAAACACHTuJAWN2DBaQCAAD1BwAADgAAAAAAAAABACAAAAAoAQAAZHJzL2Uyb0Rv&#10;Yy54bWxQSwUGAAAAAAYABgBZAQAAPgYAAAAA&#10;" adj="0,,0" path="m,55v,,,2,4,2c3,54,11,45,11,45v,,14,9,29,-6c54,23,44,11,63,,17,10,7,24,8,43,12,34,24,22,34,17,17,29,5,47,,55xe" fillcolor="#9c0" stroked="f">
            <v:stroke joinstyle="round"/>
            <v:formulas/>
            <v:path o:connecttype="segments" o:connectlocs="0,@0;@0,@0;@0,@0;@0,@0;@0,0;@0,@0;@0,@0;0,@0" o:connectangles="0,0,0,0,0,0,0,0"/>
          </v:shape>
        </w:pict>
      </w:r>
    </w:p>
    <w:p w:rsidR="007D46F2" w:rsidRDefault="007D46F2">
      <w:pPr>
        <w:rPr>
          <w:sz w:val="24"/>
        </w:rPr>
      </w:pPr>
    </w:p>
    <w:p w:rsidR="007D46F2" w:rsidRDefault="007D46F2">
      <w:pPr>
        <w:adjustRightInd w:val="0"/>
        <w:snapToGrid w:val="0"/>
        <w:rPr>
          <w:rFonts w:ascii="微软雅黑" w:eastAsia="微软雅黑" w:hAnsi="微软雅黑" w:cs="微软雅黑"/>
          <w:kern w:val="0"/>
          <w:sz w:val="22"/>
          <w:szCs w:val="22"/>
        </w:rPr>
      </w:pPr>
    </w:p>
    <w:p w:rsidR="007D46F2" w:rsidRDefault="007D46F2">
      <w:pPr>
        <w:rPr>
          <w:sz w:val="24"/>
        </w:rPr>
      </w:pPr>
    </w:p>
    <w:p w:rsidR="007D46F2" w:rsidRDefault="007D46F2">
      <w:pPr>
        <w:rPr>
          <w:sz w:val="24"/>
        </w:rPr>
      </w:pPr>
    </w:p>
    <w:p w:rsidR="007D46F2" w:rsidRDefault="001F53BC">
      <w:pPr>
        <w:rPr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5019040</wp:posOffset>
            </wp:positionH>
            <wp:positionV relativeFrom="page">
              <wp:posOffset>8547100</wp:posOffset>
            </wp:positionV>
            <wp:extent cx="1337310" cy="1674495"/>
            <wp:effectExtent l="0" t="0" r="15240" b="1905"/>
            <wp:wrapNone/>
            <wp:docPr id="5" name="图片 5" descr="office6\wpsassist\cache\A000220150821A50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ffice6\wpsassist\cache\A000220150821A50PPIC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46F2" w:rsidRDefault="007D46F2">
      <w:pPr>
        <w:rPr>
          <w:sz w:val="24"/>
        </w:rPr>
      </w:pPr>
    </w:p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1F53BC">
      <w:pPr>
        <w:widowControl/>
        <w:adjustRightInd w:val="0"/>
        <w:snapToGrid w:val="0"/>
        <w:jc w:val="left"/>
        <w:rPr>
          <w:rFonts w:ascii="宋体" w:eastAsia="宋体" w:hAnsi="宋体" w:cs="宋体"/>
          <w:sz w:val="20"/>
          <w:szCs w:val="20"/>
          <w:lang w:val="zh-CN"/>
        </w:rPr>
      </w:pPr>
      <w:r>
        <w:rPr>
          <w:rFonts w:asciiTheme="minorEastAsia" w:hAnsiTheme="minorEastAsia" w:cstheme="minorEastAsia" w:hint="eastAsia"/>
          <w:sz w:val="28"/>
          <w:szCs w:val="28"/>
          <w:u w:val="dotted"/>
        </w:rPr>
        <w:lastRenderedPageBreak/>
        <w:t>课程背景：</w:t>
      </w:r>
      <w:r>
        <w:rPr>
          <w:rFonts w:asciiTheme="minorEastAsia" w:hAnsiTheme="minorEastAsia" w:cstheme="minorEastAsia" w:hint="eastAsia"/>
          <w:sz w:val="24"/>
          <w:u w:val="dotted"/>
        </w:rPr>
        <w:t xml:space="preserve"> </w:t>
      </w:r>
      <w:r>
        <w:rPr>
          <w:rFonts w:asciiTheme="minorEastAsia" w:hAnsiTheme="minorEastAsia" w:cstheme="minorEastAsia" w:hint="eastAsia"/>
          <w:szCs w:val="21"/>
          <w:u w:val="dotted"/>
        </w:rPr>
        <w:t xml:space="preserve">                                                                        </w:t>
      </w:r>
    </w:p>
    <w:p w:rsidR="007D46F2" w:rsidRDefault="001F53BC">
      <w:pPr>
        <w:widowControl/>
        <w:ind w:firstLineChars="200" w:firstLine="40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SPC即统计过程控制（Statistical Process Control），SPC主要是指应用统计分析技术对生产过程进行实时监控，科学的区分出生产过程中产品质量的随机波动与异常波动，从而对生产过程的异常趋势提出预警，以便生产管理人员及时采取措施，消除异常，恢复过程的稳定，从而达到提高和控制质量的目的。</w:t>
      </w:r>
    </w:p>
    <w:p w:rsidR="007D46F2" w:rsidRDefault="001F53BC">
      <w:pPr>
        <w:widowControl/>
        <w:ind w:firstLineChars="200" w:firstLine="40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在生产过程中，产品的加工尺寸的波动是不可避免的。它是由人、机器、材料、方法和环境等基本因素的波动影响所致。波动分为两种：正常波动和异常波动。正常波动是偶然性原因（不可避免因素）造成的。它对产品质量影响较小，在技术上难以消除，在经济上也不值得消除。异常波动是由系统原因（异常因素）造成的。它对产品质量影响很大，但能够采取措施避免和消除。过程控制的目的就是消除、避免异常波动，使过程处于正常波动状态。</w:t>
      </w:r>
    </w:p>
    <w:p w:rsidR="007D46F2" w:rsidRDefault="007D46F2">
      <w:pPr>
        <w:widowControl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adjustRightInd w:val="0"/>
        <w:snapToGrid w:val="0"/>
        <w:jc w:val="left"/>
        <w:rPr>
          <w:rFonts w:ascii="宋体" w:eastAsia="宋体" w:hAnsi="宋体" w:cs="宋体"/>
          <w:sz w:val="20"/>
          <w:szCs w:val="20"/>
          <w:lang w:val="zh-CN"/>
        </w:rPr>
      </w:pPr>
      <w:r>
        <w:rPr>
          <w:rFonts w:asciiTheme="minorEastAsia" w:hAnsiTheme="minorEastAsia" w:cstheme="minorEastAsia" w:hint="eastAsia"/>
          <w:sz w:val="28"/>
          <w:szCs w:val="28"/>
          <w:u w:val="dotted"/>
        </w:rPr>
        <w:t>课程目标：</w:t>
      </w:r>
      <w:r>
        <w:rPr>
          <w:rFonts w:asciiTheme="minorEastAsia" w:hAnsiTheme="minorEastAsia" w:cstheme="minorEastAsia" w:hint="eastAsia"/>
          <w:sz w:val="24"/>
          <w:u w:val="dotted"/>
        </w:rPr>
        <w:t xml:space="preserve"> </w:t>
      </w:r>
      <w:r>
        <w:rPr>
          <w:rFonts w:asciiTheme="minorEastAsia" w:hAnsiTheme="minorEastAsia" w:cstheme="minorEastAsia" w:hint="eastAsia"/>
          <w:szCs w:val="21"/>
          <w:u w:val="dotted"/>
        </w:rPr>
        <w:t xml:space="preserve">                                                                        </w:t>
      </w:r>
    </w:p>
    <w:p w:rsidR="007D46F2" w:rsidRDefault="001F53BC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宋体" w:eastAsia="宋体" w:hAnsi="宋体" w:cs="宋体"/>
          <w:bCs/>
          <w:sz w:val="20"/>
          <w:szCs w:val="20"/>
        </w:rPr>
      </w:pPr>
      <w:r>
        <w:rPr>
          <w:rFonts w:ascii="宋体" w:eastAsia="宋体" w:hAnsi="宋体" w:cs="宋体" w:hint="eastAsia"/>
          <w:bCs/>
          <w:sz w:val="20"/>
          <w:szCs w:val="20"/>
        </w:rPr>
        <w:t>使学员建立基本的SPC统计理论基础与品管概念,以结合专业知识应用于日常的品管作业；</w:t>
      </w:r>
    </w:p>
    <w:p w:rsidR="007D46F2" w:rsidRDefault="001F53BC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宋体" w:eastAsia="宋体" w:hAnsi="宋体" w:cs="宋体"/>
          <w:bCs/>
          <w:sz w:val="20"/>
          <w:szCs w:val="20"/>
        </w:rPr>
      </w:pPr>
      <w:r>
        <w:rPr>
          <w:rFonts w:ascii="宋体" w:eastAsia="宋体" w:hAnsi="宋体" w:cs="宋体" w:hint="eastAsia"/>
          <w:bCs/>
          <w:sz w:val="20"/>
          <w:szCs w:val="20"/>
        </w:rPr>
        <w:t>使学员学习活用基本的直方图、柏拉图、控制图（包括新型控制图）等方法,以改善与强化过程品管作业；</w:t>
      </w:r>
    </w:p>
    <w:p w:rsidR="007D46F2" w:rsidRDefault="001F53BC">
      <w:pPr>
        <w:numPr>
          <w:ilvl w:val="0"/>
          <w:numId w:val="1"/>
        </w:numPr>
        <w:rPr>
          <w:rFonts w:ascii="宋体" w:eastAsia="宋体" w:hAnsi="宋体" w:cs="宋体"/>
          <w:bCs/>
          <w:sz w:val="20"/>
          <w:szCs w:val="20"/>
        </w:rPr>
      </w:pPr>
      <w:r>
        <w:rPr>
          <w:rFonts w:ascii="宋体" w:eastAsia="宋体" w:hAnsi="宋体" w:cs="宋体" w:hint="eastAsia"/>
          <w:bCs/>
          <w:sz w:val="20"/>
          <w:szCs w:val="20"/>
        </w:rPr>
        <w:t>使学员掌握过程能力评估的方法,改善过程能力。</w:t>
      </w:r>
    </w:p>
    <w:p w:rsidR="007D46F2" w:rsidRDefault="007D46F2">
      <w:pPr>
        <w:rPr>
          <w:rFonts w:ascii="宋体" w:eastAsia="宋体" w:hAnsi="宋体" w:cs="宋体"/>
          <w:bCs/>
          <w:sz w:val="20"/>
          <w:szCs w:val="20"/>
        </w:rPr>
      </w:pPr>
    </w:p>
    <w:p w:rsidR="007D46F2" w:rsidRDefault="001F53BC">
      <w:pPr>
        <w:rPr>
          <w:rFonts w:asciiTheme="minorEastAsia" w:hAnsiTheme="minorEastAsia" w:cstheme="minorEastAsia"/>
          <w:szCs w:val="21"/>
          <w:u w:val="dotted"/>
        </w:rPr>
      </w:pPr>
      <w:r>
        <w:rPr>
          <w:rFonts w:asciiTheme="minorEastAsia" w:hAnsiTheme="minorEastAsia" w:cstheme="minorEastAsia" w:hint="eastAsia"/>
          <w:sz w:val="28"/>
          <w:szCs w:val="28"/>
          <w:u w:val="dotted"/>
        </w:rPr>
        <w:t xml:space="preserve">课程大纲设计：  </w:t>
      </w:r>
      <w:r>
        <w:rPr>
          <w:rFonts w:asciiTheme="minorEastAsia" w:hAnsiTheme="minorEastAsia" w:cstheme="minorEastAsia" w:hint="eastAsia"/>
          <w:szCs w:val="21"/>
          <w:u w:val="dotted"/>
        </w:rPr>
        <w:t xml:space="preserve">                                                                     </w:t>
      </w:r>
    </w:p>
    <w:p w:rsidR="007D46F2" w:rsidRDefault="001F53BC">
      <w:pPr>
        <w:widowControl/>
        <w:jc w:val="left"/>
        <w:rPr>
          <w:rFonts w:ascii="宋体" w:eastAsia="宋体" w:hAnsi="宋体" w:cs="宋体"/>
          <w:b/>
          <w:sz w:val="20"/>
          <w:szCs w:val="20"/>
        </w:rPr>
      </w:pPr>
      <w:r>
        <w:rPr>
          <w:rFonts w:ascii="宋体" w:eastAsia="宋体" w:hAnsi="宋体" w:cs="宋体" w:hint="eastAsia"/>
          <w:b/>
          <w:sz w:val="20"/>
          <w:szCs w:val="20"/>
        </w:rPr>
        <w:t>第一部分、统计技术基本知识</w:t>
      </w:r>
    </w:p>
    <w:p w:rsidR="007D46F2" w:rsidRDefault="001F53BC">
      <w:pPr>
        <w:widowControl/>
        <w:numPr>
          <w:ilvl w:val="0"/>
          <w:numId w:val="2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hAnsi="宋体" w:hint="eastAsia"/>
          <w:b/>
          <w:noProof/>
          <w:sz w:val="20"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3625215</wp:posOffset>
            </wp:positionH>
            <wp:positionV relativeFrom="page">
              <wp:posOffset>5267960</wp:posOffset>
            </wp:positionV>
            <wp:extent cx="1583690" cy="2193925"/>
            <wp:effectExtent l="0" t="0" r="16510" b="15875"/>
            <wp:wrapNone/>
            <wp:docPr id="6" name="图片 6" descr="office6\wpsassist\cache\A000220150821A90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office6\wpsassist\cache\A000220150821A90PPIC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0"/>
          <w:szCs w:val="20"/>
        </w:rPr>
        <w:t>统计学与概率论基本知识</w:t>
      </w:r>
    </w:p>
    <w:p w:rsidR="007D46F2" w:rsidRDefault="001F53BC">
      <w:pPr>
        <w:widowControl/>
        <w:numPr>
          <w:ilvl w:val="0"/>
          <w:numId w:val="2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与统计相关的术语和定义</w:t>
      </w:r>
    </w:p>
    <w:p w:rsidR="007D46F2" w:rsidRDefault="001F53BC">
      <w:pPr>
        <w:widowControl/>
        <w:numPr>
          <w:ilvl w:val="0"/>
          <w:numId w:val="2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随机变量及其分布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常态分配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超几何分配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二项分配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卜氏分配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指数分配</w:t>
      </w:r>
    </w:p>
    <w:p w:rsidR="007D46F2" w:rsidRDefault="007D46F2">
      <w:pPr>
        <w:widowControl/>
        <w:ind w:left="420"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jc w:val="left"/>
        <w:rPr>
          <w:rFonts w:ascii="宋体" w:eastAsia="宋体" w:hAnsi="宋体" w:cs="宋体"/>
          <w:b/>
          <w:sz w:val="20"/>
          <w:szCs w:val="20"/>
        </w:rPr>
      </w:pPr>
      <w:r>
        <w:rPr>
          <w:rFonts w:ascii="宋体" w:eastAsia="宋体" w:hAnsi="宋体" w:cs="宋体" w:hint="eastAsia"/>
          <w:b/>
          <w:sz w:val="20"/>
          <w:szCs w:val="20"/>
        </w:rPr>
        <w:t>第二部分、SPC统计过程控制概论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何谓统计过程控制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统计方法的意义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SPC的起源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SPC的基本原理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统计过程控制之意义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SPC能解决过程的问题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SPC的特点</w:t>
      </w:r>
    </w:p>
    <w:p w:rsidR="007D46F2" w:rsidRDefault="007D46F2">
      <w:pPr>
        <w:widowControl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jc w:val="left"/>
        <w:rPr>
          <w:rFonts w:ascii="宋体" w:eastAsia="宋体" w:hAnsi="宋体" w:cs="宋体"/>
          <w:b/>
          <w:sz w:val="20"/>
          <w:szCs w:val="20"/>
        </w:rPr>
      </w:pPr>
      <w:r>
        <w:rPr>
          <w:rFonts w:ascii="宋体" w:eastAsia="宋体" w:hAnsi="宋体" w:cs="宋体" w:hint="eastAsia"/>
          <w:b/>
          <w:sz w:val="20"/>
          <w:szCs w:val="20"/>
        </w:rPr>
        <w:t>第三部分、控制图与制成过程概述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持续改进及统计过程控制概述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预防与检测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过程控制系统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变差：普通及特殊原因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局部措施和对系统采取措施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过程控制和过程能力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过程改进循环及过程控制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lastRenderedPageBreak/>
        <w:t>控制图：过程控制的工具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控制图的益处</w:t>
      </w:r>
    </w:p>
    <w:p w:rsidR="007D46F2" w:rsidRDefault="007D46F2">
      <w:pPr>
        <w:widowControl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jc w:val="left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第一章 计量型数据控制图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均值和极差图（X Bar-R Chart）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收集数据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计算控制限 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过程控制解释 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过程能力解释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控制图(X Bar-R图)全真模拟练习与讲解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均值和标准差图（X Bar-s图）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中位数图（X中位数-R图）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单值和移动极差图（X-MR图）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计量型数据的过程能力和过程性能的解释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解决问题、提高过程能力的方法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头脑风暴 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因果图 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柏拉图 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相关图</w:t>
      </w:r>
    </w:p>
    <w:p w:rsidR="007D46F2" w:rsidRDefault="007D46F2">
      <w:pPr>
        <w:widowControl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jc w:val="left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第二章 计数型数据控制图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不合格品率的P图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收集数据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计算控制限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过程控制解释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过程能力解释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noProof/>
          <w:sz w:val="20"/>
          <w:szCs w:val="2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page">
              <wp:posOffset>4871720</wp:posOffset>
            </wp:positionH>
            <wp:positionV relativeFrom="page">
              <wp:posOffset>5482590</wp:posOffset>
            </wp:positionV>
            <wp:extent cx="1242695" cy="1745615"/>
            <wp:effectExtent l="0" t="0" r="14605" b="6985"/>
            <wp:wrapNone/>
            <wp:docPr id="1" name="图片 98" descr="5367604bde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8" descr="5367604bdef9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0"/>
          <w:szCs w:val="20"/>
        </w:rPr>
        <w:t>不合格品数的NP图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不合格数的C图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单位产品不合格数的u图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控制图(P图)全真模拟练习与讲解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控制图种类与选择方法…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控制图上异常原因之分析检讨</w:t>
      </w:r>
    </w:p>
    <w:p w:rsidR="007D46F2" w:rsidRDefault="007D46F2">
      <w:pPr>
        <w:widowControl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jc w:val="left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第三章 其他数据控制图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直方图介绍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直方图的定义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直方图制作步骤与注意事项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直方图的运用与解析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柏拉图介绍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统计过程控制术语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直方图实际演练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以概率为基础的控制图-类似预控图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小批量制成控制图   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bookmarkStart w:id="0" w:name="_GoBack"/>
      <w:r>
        <w:rPr>
          <w:rFonts w:ascii="宋体" w:eastAsia="宋体" w:hAnsi="宋体" w:cs="宋体" w:hint="eastAsia"/>
          <w:sz w:val="20"/>
          <w:szCs w:val="20"/>
        </w:rPr>
        <w:t xml:space="preserve">和名义尺寸不同或偏离Xbar-R控制图   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标准化Xbar-R控制图</w:t>
      </w:r>
    </w:p>
    <w:p w:rsidR="007D46F2" w:rsidRDefault="001F53BC">
      <w:pPr>
        <w:widowControl/>
        <w:numPr>
          <w:ilvl w:val="0"/>
          <w:numId w:val="3"/>
        </w:numPr>
        <w:ind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标准化计数型控制图</w:t>
      </w:r>
    </w:p>
    <w:bookmarkEnd w:id="0"/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lastRenderedPageBreak/>
        <w:t>可以探测微小变化的控制图</w:t>
      </w:r>
    </w:p>
    <w:p w:rsidR="007D46F2" w:rsidRDefault="007D46F2">
      <w:pPr>
        <w:widowControl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jc w:val="left"/>
        <w:rPr>
          <w:rFonts w:ascii="宋体" w:eastAsia="宋体" w:hAnsi="宋体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第四章.spc导入推行实务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SPC的导入流程              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SPC的导入步骤    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工业界导入SPC的困扰          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SPC 的迷思 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SPC应用的十大误区</w:t>
      </w:r>
    </w:p>
    <w:p w:rsidR="007D46F2" w:rsidRDefault="007D46F2">
      <w:pPr>
        <w:widowControl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jc w:val="left"/>
        <w:rPr>
          <w:rFonts w:ascii="宋体" w:eastAsia="宋体" w:hAnsi="宋体" w:cs="宋体"/>
          <w:b/>
          <w:sz w:val="20"/>
          <w:szCs w:val="20"/>
        </w:rPr>
      </w:pPr>
      <w:r>
        <w:rPr>
          <w:rFonts w:ascii="宋体" w:eastAsia="宋体" w:hAnsi="宋体" w:cs="宋体" w:hint="eastAsia"/>
          <w:b/>
          <w:sz w:val="20"/>
          <w:szCs w:val="20"/>
        </w:rPr>
        <w:t>第四部分、 预先控制图pre-control chart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pre-contro历史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预先控制图: 目的和应用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page">
              <wp:posOffset>5086350</wp:posOffset>
            </wp:positionH>
            <wp:positionV relativeFrom="page">
              <wp:posOffset>2285365</wp:posOffset>
            </wp:positionV>
            <wp:extent cx="1392555" cy="1021080"/>
            <wp:effectExtent l="0" t="0" r="17145" b="7620"/>
            <wp:wrapNone/>
            <wp:docPr id="8" name="图片 8" descr="53b39e6c2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3b39e6c2301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0"/>
          <w:szCs w:val="20"/>
        </w:rPr>
        <w:t>预控制的原理预控图的方法描述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预控图的应用方法预控图方法规则预先控制图口诀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预先控制图的案例</w:t>
      </w:r>
    </w:p>
    <w:p w:rsidR="007D46F2" w:rsidRDefault="007D46F2">
      <w:pPr>
        <w:widowControl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jc w:val="left"/>
        <w:rPr>
          <w:rFonts w:ascii="宋体" w:eastAsia="宋体" w:hAnsi="宋体" w:cs="宋体"/>
          <w:b/>
          <w:sz w:val="20"/>
          <w:szCs w:val="20"/>
        </w:rPr>
      </w:pPr>
      <w:r>
        <w:rPr>
          <w:rFonts w:ascii="宋体" w:eastAsia="宋体" w:hAnsi="宋体" w:cs="宋体" w:hint="eastAsia"/>
          <w:b/>
          <w:sz w:val="20"/>
          <w:szCs w:val="20"/>
        </w:rPr>
        <w:t>第五部分、制程能力Cp,Cpk  Pp,Ppk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什么是Cp,Cpk 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如何评价过程能力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什么是Pp,Ppk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案例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实例演练</w:t>
      </w:r>
    </w:p>
    <w:p w:rsidR="007D46F2" w:rsidRDefault="007D46F2">
      <w:pPr>
        <w:widowControl/>
        <w:jc w:val="left"/>
        <w:rPr>
          <w:rFonts w:ascii="宋体" w:eastAsia="宋体" w:hAnsi="宋体" w:cs="宋体"/>
          <w:sz w:val="20"/>
          <w:szCs w:val="20"/>
        </w:rPr>
      </w:pPr>
    </w:p>
    <w:p w:rsidR="007D46F2" w:rsidRDefault="001F53BC">
      <w:pPr>
        <w:widowControl/>
        <w:jc w:val="left"/>
        <w:rPr>
          <w:rFonts w:ascii="宋体" w:eastAsia="宋体" w:hAnsi="宋体" w:cs="宋体"/>
          <w:b/>
          <w:sz w:val="20"/>
          <w:szCs w:val="20"/>
        </w:rPr>
      </w:pPr>
      <w:r>
        <w:rPr>
          <w:rFonts w:ascii="宋体" w:eastAsia="宋体" w:hAnsi="宋体" w:cs="宋体" w:hint="eastAsia"/>
          <w:b/>
          <w:sz w:val="20"/>
          <w:szCs w:val="20"/>
        </w:rPr>
        <w:t>第六部分、企业SPC应用分析讨论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讨论本企业SPC与统计方法应用.</w:t>
      </w:r>
    </w:p>
    <w:p w:rsidR="007D46F2" w:rsidRDefault="001F53BC">
      <w:pPr>
        <w:widowControl/>
        <w:numPr>
          <w:ilvl w:val="0"/>
          <w:numId w:val="4"/>
        </w:numPr>
        <w:ind w:left="0" w:firstLine="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目前存在的问题</w:t>
      </w:r>
    </w:p>
    <w:p w:rsidR="007D46F2" w:rsidRDefault="007D46F2">
      <w:pPr>
        <w:spacing w:line="360" w:lineRule="auto"/>
        <w:rPr>
          <w:rFonts w:ascii="宋体" w:hAnsi="宋体" w:cs="宋体"/>
          <w:b/>
          <w:szCs w:val="21"/>
        </w:rPr>
      </w:pPr>
    </w:p>
    <w:p w:rsidR="007D46F2" w:rsidRDefault="007D46F2">
      <w:pPr>
        <w:jc w:val="left"/>
        <w:rPr>
          <w:rFonts w:ascii="宋体" w:hAnsi="宋体"/>
          <w:b/>
          <w:sz w:val="22"/>
          <w:szCs w:val="22"/>
        </w:rPr>
      </w:pPr>
    </w:p>
    <w:p w:rsidR="007D46F2" w:rsidRDefault="001F53BC">
      <w:pPr>
        <w:spacing w:line="280" w:lineRule="exact"/>
        <w:rPr>
          <w:rFonts w:ascii="微软雅黑" w:eastAsia="微软雅黑" w:hAnsi="微软雅黑"/>
          <w:b/>
        </w:rPr>
      </w:pPr>
      <w:r>
        <w:rPr>
          <w:rFonts w:ascii="宋体" w:hAnsi="宋体" w:hint="eastAsia"/>
          <w:sz w:val="20"/>
          <w:szCs w:val="21"/>
        </w:rPr>
        <w:t xml:space="preserve">          </w:t>
      </w:r>
    </w:p>
    <w:p w:rsidR="007D46F2" w:rsidRDefault="001F53BC">
      <w:pPr>
        <w:ind w:left="-85" w:firstLine="330"/>
        <w:jc w:val="left"/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 xml:space="preserve">           </w:t>
      </w: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ind w:left="-85" w:firstLine="330"/>
        <w:jc w:val="left"/>
        <w:rPr>
          <w:rFonts w:ascii="宋体" w:hAnsi="宋体"/>
          <w:sz w:val="20"/>
          <w:szCs w:val="21"/>
        </w:rPr>
      </w:pPr>
    </w:p>
    <w:p w:rsidR="007D46F2" w:rsidRDefault="007D46F2">
      <w:pPr>
        <w:jc w:val="left"/>
        <w:rPr>
          <w:rFonts w:ascii="宋体" w:hAnsi="宋体"/>
          <w:sz w:val="20"/>
          <w:szCs w:val="21"/>
        </w:rPr>
      </w:pPr>
    </w:p>
    <w:p w:rsidR="007D46F2" w:rsidRDefault="001F53BC">
      <w:r>
        <w:rPr>
          <w:rFonts w:asciiTheme="minorEastAsia" w:hAnsiTheme="minorEastAsia" w:cstheme="minorEastAsia" w:hint="eastAsia"/>
          <w:sz w:val="28"/>
          <w:szCs w:val="28"/>
          <w:u w:val="dotted"/>
        </w:rPr>
        <w:lastRenderedPageBreak/>
        <w:t>课程讲师：</w:t>
      </w:r>
      <w:r>
        <w:rPr>
          <w:rFonts w:asciiTheme="minorEastAsia" w:hAnsiTheme="minorEastAsia" w:cstheme="minorEastAsia" w:hint="eastAsia"/>
          <w:szCs w:val="21"/>
          <w:u w:val="dotted"/>
        </w:rPr>
        <w:t xml:space="preserve">                                                                                 </w:t>
      </w:r>
    </w:p>
    <w:p w:rsidR="007D46F2" w:rsidRDefault="00D7514A">
      <w:r>
        <w:pict>
          <v:shape id="_x0000_s1028" style="position:absolute;left:0;text-align:left;margin-left:-17.6pt;margin-top:4.15pt;width:479.15pt;height:200.5pt;z-index:251665408;v-text-anchor:middle" coordsize="6085205,2546350" o:spt="100" o:gfxdata="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JO5bT1AAAAAkBAAAPAAAAAAAAAAEAIAAAACIAAABkcnMvZG93bnJldi54&#10;bWxQSwECFAAUAAAACACHTuJA7dI6SakCAAAhBQAADgAAAAAAAAABACAAAAAjAQAAZHJzL2Uyb0Rv&#10;Yy54bWxQSwUGAAAAAAYABgBZAQAAPgYAAAAA&#10;" adj="0,,0" path="m424400,l6085205,r,l6085205,2121949v,234390,-190010,424400,-424400,424400l,2546350r,l,424400c,190010,190010,,424400,xe" fillcolor="#c8e3fb" strokecolor="#55a839" strokeweight="3.25pt">
            <v:stroke dashstyle="1 1" linestyle="thickThin" joinstyle="round"/>
            <v:formulas/>
            <v:path o:connecttype="segments" o:connectlocs="6085205,1273175;3042602,2546350;0,1273175;3042602,0" o:connectangles="0,0,0,0" textboxrect="0,0,6085205,2546350"/>
            <v:textbox>
              <w:txbxContent>
                <w:p w:rsidR="007D46F2" w:rsidRPr="00336EB7" w:rsidRDefault="001F53BC">
                  <w:pPr>
                    <w:jc w:val="left"/>
                    <w:rPr>
                      <w:b/>
                      <w:color w:val="000000" w:themeColor="text1"/>
                    </w:rPr>
                  </w:pPr>
                  <w:r w:rsidRPr="00336EB7">
                    <w:rPr>
                      <w:rFonts w:hint="eastAsia"/>
                      <w:b/>
                      <w:color w:val="000000" w:themeColor="text1"/>
                    </w:rPr>
                    <w:t>朱老师：</w:t>
                  </w:r>
                </w:p>
                <w:p w:rsidR="007D46F2" w:rsidRDefault="001F53BC">
                  <w:pPr>
                    <w:widowControl/>
                    <w:jc w:val="left"/>
                    <w:rPr>
                      <w:rFonts w:ascii="宋体" w:eastAsia="宋体" w:hAnsi="宋体" w:cs="宋体"/>
                      <w:sz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</w:rPr>
                    <w:t>96年毕业于江苏大学汽车制造与机电一体化双学士；</w:t>
                  </w:r>
                </w:p>
                <w:p w:rsidR="007D46F2" w:rsidRDefault="001F53BC">
                  <w:pPr>
                    <w:widowControl/>
                    <w:jc w:val="left"/>
                    <w:rPr>
                      <w:rFonts w:ascii="宋体" w:eastAsia="宋体" w:hAnsi="宋体" w:cs="宋体"/>
                      <w:sz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</w:rPr>
                    <w:t>曾就职于东风汽车，ERIC(中国)等大型国企和著名外企任质量经理、生产经理、管理者代表；</w:t>
                  </w:r>
                </w:p>
                <w:p w:rsidR="007D46F2" w:rsidRDefault="001F53BC">
                  <w:pPr>
                    <w:widowControl/>
                    <w:jc w:val="left"/>
                    <w:rPr>
                      <w:rFonts w:ascii="宋体" w:eastAsia="宋体" w:hAnsi="宋体" w:cs="宋体"/>
                      <w:sz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</w:rPr>
                    <w:t>2003年从事质量管理体系咨与培训工作，曾先后合作公司有：</w:t>
                  </w:r>
                </w:p>
                <w:p w:rsidR="007D46F2" w:rsidRDefault="001F53BC">
                  <w:pPr>
                    <w:widowControl/>
                    <w:jc w:val="left"/>
                    <w:rPr>
                      <w:rFonts w:ascii="宋体" w:eastAsia="宋体" w:hAnsi="宋体" w:cs="宋体"/>
                      <w:sz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</w:rPr>
                    <w:t>香港现代，强思企管，企航企管等国内外著名咨旬公司；</w:t>
                  </w:r>
                </w:p>
                <w:p w:rsidR="007D46F2" w:rsidRDefault="001F53BC">
                  <w:pPr>
                    <w:widowControl/>
                    <w:jc w:val="left"/>
                    <w:rPr>
                      <w:rFonts w:ascii="宋体" w:eastAsia="宋体" w:hAnsi="宋体" w:cs="宋体"/>
                      <w:sz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</w:rPr>
                    <w:t>AQA  NQA  TUV  DNV  等国外著名认证机构，从事五大工作，内审员，VDA等培训工作；</w:t>
                  </w:r>
                </w:p>
                <w:p w:rsidR="007D46F2" w:rsidRDefault="007D46F2">
                  <w:pPr>
                    <w:rPr>
                      <w:rFonts w:ascii="宋体" w:hAnsi="宋体"/>
                      <w:sz w:val="20"/>
                      <w:szCs w:val="20"/>
                      <w:lang w:val="zh-CN"/>
                    </w:rPr>
                  </w:pPr>
                </w:p>
                <w:p w:rsidR="007D46F2" w:rsidRPr="00336EB7" w:rsidRDefault="001F53BC">
                  <w:pPr>
                    <w:rPr>
                      <w:b/>
                      <w:color w:val="000000" w:themeColor="text1"/>
                    </w:rPr>
                  </w:pPr>
                  <w:r w:rsidRPr="00336EB7">
                    <w:rPr>
                      <w:rFonts w:hint="eastAsia"/>
                      <w:b/>
                      <w:color w:val="000000" w:themeColor="text1"/>
                    </w:rPr>
                    <w:t>朱老师专长课程：</w:t>
                  </w:r>
                </w:p>
                <w:p w:rsidR="007D46F2" w:rsidRDefault="001F53BC">
                  <w:pPr>
                    <w:widowControl/>
                    <w:jc w:val="left"/>
                    <w:rPr>
                      <w:rFonts w:ascii="宋体" w:eastAsia="宋体" w:hAnsi="宋体" w:cs="宋体"/>
                      <w:sz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</w:rPr>
                    <w:t>VDA  TS16949  FORMAL-Q等汽车行业质量管理体系的提升咨询；</w:t>
                  </w:r>
                </w:p>
                <w:p w:rsidR="007D46F2" w:rsidRDefault="001F53BC">
                  <w:pPr>
                    <w:widowControl/>
                    <w:jc w:val="left"/>
                    <w:rPr>
                      <w:rFonts w:ascii="宋体" w:eastAsia="宋体" w:hAnsi="宋体" w:cs="宋体"/>
                      <w:sz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</w:rPr>
                    <w:t>二方审核前的体系咨询；</w:t>
                  </w:r>
                </w:p>
                <w:p w:rsidR="007D46F2" w:rsidRDefault="001F53BC">
                  <w:pPr>
                    <w:widowControl/>
                    <w:jc w:val="left"/>
                    <w:rPr>
                      <w:rFonts w:ascii="宋体" w:eastAsia="宋体" w:hAnsi="宋体" w:cs="宋体"/>
                      <w:sz w:val="20"/>
                    </w:rPr>
                  </w:pPr>
                  <w:r>
                    <w:rPr>
                      <w:rFonts w:ascii="宋体" w:eastAsia="宋体" w:hAnsi="宋体" w:cs="宋体" w:hint="eastAsia"/>
                      <w:sz w:val="20"/>
                    </w:rPr>
                    <w:t>TS五大工具，TS内审员，VDA，FORMAL-Q，D零件等汽车行业的质量管理体和工具的培训</w:t>
                  </w:r>
                </w:p>
              </w:txbxContent>
            </v:textbox>
          </v:shape>
        </w:pict>
      </w:r>
    </w:p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D7514A">
      <w:r>
        <w:pict>
          <v:shape id="_x0000_s1027" style="position:absolute;left:0;text-align:left;margin-left:-60.35pt;margin-top:10.2pt;width:555.5pt;height:501.05pt;z-index:-251659264;v-text-anchor:middle" coordsize="7054850,6363335" o:spt="100" o:gfxdata="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rIF50dUAAAAMAQAA&#10;DwAAAAAAAAABACAAAAAiAAAAZHJzL2Rvd25yZXYueG1sUEsBAhQAFAAAAAgAh07iQNda2H6OAgAA&#10;vwQAAA4AAAAAAAAAAQAgAAAAJAEAAGRycy9lMm9Eb2MueG1sUEsFBgAAAAAGAAYAWQEAACQGAAAA&#10;AA==&#10;" adj="0,,0" path="m1060577,l7054850,r,l7054850,5302757v,585741,-474836,1060577,-1060577,1060577l,6363335r,l,1060577c,474836,474836,,1060577,xe" filled="f" strokecolor="#55a839" strokeweight="3.25pt">
            <v:stroke dashstyle="1 1" linestyle="thickThin" joinstyle="round"/>
            <v:formulas/>
            <v:path o:connecttype="segments" o:connectlocs="7054850,3181667;3527425,6363335;0,3181667;3527425,0" o:connectangles="0,0,0,0" textboxrect="0,0,7054850,6363335"/>
            <v:textbox>
              <w:txbxContent>
                <w:p w:rsidR="007D46F2" w:rsidRDefault="007D46F2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7D46F2"/>
    <w:p w:rsidR="007D46F2" w:rsidRDefault="001F53BC">
      <w:pPr>
        <w:jc w:val="center"/>
        <w:rPr>
          <w:color w:val="04617B" w:themeColor="text2"/>
          <w:u w:val="dotted"/>
        </w:rPr>
      </w:pPr>
      <w:r>
        <w:rPr>
          <w:rFonts w:ascii="微软雅黑" w:eastAsia="微软雅黑" w:hAnsi="微软雅黑" w:cs="微软雅黑" w:hint="eastAsia"/>
          <w:b/>
          <w:bCs/>
          <w:color w:val="04617B" w:themeColor="text2"/>
          <w:sz w:val="36"/>
          <w:szCs w:val="36"/>
          <w:u w:val="dotted"/>
        </w:rPr>
        <w:t>培 训 报 名 回 执 表</w:t>
      </w:r>
    </w:p>
    <w:tbl>
      <w:tblPr>
        <w:tblW w:w="9496" w:type="dxa"/>
        <w:jc w:val="center"/>
        <w:tblInd w:w="-434" w:type="dxa"/>
        <w:tblBorders>
          <w:top w:val="double" w:sz="4" w:space="0" w:color="7D9532"/>
          <w:left w:val="double" w:sz="4" w:space="0" w:color="7D9532"/>
          <w:bottom w:val="double" w:sz="4" w:space="0" w:color="7D9532"/>
          <w:right w:val="double" w:sz="4" w:space="0" w:color="7D9532"/>
          <w:insideH w:val="single" w:sz="4" w:space="0" w:color="7D9532"/>
          <w:insideV w:val="single" w:sz="4" w:space="0" w:color="7D9532"/>
        </w:tblBorders>
        <w:tblLayout w:type="fixed"/>
        <w:tblLook w:val="04A0"/>
      </w:tblPr>
      <w:tblGrid>
        <w:gridCol w:w="1657"/>
        <w:gridCol w:w="1455"/>
        <w:gridCol w:w="1451"/>
        <w:gridCol w:w="177"/>
        <w:gridCol w:w="1935"/>
        <w:gridCol w:w="2821"/>
      </w:tblGrid>
      <w:tr w:rsidR="007D46F2">
        <w:trPr>
          <w:trHeight w:val="492"/>
          <w:jc w:val="center"/>
        </w:trPr>
        <w:tc>
          <w:tcPr>
            <w:tcW w:w="1657" w:type="dxa"/>
            <w:tcBorders>
              <w:top w:val="single" w:sz="8" w:space="0" w:color="9BBB59"/>
              <w:left w:val="single" w:sz="8" w:space="0" w:color="9BBB59"/>
              <w:bottom w:val="single" w:sz="12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公司名称：</w:t>
            </w:r>
          </w:p>
        </w:tc>
        <w:tc>
          <w:tcPr>
            <w:tcW w:w="2906" w:type="dxa"/>
            <w:gridSpan w:val="2"/>
            <w:tcBorders>
              <w:top w:val="single" w:sz="8" w:space="0" w:color="9BBB59"/>
              <w:left w:val="single" w:sz="8" w:space="0" w:color="9BBB59"/>
              <w:bottom w:val="single" w:sz="12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2112" w:type="dxa"/>
            <w:gridSpan w:val="2"/>
            <w:tcBorders>
              <w:top w:val="single" w:sz="8" w:space="0" w:color="9BBB59"/>
              <w:left w:val="single" w:sz="8" w:space="0" w:color="9BBB59"/>
              <w:bottom w:val="single" w:sz="12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公司地址：</w:t>
            </w:r>
          </w:p>
        </w:tc>
        <w:tc>
          <w:tcPr>
            <w:tcW w:w="2821" w:type="dxa"/>
            <w:tcBorders>
              <w:top w:val="single" w:sz="8" w:space="0" w:color="9BBB59"/>
              <w:left w:val="single" w:sz="8" w:space="0" w:color="9BBB59"/>
              <w:bottom w:val="single" w:sz="12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7D46F2">
        <w:trPr>
          <w:trHeight w:val="524"/>
          <w:jc w:val="center"/>
        </w:trPr>
        <w:tc>
          <w:tcPr>
            <w:tcW w:w="1657" w:type="dxa"/>
            <w:tcBorders>
              <w:top w:val="single" w:sz="12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联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系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人：</w:t>
            </w:r>
          </w:p>
        </w:tc>
        <w:tc>
          <w:tcPr>
            <w:tcW w:w="1455" w:type="dxa"/>
            <w:tcBorders>
              <w:top w:val="single" w:sz="12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1" w:type="dxa"/>
            <w:tcBorders>
              <w:top w:val="single" w:sz="12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Cs w:val="21"/>
                <w:lang w:val="de-DE"/>
              </w:rPr>
              <w:t>联系手机：</w:t>
            </w:r>
          </w:p>
        </w:tc>
        <w:tc>
          <w:tcPr>
            <w:tcW w:w="2112" w:type="dxa"/>
            <w:gridSpan w:val="2"/>
            <w:tcBorders>
              <w:top w:val="single" w:sz="12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ind w:firstLine="240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              </w:t>
            </w:r>
          </w:p>
        </w:tc>
        <w:tc>
          <w:tcPr>
            <w:tcW w:w="2821" w:type="dxa"/>
            <w:tcBorders>
              <w:top w:val="single" w:sz="12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费用总计：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____________</w:t>
            </w:r>
          </w:p>
        </w:tc>
      </w:tr>
      <w:tr w:rsidR="007D46F2">
        <w:trPr>
          <w:trHeight w:val="473"/>
          <w:jc w:val="center"/>
        </w:trPr>
        <w:tc>
          <w:tcPr>
            <w:tcW w:w="16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邮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箱：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6384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缴费方式：现金</w:t>
            </w:r>
            <w:r>
              <w:rPr>
                <w:rFonts w:ascii="宋体" w:hAnsi="宋体" w:cs="宋体" w:hint="eastAsia"/>
                <w:b/>
                <w:bCs/>
                <w:color w:val="000000"/>
                <w:lang w:val="de-DE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转账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支付宝□</w:t>
            </w:r>
          </w:p>
        </w:tc>
      </w:tr>
      <w:tr w:rsidR="007D46F2">
        <w:trPr>
          <w:trHeight w:val="532"/>
          <w:jc w:val="center"/>
        </w:trPr>
        <w:tc>
          <w:tcPr>
            <w:tcW w:w="16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是否安排住宿</w:t>
            </w:r>
          </w:p>
        </w:tc>
        <w:tc>
          <w:tcPr>
            <w:tcW w:w="7839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标间（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）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大床房（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）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日期：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月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日入住，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月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</w:rPr>
              <w:t>日离店</w:t>
            </w:r>
          </w:p>
        </w:tc>
      </w:tr>
      <w:tr w:rsidR="007D46F2">
        <w:trPr>
          <w:trHeight w:val="435"/>
          <w:jc w:val="center"/>
        </w:trPr>
        <w:tc>
          <w:tcPr>
            <w:tcW w:w="9496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参训人员信息：</w:t>
            </w:r>
          </w:p>
        </w:tc>
      </w:tr>
      <w:tr w:rsidR="007D46F2">
        <w:trPr>
          <w:trHeight w:val="383"/>
          <w:jc w:val="center"/>
        </w:trPr>
        <w:tc>
          <w:tcPr>
            <w:tcW w:w="16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姓名</w:t>
            </w: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职务</w:t>
            </w:r>
          </w:p>
        </w:tc>
        <w:tc>
          <w:tcPr>
            <w:tcW w:w="16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联系手机</w:t>
            </w:r>
          </w:p>
        </w:tc>
        <w:tc>
          <w:tcPr>
            <w:tcW w:w="4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1F53BC"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lang w:val="de-DE"/>
              </w:rPr>
              <w:t>邮箱</w:t>
            </w:r>
          </w:p>
        </w:tc>
      </w:tr>
      <w:tr w:rsidR="007D46F2">
        <w:trPr>
          <w:trHeight w:val="470"/>
          <w:jc w:val="center"/>
        </w:trPr>
        <w:tc>
          <w:tcPr>
            <w:tcW w:w="16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7D46F2">
        <w:trPr>
          <w:trHeight w:val="460"/>
          <w:jc w:val="center"/>
        </w:trPr>
        <w:tc>
          <w:tcPr>
            <w:tcW w:w="16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  <w:vAlign w:val="center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7D46F2">
        <w:trPr>
          <w:trHeight w:val="425"/>
          <w:jc w:val="center"/>
        </w:trPr>
        <w:tc>
          <w:tcPr>
            <w:tcW w:w="16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7D46F2">
        <w:trPr>
          <w:trHeight w:val="390"/>
          <w:jc w:val="center"/>
        </w:trPr>
        <w:tc>
          <w:tcPr>
            <w:tcW w:w="16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BF1DD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7D46F2">
        <w:trPr>
          <w:trHeight w:val="475"/>
          <w:jc w:val="center"/>
        </w:trPr>
        <w:tc>
          <w:tcPr>
            <w:tcW w:w="16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46F2" w:rsidRDefault="007D46F2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 w:rsidR="007D46F2">
        <w:trPr>
          <w:trHeight w:val="475"/>
          <w:jc w:val="center"/>
        </w:trPr>
        <w:tc>
          <w:tcPr>
            <w:tcW w:w="9496" w:type="dxa"/>
            <w:gridSpan w:val="6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7D46F2" w:rsidRDefault="001F53BC">
            <w:pPr>
              <w:jc w:val="left"/>
              <w:rPr>
                <w:rFonts w:ascii="宋体" w:cs="宋体"/>
                <w:b/>
                <w:bCs/>
                <w:color w:val="04617B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4617B"/>
                <w:sz w:val="22"/>
                <w:szCs w:val="22"/>
              </w:rPr>
              <w:t>转账资料：</w:t>
            </w:r>
          </w:p>
          <w:p w:rsidR="007D46F2" w:rsidRDefault="001F53BC">
            <w:pPr>
              <w:jc w:val="left"/>
              <w:rPr>
                <w:rFonts w:ascii="宋体" w:cs="宋体"/>
                <w:b/>
                <w:bCs/>
                <w:color w:val="04617B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开户名：苏州许氏企业管理顾问有限公司</w:t>
            </w:r>
          </w:p>
          <w:p w:rsidR="007D46F2" w:rsidRDefault="001F53BC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开户行：农业银行苏州国贸支行</w:t>
            </w:r>
          </w:p>
          <w:p w:rsidR="007D46F2" w:rsidRDefault="001F53BC"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帐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号：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5539 0104 0006 835</w:t>
            </w:r>
          </w:p>
        </w:tc>
      </w:tr>
    </w:tbl>
    <w:p w:rsidR="007D46F2" w:rsidRDefault="007D46F2"/>
    <w:p w:rsidR="007D46F2" w:rsidRDefault="001F53BC">
      <w:pPr>
        <w:jc w:val="left"/>
        <w:rPr>
          <w:sz w:val="20"/>
          <w:szCs w:val="20"/>
        </w:rPr>
      </w:pPr>
      <w:r>
        <w:rPr>
          <w:rFonts w:hint="eastAsia"/>
          <w:b/>
          <w:bCs/>
        </w:rPr>
        <w:t>备注：</w:t>
      </w:r>
      <w:r>
        <w:rPr>
          <w:rFonts w:hint="eastAsia"/>
          <w:sz w:val="20"/>
          <w:szCs w:val="20"/>
        </w:rPr>
        <w:t>本表复印，打印均有效！我司工作人员会在收到您的报名表后第一时间与您确认。</w:t>
      </w:r>
    </w:p>
    <w:p w:rsidR="007D46F2" w:rsidRDefault="007D46F2"/>
    <w:p w:rsidR="007D46F2" w:rsidRDefault="007D46F2"/>
    <w:p w:rsidR="007D46F2" w:rsidRDefault="007D46F2"/>
    <w:sectPr w:rsidR="007D46F2" w:rsidSect="007D46F2">
      <w:headerReference w:type="default" r:id="rId14"/>
      <w:footerReference w:type="default" r:id="rId15"/>
      <w:pgSz w:w="11906" w:h="16838"/>
      <w:pgMar w:top="1440" w:right="1066" w:bottom="698" w:left="1800" w:header="851" w:footer="35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E5" w:rsidRDefault="008B60E5" w:rsidP="007D46F2">
      <w:r>
        <w:separator/>
      </w:r>
    </w:p>
  </w:endnote>
  <w:endnote w:type="continuationSeparator" w:id="0">
    <w:p w:rsidR="008B60E5" w:rsidRDefault="008B60E5" w:rsidP="007D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隶书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F2" w:rsidRDefault="001F53BC">
    <w:pPr>
      <w:rPr>
        <w:rFonts w:ascii="华文行楷" w:eastAsia="华文行楷" w:hAnsi="华文行楷" w:cs="华文行楷"/>
        <w:color w:val="FF0000"/>
        <w:szCs w:val="21"/>
      </w:rPr>
    </w:pPr>
    <w:r>
      <w:rPr>
        <w:rFonts w:ascii="华文行楷" w:eastAsia="华文行楷" w:hAnsi="华文行楷" w:cs="华文行楷" w:hint="eastAsia"/>
        <w:color w:val="FF0000"/>
        <w:szCs w:val="21"/>
      </w:rPr>
      <w:t xml:space="preserve">                许氏企管——长三角地区最具影响力的培训机构！</w:t>
    </w:r>
  </w:p>
  <w:p w:rsidR="007D46F2" w:rsidRDefault="007D46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E5" w:rsidRDefault="008B60E5" w:rsidP="007D46F2">
      <w:r>
        <w:separator/>
      </w:r>
    </w:p>
  </w:footnote>
  <w:footnote w:type="continuationSeparator" w:id="0">
    <w:p w:rsidR="008B60E5" w:rsidRDefault="008B60E5" w:rsidP="007D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6F2" w:rsidRDefault="007D46F2">
    <w:pPr>
      <w:pStyle w:val="a4"/>
      <w:ind w:leftChars="-400" w:left="-1" w:hangingChars="466" w:hanging="83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1298"/>
    <w:multiLevelType w:val="singleLevel"/>
    <w:tmpl w:val="5565129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56512BF"/>
    <w:multiLevelType w:val="singleLevel"/>
    <w:tmpl w:val="556512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56512D8"/>
    <w:multiLevelType w:val="singleLevel"/>
    <w:tmpl w:val="556512D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6CACA9A"/>
    <w:multiLevelType w:val="singleLevel"/>
    <w:tmpl w:val="56CACA9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9600C"/>
    <w:rsid w:val="001F53BC"/>
    <w:rsid w:val="002E7A5C"/>
    <w:rsid w:val="00336EB7"/>
    <w:rsid w:val="004C651B"/>
    <w:rsid w:val="007D46F2"/>
    <w:rsid w:val="008B60E5"/>
    <w:rsid w:val="00CA0BDA"/>
    <w:rsid w:val="00D407A4"/>
    <w:rsid w:val="00D7514A"/>
    <w:rsid w:val="00FD1CD9"/>
    <w:rsid w:val="00FF084D"/>
    <w:rsid w:val="036B028B"/>
    <w:rsid w:val="04BD5452"/>
    <w:rsid w:val="06794854"/>
    <w:rsid w:val="09FE75F3"/>
    <w:rsid w:val="0B26152B"/>
    <w:rsid w:val="0D01680C"/>
    <w:rsid w:val="0E064F10"/>
    <w:rsid w:val="0E3015D7"/>
    <w:rsid w:val="0F5613B9"/>
    <w:rsid w:val="10453240"/>
    <w:rsid w:val="108C1EAE"/>
    <w:rsid w:val="134872A1"/>
    <w:rsid w:val="13E728D9"/>
    <w:rsid w:val="14A35CE8"/>
    <w:rsid w:val="15616361"/>
    <w:rsid w:val="18C060F0"/>
    <w:rsid w:val="18F7237C"/>
    <w:rsid w:val="1998580B"/>
    <w:rsid w:val="1A2608F3"/>
    <w:rsid w:val="1D0D2CCA"/>
    <w:rsid w:val="1F3D1C74"/>
    <w:rsid w:val="21862A8E"/>
    <w:rsid w:val="225F01F3"/>
    <w:rsid w:val="22C16F92"/>
    <w:rsid w:val="2FBB395D"/>
    <w:rsid w:val="305D3167"/>
    <w:rsid w:val="30B43B75"/>
    <w:rsid w:val="33402C46"/>
    <w:rsid w:val="33814F8D"/>
    <w:rsid w:val="341B0A47"/>
    <w:rsid w:val="3856677A"/>
    <w:rsid w:val="388C0E52"/>
    <w:rsid w:val="3A332488"/>
    <w:rsid w:val="3B4D4259"/>
    <w:rsid w:val="3BFD6F18"/>
    <w:rsid w:val="3CEB717E"/>
    <w:rsid w:val="40E63206"/>
    <w:rsid w:val="43B3461E"/>
    <w:rsid w:val="453A2CAF"/>
    <w:rsid w:val="454F3145"/>
    <w:rsid w:val="46336C3B"/>
    <w:rsid w:val="48B25D55"/>
    <w:rsid w:val="492B471A"/>
    <w:rsid w:val="4AF30483"/>
    <w:rsid w:val="4E9040B9"/>
    <w:rsid w:val="4F961242"/>
    <w:rsid w:val="4FFF7BCB"/>
    <w:rsid w:val="5253261E"/>
    <w:rsid w:val="5305736F"/>
    <w:rsid w:val="54103BF9"/>
    <w:rsid w:val="54DF2FCC"/>
    <w:rsid w:val="573F3A30"/>
    <w:rsid w:val="5AD9663A"/>
    <w:rsid w:val="5C9522F3"/>
    <w:rsid w:val="5DB91059"/>
    <w:rsid w:val="5E1E3C63"/>
    <w:rsid w:val="5F387044"/>
    <w:rsid w:val="5FA479F8"/>
    <w:rsid w:val="5FAE2505"/>
    <w:rsid w:val="61351088"/>
    <w:rsid w:val="62C07C2A"/>
    <w:rsid w:val="64BA1C4E"/>
    <w:rsid w:val="675A6D1E"/>
    <w:rsid w:val="6A935267"/>
    <w:rsid w:val="6B161FBD"/>
    <w:rsid w:val="6BB9504A"/>
    <w:rsid w:val="6D0914F3"/>
    <w:rsid w:val="6D095C70"/>
    <w:rsid w:val="6D400349"/>
    <w:rsid w:val="6F06327A"/>
    <w:rsid w:val="71267CAF"/>
    <w:rsid w:val="71BE49AA"/>
    <w:rsid w:val="72C22F53"/>
    <w:rsid w:val="7443172F"/>
    <w:rsid w:val="774B5945"/>
    <w:rsid w:val="7A6F776C"/>
    <w:rsid w:val="7A905722"/>
    <w:rsid w:val="7C3670FD"/>
    <w:rsid w:val="7C63309F"/>
    <w:rsid w:val="7D5052A6"/>
    <w:rsid w:val="7E03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6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D4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D46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D46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7D46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流畅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1970</Characters>
  <Application>Microsoft Office Word</Application>
  <DocSecurity>0</DocSecurity>
  <Lines>16</Lines>
  <Paragraphs>4</Paragraphs>
  <ScaleCrop>false</ScaleCrop>
  <Company>苏州许氏企业管理顾问有限公司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许氏 小熊</dc:creator>
  <cp:lastModifiedBy>Administrator</cp:lastModifiedBy>
  <cp:revision>4</cp:revision>
  <dcterms:created xsi:type="dcterms:W3CDTF">2016-01-08T08:27:00Z</dcterms:created>
  <dcterms:modified xsi:type="dcterms:W3CDTF">2017-03-13T07:06:00Z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