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rPr>
      </w:pPr>
      <w:r>
        <w:rPr>
          <w:rFonts w:hint="eastAsia" w:ascii="宋体" w:hAnsi="宋体" w:eastAsia="宋体" w:cs="宋体"/>
          <w:b/>
          <w:bCs/>
          <w:color w:val="FF0000"/>
          <w:sz w:val="44"/>
          <w:szCs w:val="44"/>
        </w:rPr>
        <w:drawing>
          <wp:anchor distT="0" distB="0" distL="114300" distR="114300" simplePos="0" relativeHeight="251659264" behindDoc="0" locked="0" layoutInCell="1" allowOverlap="1">
            <wp:simplePos x="0" y="0"/>
            <wp:positionH relativeFrom="column">
              <wp:posOffset>-717550</wp:posOffset>
            </wp:positionH>
            <wp:positionV relativeFrom="paragraph">
              <wp:posOffset>-920750</wp:posOffset>
            </wp:positionV>
            <wp:extent cx="7543165" cy="4015740"/>
            <wp:effectExtent l="15875" t="50800" r="80010" b="29210"/>
            <wp:wrapNone/>
            <wp:docPr id="7" name="图片 2"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Desktop\2.jpg2"/>
                    <pic:cNvPicPr>
                      <a:picLocks noChangeAspect="1"/>
                    </pic:cNvPicPr>
                  </pic:nvPicPr>
                  <pic:blipFill>
                    <a:blip r:embed="rId6"/>
                    <a:srcRect/>
                    <a:stretch>
                      <a:fillRect/>
                    </a:stretch>
                  </pic:blipFill>
                  <pic:spPr>
                    <a:xfrm>
                      <a:off x="0" y="0"/>
                      <a:ext cx="7543165" cy="4015740"/>
                    </a:xfrm>
                    <a:prstGeom prst="rect">
                      <a:avLst/>
                    </a:prstGeom>
                    <a:noFill/>
                    <a:ln w="9525" cap="flat" cmpd="thinThick">
                      <a:noFill/>
                      <a:prstDash val="solid"/>
                      <a:miter/>
                      <a:headEnd type="none" w="med" len="med"/>
                      <a:tailEnd type="none" w="med" len="med"/>
                    </a:ln>
                    <a:effectLst>
                      <a:outerShdw blurRad="50800" dist="38100" dir="18900000" algn="bl" rotWithShape="0">
                        <a:srgbClr val="002060">
                          <a:alpha val="40000"/>
                        </a:srgbClr>
                      </a:outerShdw>
                    </a:effectLst>
                  </pic:spPr>
                </pic:pic>
              </a:graphicData>
            </a:graphic>
          </wp:anchor>
        </w:drawing>
      </w:r>
    </w:p>
    <w:p>
      <w:pPr>
        <w:rPr>
          <w:sz w:val="44"/>
        </w:rPr>
      </w:pPr>
    </w:p>
    <w:p>
      <w:pPr>
        <w:rPr>
          <w:sz w:val="44"/>
        </w:rPr>
      </w:pPr>
    </w:p>
    <w:p>
      <w:pPr>
        <w:rPr>
          <w:sz w:val="44"/>
        </w:rPr>
      </w:pPr>
    </w:p>
    <w:p>
      <w:pPr>
        <w:rPr>
          <w:sz w:val="44"/>
        </w:rPr>
      </w:pPr>
    </w:p>
    <w:p>
      <w:pPr>
        <w:rPr>
          <w:sz w:val="44"/>
        </w:rPr>
      </w:pPr>
    </w:p>
    <w:p>
      <w:pPr>
        <w:rPr>
          <w:sz w:val="44"/>
        </w:rPr>
      </w:pPr>
    </w:p>
    <w:p>
      <w:pPr>
        <w:rPr>
          <w:sz w:val="44"/>
        </w:rPr>
      </w:pPr>
    </w:p>
    <w:p>
      <w:pPr>
        <w:rPr>
          <w:color w:val="000000" w:themeColor="text1"/>
          <w:sz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color w:val="000000" w:themeColor="text1"/>
          <w:sz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302895</wp:posOffset>
                </wp:positionV>
                <wp:extent cx="8006080" cy="9525"/>
                <wp:effectExtent l="353695" t="315595" r="365125" b="436880"/>
                <wp:wrapNone/>
                <wp:docPr id="29" name="直接连接符 29"/>
                <wp:cNvGraphicFramePr/>
                <a:graphic xmlns:a="http://schemas.openxmlformats.org/drawingml/2006/main">
                  <a:graphicData uri="http://schemas.microsoft.com/office/word/2010/wordprocessingShape">
                    <wps:wsp>
                      <wps:cNvCnPr/>
                      <wps:spPr>
                        <a:xfrm flipV="1">
                          <a:off x="0" y="0"/>
                          <a:ext cx="8006080" cy="9525"/>
                        </a:xfrm>
                        <a:prstGeom prst="line">
                          <a:avLst/>
                        </a:prstGeom>
                        <a:noFill/>
                        <a:ln w="98425" cap="rnd" cmpd="sng" algn="ctr">
                          <a:gradFill>
                            <a:gsLst>
                              <a:gs pos="0">
                                <a:srgbClr val="0070C0"/>
                              </a:gs>
                              <a:gs pos="74000">
                                <a:srgbClr val="B5D2EC">
                                  <a:lumMod val="45000"/>
                                  <a:lumOff val="55000"/>
                                </a:srgbClr>
                              </a:gs>
                              <a:gs pos="83000">
                                <a:srgbClr val="B5D2EC">
                                  <a:lumMod val="45000"/>
                                  <a:lumOff val="55000"/>
                                </a:srgbClr>
                              </a:gs>
                              <a:gs pos="100000">
                                <a:srgbClr val="CEE1F2">
                                  <a:lumMod val="30000"/>
                                  <a:lumOff val="70000"/>
                                </a:srgbClr>
                              </a:gs>
                            </a:gsLst>
                            <a:path path="shape">
                              <a:fillToRect l="50000" t="50000" r="50000" b="50000"/>
                            </a:path>
                            <a:tileRect/>
                          </a:gradFill>
                          <a:prstDash val="solid"/>
                          <a:miter lim="800000"/>
                        </a:ln>
                        <a:effectLst>
                          <a:glow rad="381000">
                            <a:srgbClr val="F2F2F2">
                              <a:lumMod val="95000"/>
                              <a:alpha val="40000"/>
                            </a:srgbClr>
                          </a:glow>
                          <a:outerShdw dist="101600" dir="5400000" algn="ctr" rotWithShape="0">
                            <a:srgbClr val="FFFFFF">
                              <a:alpha val="100000"/>
                            </a:srgbClr>
                          </a:outerShdw>
                        </a:effectLst>
                        <a:scene3d>
                          <a:camera prst="orthographicFront"/>
                          <a:lightRig rig="threePt" dir="t"/>
                        </a:scene3d>
                        <a:sp3d prstMaterial="matte"/>
                      </wps:spPr>
                      <wps:bodyPr/>
                    </wps:wsp>
                  </a:graphicData>
                </a:graphic>
              </wp:anchor>
            </w:drawing>
          </mc:Choice>
          <mc:Fallback>
            <w:pict>
              <v:line id="_x0000_s1026" o:spid="_x0000_s1026" o:spt="20" style="position:absolute;left:0pt;flip:y;margin-left:-57.6pt;margin-top:23.85pt;height:0.75pt;width:630.4pt;z-index:251660288;mso-width-relative:page;mso-height-relative:page;" filled="f" stroked="t" coordsize="21600,21600" o:gfxdata="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gmhTStcA&#10;AAALAQAADwAAAAAAAAABACAAAAAiAAAAZHJzL2Rvd25yZXYueG1sUEsBAhQAFAAAAAgAh07iQCDz&#10;lM4EAwAA0AYAAA4AAAAAAAAAAQAgAAAAJgEAAGRycy9lMm9Eb2MueG1sUEsFBgAAAAAGAAYAWQEA&#10;AJwGAAAAAA==&#10;">
                <v:fill on="f" focussize="0,0"/>
                <v:stroke weight="7.75pt" color="#000000" miterlimit="8" joinstyle="miter" endcap="round"/>
                <v:imagedata o:title=""/>
                <o:lock v:ext="edit" aspectratio="f"/>
                <v:shadow on="t" color="#FFFFFF" opacity="65536f" offset="0pt,8pt" origin="0f,0f" matrix="65536f,0f,0f,65536f"/>
              </v:line>
            </w:pict>
          </mc:Fallback>
        </mc:AlternateContent>
      </w:r>
    </w:p>
    <w:p>
      <w:pPr>
        <w:keepNext w:val="0"/>
        <w:keepLines w:val="0"/>
        <w:pageBreakBefore w:val="0"/>
        <w:widowControl w:val="0"/>
        <w:kinsoku/>
        <w:wordWrap/>
        <w:overflowPunct/>
        <w:topLinePunct w:val="0"/>
        <w:autoSpaceDE/>
        <w:autoSpaceDN/>
        <w:bidi w:val="0"/>
        <w:adjustRightInd/>
        <w:snapToGrid w:val="0"/>
        <w:spacing w:before="361" w:beforeLines="100" w:line="360" w:lineRule="auto"/>
        <w:ind w:left="0" w:leftChars="0" w:right="0" w:rightChars="0" w:firstLine="0" w:firstLineChars="0"/>
        <w:jc w:val="center"/>
        <w:textAlignment w:val="auto"/>
        <w:outlineLvl w:val="0"/>
        <w:rPr>
          <w:rStyle w:val="6"/>
          <w:rFonts w:hint="eastAsia" w:ascii="黑体" w:hAnsi="黑体" w:eastAsia="黑体" w:cs="黑体"/>
          <w:b/>
          <w:bCs/>
          <w:color w:val="0070C0"/>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Style w:val="6"/>
          <w:rFonts w:hint="eastAsia" w:ascii="黑体" w:hAnsi="黑体" w:eastAsia="黑体" w:cs="黑体"/>
          <w:b/>
          <w:bCs/>
          <w:color w:val="0070C0"/>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混线生产标准作业实践</w:t>
      </w:r>
    </w:p>
    <w:p>
      <w:pPr>
        <w:snapToGrid w:val="0"/>
        <w:spacing w:line="360" w:lineRule="auto"/>
        <w:jc w:val="center"/>
        <w:outlineLvl w:val="0"/>
        <w:rPr>
          <w:rStyle w:val="6"/>
          <w:rFonts w:hint="eastAsia" w:ascii="黑体" w:hAnsi="黑体" w:eastAsia="黑体" w:cs="黑体"/>
          <w:b/>
          <w:bCs/>
          <w:color w:val="0070C0"/>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Style w:val="6"/>
          <w:rFonts w:hint="eastAsia" w:ascii="黑体" w:hAnsi="黑体" w:eastAsia="黑体" w:cs="黑体"/>
          <w:b/>
          <w:bCs/>
          <w:color w:val="0070C0"/>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Style w:val="6"/>
          <w:rFonts w:hint="eastAsia" w:ascii="黑体" w:hAnsi="黑体" w:eastAsia="黑体" w:cs="黑体"/>
          <w:b/>
          <w:bCs/>
          <w:color w:val="0070C0"/>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——多品种、小批量流水线效率提升</w:t>
      </w:r>
    </w:p>
    <w:p>
      <w:pPr>
        <w:spacing w:line="400" w:lineRule="exact"/>
        <w:rPr>
          <w:rStyle w:val="6"/>
          <w:rFonts w:hint="eastAsia" w:ascii="黑体" w:hAnsi="黑体" w:eastAsia="黑体" w:cs="黑体"/>
          <w:b/>
          <w:bCs/>
          <w:color w:val="7E7E7E"/>
          <w:sz w:val="22"/>
          <w:szCs w:val="21"/>
        </w:rPr>
      </w:pPr>
    </w:p>
    <w:p>
      <w:pPr>
        <w:spacing w:line="400" w:lineRule="exact"/>
        <w:rPr>
          <w:rStyle w:val="6"/>
          <w:rFonts w:hint="eastAsia" w:ascii="黑体" w:hAnsi="黑体" w:eastAsia="黑体" w:cs="黑体"/>
          <w:b/>
          <w:bCs/>
          <w:color w:val="7E7E7E"/>
          <w:sz w:val="22"/>
          <w:szCs w:val="21"/>
        </w:rPr>
      </w:pPr>
    </w:p>
    <w:p>
      <w:pPr>
        <w:spacing w:line="400" w:lineRule="exact"/>
        <w:rPr>
          <w:rStyle w:val="6"/>
          <w:rFonts w:hint="eastAsia" w:ascii="黑体" w:hAnsi="黑体" w:eastAsia="黑体" w:cs="黑体"/>
          <w:b/>
          <w:bCs/>
          <w:color w:val="7E7E7E"/>
          <w:sz w:val="22"/>
          <w:szCs w:val="21"/>
        </w:rPr>
      </w:pPr>
    </w:p>
    <w:p>
      <w:pPr>
        <w:spacing w:line="400" w:lineRule="exact"/>
        <w:rPr>
          <w:rStyle w:val="6"/>
          <w:rFonts w:ascii="黑体" w:hAnsi="黑体" w:eastAsia="黑体" w:cs="黑体"/>
          <w:b/>
          <w:bCs/>
          <w:color w:val="7E7E7E"/>
          <w:sz w:val="22"/>
          <w:szCs w:val="21"/>
        </w:rPr>
      </w:pPr>
      <w:r>
        <w:rPr>
          <w:rStyle w:val="6"/>
          <w:rFonts w:hint="eastAsia" w:ascii="黑体" w:hAnsi="黑体" w:eastAsia="黑体" w:cs="黑体"/>
          <w:b/>
          <w:bCs/>
          <w:color w:val="7E7E7E"/>
          <w:sz w:val="22"/>
          <w:szCs w:val="21"/>
        </w:rPr>
        <w:t>时间：</w:t>
      </w:r>
      <w:r>
        <w:rPr>
          <w:rStyle w:val="6"/>
          <w:rFonts w:hint="eastAsia" w:ascii="黑体" w:hAnsi="黑体" w:eastAsia="黑体" w:cs="黑体"/>
          <w:b/>
          <w:bCs/>
          <w:color w:val="7E7E7E"/>
          <w:sz w:val="22"/>
          <w:szCs w:val="21"/>
          <w:lang w:val="en-US" w:eastAsia="zh-CN"/>
        </w:rPr>
        <w:t xml:space="preserve">2017年6月12-14日（周一至周三） </w:t>
      </w:r>
      <w:r>
        <w:rPr>
          <w:rStyle w:val="6"/>
          <w:rFonts w:hint="eastAsia" w:ascii="黑体" w:hAnsi="黑体" w:eastAsia="黑体" w:cs="黑体"/>
          <w:b/>
          <w:bCs/>
          <w:color w:val="ED7D31" w:themeColor="accent2"/>
          <w:sz w:val="22"/>
          <w:szCs w:val="21"/>
          <w:lang w:val="en-US" w:eastAsia="zh-CN"/>
          <w14:textFill>
            <w14:solidFill>
              <w14:schemeClr w14:val="accent2"/>
            </w14:solidFill>
          </w14:textFill>
        </w:rPr>
        <w:t>苏州</w:t>
      </w:r>
    </w:p>
    <w:p>
      <w:pPr>
        <w:spacing w:line="400" w:lineRule="exact"/>
        <w:rPr>
          <w:rStyle w:val="6"/>
          <w:rFonts w:ascii="黑体" w:hAnsi="黑体" w:eastAsia="黑体" w:cs="黑体"/>
          <w:b/>
          <w:bCs/>
          <w:color w:val="7E7E7E"/>
          <w:sz w:val="22"/>
          <w:szCs w:val="21"/>
        </w:rPr>
      </w:pPr>
      <w:r>
        <w:rPr>
          <w:rStyle w:val="6"/>
          <w:rFonts w:hint="eastAsia" w:ascii="黑体" w:hAnsi="黑体" w:eastAsia="黑体" w:cs="黑体"/>
          <w:b/>
          <w:bCs/>
          <w:color w:val="7E7E7E"/>
          <w:sz w:val="22"/>
          <w:szCs w:val="21"/>
        </w:rPr>
        <w:t>培训价格：</w:t>
      </w:r>
      <w:r>
        <w:rPr>
          <w:rStyle w:val="6"/>
          <w:rFonts w:hint="eastAsia" w:ascii="黑体" w:hAnsi="黑体" w:eastAsia="黑体" w:cs="黑体"/>
          <w:b/>
          <w:bCs/>
          <w:color w:val="7E7E7E"/>
          <w:sz w:val="22"/>
          <w:szCs w:val="21"/>
          <w:lang w:val="en-US" w:eastAsia="zh-CN"/>
        </w:rPr>
        <w:t>5800</w:t>
      </w:r>
      <w:r>
        <w:rPr>
          <w:rStyle w:val="6"/>
          <w:rFonts w:hint="eastAsia" w:ascii="黑体" w:hAnsi="黑体" w:eastAsia="黑体" w:cs="黑体"/>
          <w:b/>
          <w:bCs/>
          <w:color w:val="7E7E7E"/>
          <w:sz w:val="22"/>
          <w:szCs w:val="21"/>
        </w:rPr>
        <w:t>/人(包括场地费、授课费、资料费、会务费、证书、午餐)</w:t>
      </w:r>
    </w:p>
    <w:p>
      <w:pPr>
        <w:spacing w:line="400" w:lineRule="exact"/>
        <w:rPr>
          <w:rStyle w:val="6"/>
          <w:rFonts w:ascii="黑体" w:hAnsi="黑体" w:eastAsia="黑体" w:cs="黑体"/>
          <w:b/>
          <w:bCs/>
          <w:color w:val="7E7E7E"/>
          <w:sz w:val="22"/>
          <w:szCs w:val="21"/>
        </w:rPr>
      </w:pPr>
      <w:r>
        <w:rPr>
          <w:rStyle w:val="6"/>
          <w:rFonts w:hint="eastAsia" w:ascii="黑体" w:hAnsi="黑体" w:eastAsia="黑体" w:cs="黑体"/>
          <w:b/>
          <w:bCs/>
          <w:color w:val="7E7E7E"/>
          <w:sz w:val="22"/>
          <w:szCs w:val="21"/>
        </w:rPr>
        <w:t>培训讲师：刘宝生  慧制首席顾问，世杰精益学院院长</w:t>
      </w:r>
    </w:p>
    <w:p>
      <w:pPr>
        <w:spacing w:line="400" w:lineRule="exact"/>
        <w:rPr>
          <w:rStyle w:val="6"/>
          <w:rFonts w:hint="eastAsia" w:ascii="黑体" w:hAnsi="黑体" w:eastAsia="黑体" w:cs="黑体"/>
          <w:b/>
          <w:bCs/>
          <w:color w:val="7E7E7E"/>
          <w:sz w:val="22"/>
          <w:szCs w:val="21"/>
          <w:lang w:eastAsia="zh-CN"/>
        </w:rPr>
      </w:pPr>
      <w:r>
        <w:rPr>
          <w:rStyle w:val="6"/>
          <w:rFonts w:hint="eastAsia" w:ascii="黑体" w:hAnsi="黑体" w:eastAsia="黑体" w:cs="黑体"/>
          <w:b/>
          <w:bCs/>
          <w:color w:val="7E7E7E"/>
          <w:sz w:val="22"/>
          <w:szCs w:val="21"/>
        </w:rPr>
        <w:t>参训对象：生产经理、生产主管、工程师、班组长</w:t>
      </w:r>
      <w:r>
        <w:rPr>
          <w:rStyle w:val="6"/>
          <w:rFonts w:hint="eastAsia" w:ascii="黑体" w:hAnsi="黑体" w:eastAsia="黑体" w:cs="黑体"/>
          <w:b/>
          <w:bCs/>
          <w:color w:val="7E7E7E"/>
          <w:sz w:val="22"/>
          <w:szCs w:val="21"/>
          <w:lang w:eastAsia="zh-CN"/>
        </w:rPr>
        <w:t>等</w:t>
      </w:r>
    </w:p>
    <w:p>
      <w:pPr>
        <w:spacing w:line="400" w:lineRule="exact"/>
        <w:rPr>
          <w:rStyle w:val="6"/>
          <w:rFonts w:hint="eastAsia" w:ascii="黑体" w:hAnsi="黑体" w:eastAsia="黑体" w:cs="黑体"/>
          <w:b/>
          <w:bCs/>
          <w:color w:val="7E7E7E"/>
          <w:sz w:val="22"/>
          <w:szCs w:val="21"/>
          <w:lang w:eastAsia="zh-CN"/>
        </w:rPr>
      </w:pPr>
    </w:p>
    <w:p>
      <w:pPr>
        <w:spacing w:line="255" w:lineRule="exact"/>
        <w:rPr>
          <w:rFonts w:ascii="黑体" w:hAnsi="黑体" w:eastAsia="黑体" w:cs="黑体"/>
        </w:rPr>
      </w:pPr>
    </w:p>
    <w:p>
      <w:pPr>
        <w:spacing w:line="0" w:lineRule="atLeast"/>
        <w:ind w:right="260"/>
        <w:rPr>
          <w:rFonts w:ascii="Arial" w:hAnsi="Arial" w:eastAsia="宋体"/>
          <w:b/>
          <w:color w:val="66391B"/>
          <w:sz w:val="20"/>
          <w:szCs w:val="20"/>
        </w:rPr>
        <w:sectPr>
          <w:headerReference r:id="rId3" w:type="default"/>
          <w:footerReference r:id="rId4" w:type="default"/>
          <w:pgSz w:w="11900" w:h="16157"/>
          <w:pgMar w:top="1406" w:right="1400" w:bottom="1440" w:left="1140" w:header="0" w:footer="0" w:gutter="0"/>
          <w:cols w:space="720" w:num="1"/>
          <w:docGrid w:linePitch="360" w:charSpace="0"/>
        </w:sectPr>
      </w:pPr>
    </w:p>
    <w:p>
      <w:pPr>
        <w:spacing w:line="400" w:lineRule="exact"/>
        <w:rPr>
          <w:rStyle w:val="6"/>
          <w:rFonts w:ascii="黑体" w:hAnsi="黑体" w:eastAsia="黑体" w:cs="黑体"/>
          <w:b/>
          <w:bCs/>
          <w:color w:val="7E7E7E"/>
          <w:sz w:val="22"/>
          <w:szCs w:val="21"/>
        </w:rPr>
      </w:pPr>
      <w:r>
        <w:rPr>
          <w:sz w:val="40"/>
        </w:rPr>
        <mc:AlternateContent>
          <mc:Choice Requires="wps">
            <w:drawing>
              <wp:anchor distT="0" distB="0" distL="114300" distR="114300" simplePos="0" relativeHeight="251663360" behindDoc="0" locked="0" layoutInCell="1" allowOverlap="1">
                <wp:simplePos x="0" y="0"/>
                <wp:positionH relativeFrom="column">
                  <wp:posOffset>588645</wp:posOffset>
                </wp:positionH>
                <wp:positionV relativeFrom="paragraph">
                  <wp:posOffset>-1440815</wp:posOffset>
                </wp:positionV>
                <wp:extent cx="5026025" cy="1390650"/>
                <wp:effectExtent l="0" t="0" r="0" b="0"/>
                <wp:wrapNone/>
                <wp:docPr id="18" name="自选图形 4"/>
                <wp:cNvGraphicFramePr/>
                <a:graphic xmlns:a="http://schemas.openxmlformats.org/drawingml/2006/main">
                  <a:graphicData uri="http://schemas.microsoft.com/office/word/2010/wordprocessingShape">
                    <wps:wsp>
                      <wps:cNvSpPr/>
                      <wps:spPr>
                        <a:xfrm>
                          <a:off x="0" y="0"/>
                          <a:ext cx="5026025" cy="1390650"/>
                        </a:xfrm>
                        <a:prstGeom prst="flowChartProcess">
                          <a:avLst/>
                        </a:prstGeom>
                        <a:noFill/>
                        <a:ln w="15875">
                          <a:noFill/>
                        </a:ln>
                        <a:effectLst/>
                      </wps:spPr>
                      <wps:txb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wps:txbx>
                      <wps:bodyPr upright="1"/>
                    </wps:wsp>
                  </a:graphicData>
                </a:graphic>
              </wp:anchor>
            </w:drawing>
          </mc:Choice>
          <mc:Fallback>
            <w:pict>
              <v:shape id="自选图形 4" o:spid="_x0000_s1026" o:spt="109" type="#_x0000_t109" style="position:absolute;left:0pt;margin-left:46.35pt;margin-top:-113.45pt;height:109.5pt;width:395.75pt;z-index:251663360;mso-width-relative:page;mso-height-relative:page;" filled="f" stroked="f" coordsize="21600,21600" o:gfxdata="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HaKejZAAAA&#10;CgEAAA8AAAAAAAAAAQAgAAAAIgAAAGRycy9kb3ducmV2LnhtbFBLAQIUABQAAAAIAIdO4kDCiNYR&#10;qgEAAB8DAAAOAAAAAAAAAAEAIAAAACgBAABkcnMvZTJvRG9jLnhtbFBLBQYAAAAABgAGAFkBAABE&#10;BQAAAAA=&#10;">
                <v:fill on="f" focussize="0,0"/>
                <v:stroke on="f" weight="1.25pt"/>
                <v:imagedata o:title=""/>
                <o:lock v:ext="edit" aspectratio="f"/>
                <v:textbo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661312" behindDoc="0" locked="0" layoutInCell="1" allowOverlap="1">
            <wp:simplePos x="0" y="0"/>
            <wp:positionH relativeFrom="column">
              <wp:posOffset>-686435</wp:posOffset>
            </wp:positionH>
            <wp:positionV relativeFrom="paragraph">
              <wp:posOffset>-1458595</wp:posOffset>
            </wp:positionV>
            <wp:extent cx="7569835" cy="1454150"/>
            <wp:effectExtent l="0" t="76200" r="88265" b="12700"/>
            <wp:wrapNone/>
            <wp:docPr id="4" name="图片 6" descr="E:\肖风工作常用\新版课程大纲\图片素材\banner\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E:\肖风工作常用\新版课程大纲\图片素材\banner\2.png2"/>
                    <pic:cNvPicPr>
                      <a:picLocks noChangeAspect="1"/>
                    </pic:cNvPicPr>
                  </pic:nvPicPr>
                  <pic:blipFill>
                    <a:blip r:embed="rId7"/>
                    <a:srcRect/>
                    <a:stretch>
                      <a:fillRect/>
                    </a:stretch>
                  </pic:blipFill>
                  <pic:spPr>
                    <a:xfrm>
                      <a:off x="0" y="0"/>
                      <a:ext cx="7569835" cy="145415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679744" behindDoc="0" locked="0" layoutInCell="1" allowOverlap="1">
                <wp:simplePos x="0" y="0"/>
                <wp:positionH relativeFrom="column">
                  <wp:posOffset>-1135380</wp:posOffset>
                </wp:positionH>
                <wp:positionV relativeFrom="paragraph">
                  <wp:posOffset>-24130</wp:posOffset>
                </wp:positionV>
                <wp:extent cx="8028940" cy="1270"/>
                <wp:effectExtent l="92075" t="109220" r="89535" b="156210"/>
                <wp:wrapNone/>
                <wp:docPr id="27" name="直接连接符 27"/>
                <wp:cNvGraphicFramePr/>
                <a:graphic xmlns:a="http://schemas.openxmlformats.org/drawingml/2006/main">
                  <a:graphicData uri="http://schemas.microsoft.com/office/word/2010/wordprocessingShape">
                    <wps:wsp>
                      <wps:cNvCnPr/>
                      <wps:spPr>
                        <a:xfrm flipV="1">
                          <a:off x="0" y="0"/>
                          <a:ext cx="8028940" cy="1270"/>
                        </a:xfrm>
                        <a:prstGeom prst="line">
                          <a:avLst/>
                        </a:prstGeom>
                        <a:noFill/>
                        <a:ln w="73025" cap="flat" cmpd="dbl" algn="ctr">
                          <a:gradFill>
                            <a:gsLst>
                              <a:gs pos="0">
                                <a:schemeClr val="accent3">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r="-100000" b="-100000"/>
                          </a:gradFill>
                          <a:prstDash val="sysDot"/>
                          <a:round/>
                        </a:ln>
                        <a:effectLst>
                          <a:glow rad="76200">
                            <a:srgbClr val="5B9BD5">
                              <a:alpha val="47000"/>
                            </a:srgbClr>
                          </a:glow>
                          <a:outerShdw blurRad="50800" dist="38100" dir="2700000" algn="tl" rotWithShape="0">
                            <a:schemeClr val="tx2">
                              <a:lumMod val="60000"/>
                              <a:lumOff val="40000"/>
                              <a:alpha val="40000"/>
                            </a:schemeClr>
                          </a:outerShdw>
                          <a:softEdge rad="635000"/>
                        </a:effectLst>
                        <a:scene3d>
                          <a:camera prst="orthographicFront"/>
                          <a:lightRig rig="threePt" dir="t"/>
                        </a:scene3d>
                        <a:sp3d extrusionH="63500" contourW="19050"/>
                      </wps:spPr>
                      <wps:bodyPr/>
                    </wps:wsp>
                  </a:graphicData>
                </a:graphic>
              </wp:anchor>
            </w:drawing>
          </mc:Choice>
          <mc:Fallback>
            <w:pict>
              <v:line id="_x0000_s1026" o:spid="_x0000_s1026" o:spt="20" style="position:absolute;left:0pt;flip:y;margin-left:-89.4pt;margin-top:-1.9pt;height:0.1pt;width:632.2pt;z-index:251679744;mso-width-relative:page;mso-height-relative:page;" filled="f" stroked="t" coordsize="21600,21600" o:gfxdata="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9mK+L9QAAAALAQAADwAAAAAAAAABACAA&#10;AAAiAAAAZHJzL2Rvd25yZXYueG1sUEsBAhQAFAAAAAgAh07iQHjZ0fguAwAALwcAAA4AAAAAAAAA&#10;AQAgAAAAIwEAAGRycy9lMm9Eb2MueG1sUEsFBgAAAAAGAAYAWQEAAMMGAAAAAA==&#10;">
                <v:fill on="f" focussize="0,0"/>
                <v:stroke weight="5.75pt" color="#000000" linestyle="thinThin" joinstyle="round" dashstyle="1 1"/>
                <v:imagedata o:title=""/>
                <o:lock v:ext="edit" aspectratio="f"/>
                <v:shadow on="t" color="#8497B0 [1951]" opacity="26214f" offset="2.12133858267717pt,2.12133858267717pt" origin="-32768f,-32768f" matrix="65536f,0f,0f,65536f"/>
              </v:line>
            </w:pict>
          </mc:Fallback>
        </mc:AlternateContent>
      </w:r>
    </w:p>
    <w:p>
      <w:pPr>
        <w:spacing w:before="312" w:beforeLines="100" w:after="156" w:afterLines="50" w:line="440" w:lineRule="exact"/>
        <w:rPr>
          <w:rFonts w:ascii="黑体" w:hAnsi="黑体" w:eastAsia="黑体" w:cs="黑体"/>
          <w:b/>
          <w:color w:val="E36C09"/>
          <w:sz w:val="24"/>
        </w:rPr>
      </w:pPr>
      <w:r>
        <w:rPr>
          <w:rFonts w:hint="eastAsia" w:ascii="黑体" w:hAnsi="黑体" w:eastAsia="黑体" w:cs="黑体"/>
          <w:b/>
          <w:color w:val="E36C09"/>
          <w:sz w:val="24"/>
        </w:rPr>
        <w:t>课程介绍</w:t>
      </w:r>
    </w:p>
    <w:p>
      <w:pPr>
        <w:spacing w:line="360" w:lineRule="exact"/>
        <w:rPr>
          <w:rFonts w:hint="eastAsia" w:ascii="黑体" w:hAnsi="黑体" w:eastAsia="黑体" w:cs="黑体"/>
          <w:b/>
          <w:bCs w:val="0"/>
          <w:color w:val="000000" w:themeColor="text1"/>
          <w:szCs w:val="2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val="0"/>
          <w:color w:val="000000" w:themeColor="text1"/>
          <w:szCs w:val="2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标准作业是精益生产的基础：没有标准就没有改善</w:t>
      </w:r>
    </w:p>
    <w:p>
      <w:pPr>
        <w:spacing w:line="360" w:lineRule="exact"/>
        <w:rPr>
          <w:rFonts w:hint="eastAsia" w:ascii="黑体" w:hAnsi="黑体" w:eastAsia="黑体" w:cs="黑体"/>
          <w:bCs/>
          <w:szCs w:val="21"/>
        </w:rPr>
      </w:pPr>
      <w:r>
        <w:rPr>
          <w:rFonts w:hint="eastAsia" w:ascii="黑体" w:hAnsi="黑体" w:eastAsia="黑体" w:cs="黑体"/>
          <w:bCs/>
          <w:szCs w:val="21"/>
        </w:rPr>
        <w:t>提高效率是面对工资不断上涨、成本不断上升的根本之一；</w:t>
      </w:r>
    </w:p>
    <w:p>
      <w:pPr>
        <w:spacing w:line="360" w:lineRule="exact"/>
        <w:rPr>
          <w:rFonts w:hint="eastAsia" w:ascii="黑体" w:hAnsi="黑体" w:eastAsia="黑体" w:cs="黑体"/>
          <w:bCs/>
          <w:szCs w:val="21"/>
        </w:rPr>
      </w:pPr>
      <w:r>
        <w:rPr>
          <w:rFonts w:hint="eastAsia" w:ascii="黑体" w:hAnsi="黑体" w:eastAsia="黑体" w:cs="黑体"/>
          <w:bCs/>
          <w:szCs w:val="21"/>
        </w:rPr>
        <w:t>通常标准作业改善可以提高生产效率30%以上；</w:t>
      </w:r>
    </w:p>
    <w:p>
      <w:pPr>
        <w:spacing w:line="360" w:lineRule="exact"/>
        <w:rPr>
          <w:rFonts w:hint="eastAsia" w:ascii="黑体" w:hAnsi="黑体" w:eastAsia="黑体" w:cs="黑体"/>
          <w:bCs/>
          <w:szCs w:val="21"/>
        </w:rPr>
      </w:pPr>
      <w:r>
        <w:rPr>
          <w:rFonts w:hint="eastAsia" w:ascii="黑体" w:hAnsi="黑体" w:eastAsia="黑体" w:cs="黑体"/>
          <w:bCs/>
          <w:szCs w:val="21"/>
        </w:rPr>
        <w:t>但很多企业面临新情况：</w:t>
      </w:r>
    </w:p>
    <w:p>
      <w:pPr>
        <w:spacing w:line="360" w:lineRule="exact"/>
        <w:rPr>
          <w:rFonts w:hint="eastAsia" w:ascii="黑体" w:hAnsi="黑体" w:eastAsia="黑体" w:cs="黑体"/>
          <w:bCs/>
          <w:szCs w:val="21"/>
        </w:rPr>
      </w:pPr>
      <w:r>
        <w:rPr>
          <w:rFonts w:hint="eastAsia" w:ascii="黑体" w:hAnsi="黑体" w:eastAsia="黑体" w:cs="黑体"/>
          <w:bCs/>
          <w:szCs w:val="21"/>
        </w:rPr>
        <w:t xml:space="preserve">  1. 一条生产线的产品品种不断增加（工艺和工时都有差异）；</w:t>
      </w:r>
    </w:p>
    <w:p>
      <w:pPr>
        <w:spacing w:line="360" w:lineRule="exact"/>
        <w:rPr>
          <w:rFonts w:hint="eastAsia" w:ascii="黑体" w:hAnsi="黑体" w:eastAsia="黑体" w:cs="黑体"/>
          <w:bCs/>
          <w:szCs w:val="21"/>
        </w:rPr>
      </w:pPr>
      <w:r>
        <w:rPr>
          <w:rFonts w:hint="eastAsia" w:ascii="黑体" w:hAnsi="黑体" w:eastAsia="黑体" w:cs="黑体"/>
          <w:bCs/>
          <w:szCs w:val="21"/>
        </w:rPr>
        <w:t xml:space="preserve">  2. 员工离职率越来越高；</w:t>
      </w:r>
    </w:p>
    <w:p>
      <w:pPr>
        <w:spacing w:line="360" w:lineRule="exact"/>
        <w:rPr>
          <w:rFonts w:hint="eastAsia" w:ascii="黑体" w:hAnsi="黑体" w:eastAsia="黑体" w:cs="黑体"/>
          <w:bCs/>
          <w:szCs w:val="21"/>
        </w:rPr>
      </w:pPr>
      <w:r>
        <w:rPr>
          <w:rFonts w:hint="eastAsia" w:ascii="黑体" w:hAnsi="黑体" w:eastAsia="黑体" w:cs="黑体"/>
          <w:bCs/>
          <w:szCs w:val="21"/>
        </w:rPr>
        <w:t xml:space="preserve">  3. 强压式执行方式越来越没有效果</w:t>
      </w:r>
    </w:p>
    <w:p>
      <w:pPr>
        <w:spacing w:line="360" w:lineRule="exact"/>
        <w:rPr>
          <w:rFonts w:hint="eastAsia" w:ascii="黑体" w:hAnsi="黑体" w:eastAsia="黑体" w:cs="黑体"/>
          <w:bCs/>
          <w:szCs w:val="21"/>
        </w:rPr>
      </w:pPr>
      <w:r>
        <w:rPr>
          <w:rFonts w:hint="eastAsia" w:ascii="黑体" w:hAnsi="黑体" w:eastAsia="黑体" w:cs="黑体"/>
          <w:bCs/>
          <w:szCs w:val="21"/>
        </w:rPr>
        <w:t xml:space="preserve">  4. 员工的要求越来越高</w:t>
      </w:r>
    </w:p>
    <w:p>
      <w:pPr>
        <w:spacing w:line="360" w:lineRule="exact"/>
        <w:rPr>
          <w:rFonts w:hint="eastAsia" w:ascii="黑体" w:hAnsi="黑体" w:eastAsia="黑体" w:cs="黑体"/>
          <w:bCs/>
          <w:szCs w:val="21"/>
        </w:rPr>
      </w:pPr>
      <w:r>
        <w:rPr>
          <w:rFonts w:hint="eastAsia" w:ascii="黑体" w:hAnsi="黑体" w:eastAsia="黑体" w:cs="黑体"/>
          <w:bCs/>
          <w:szCs w:val="21"/>
        </w:rPr>
        <w:t xml:space="preserve">  ……</w:t>
      </w:r>
    </w:p>
    <w:p>
      <w:pPr>
        <w:spacing w:line="360" w:lineRule="exact"/>
        <w:rPr>
          <w:rFonts w:hint="eastAsia" w:ascii="黑体" w:hAnsi="黑体" w:eastAsia="黑体" w:cs="黑体"/>
          <w:bCs/>
          <w:szCs w:val="21"/>
        </w:rPr>
      </w:pPr>
      <w:r>
        <w:rPr>
          <w:rFonts w:hint="eastAsia" w:ascii="黑体" w:hAnsi="黑体" w:eastAsia="黑体" w:cs="黑体"/>
          <w:bCs/>
          <w:szCs w:val="21"/>
        </w:rPr>
        <w:t>怎么在这些模式下，在传统标准作业方法加上应对新形势、新情况对应的新策略，是《混线生产标准作业实践》的内容和特色。</w:t>
      </w:r>
    </w:p>
    <w:p>
      <w:pPr>
        <w:spacing w:before="312" w:beforeLines="100" w:after="156" w:afterLines="50" w:line="440" w:lineRule="exact"/>
        <w:rPr>
          <w:rFonts w:ascii="黑体" w:hAnsi="黑体" w:eastAsia="黑体" w:cs="黑体"/>
          <w:b/>
          <w:color w:val="E36C09"/>
          <w:sz w:val="24"/>
        </w:rPr>
      </w:pPr>
      <w:r>
        <w:rPr>
          <w:rFonts w:hint="eastAsia" w:ascii="黑体" w:hAnsi="黑体" w:eastAsia="黑体" w:cs="黑体"/>
          <w:b/>
          <w:color w:val="E36C09"/>
          <w:sz w:val="24"/>
          <w:lang w:eastAsia="zh-CN"/>
        </w:rPr>
        <w:t>授课方式</w:t>
      </w:r>
    </w:p>
    <w:p>
      <w:pPr>
        <w:numPr>
          <w:ilvl w:val="0"/>
          <w:numId w:val="0"/>
        </w:numPr>
        <w:spacing w:line="360" w:lineRule="exact"/>
        <w:ind w:leftChars="0"/>
        <w:rPr>
          <w:rFonts w:hint="eastAsia" w:ascii="黑体" w:hAnsi="黑体" w:eastAsia="黑体" w:cs="黑体"/>
          <w:bCs/>
          <w:szCs w:val="21"/>
        </w:rPr>
      </w:pPr>
      <w:r>
        <w:rPr>
          <w:rFonts w:hint="eastAsia" w:ascii="黑体" w:hAnsi="黑体" w:eastAsia="黑体" w:cs="黑体"/>
          <w:bCs/>
          <w:szCs w:val="21"/>
        </w:rPr>
        <w:t>1.通过沙盘模拟体验标准作业的方法和成效，（多品种、小批量模式）运用方法</w:t>
      </w:r>
      <w:r>
        <w:rPr>
          <w:rFonts w:hint="eastAsia" w:ascii="黑体" w:hAnsi="黑体" w:eastAsia="黑体" w:cs="黑体"/>
          <w:bCs/>
          <w:szCs w:val="21"/>
          <w:lang w:eastAsia="zh-CN"/>
        </w:rPr>
        <w:t>；</w:t>
      </w:r>
    </w:p>
    <w:p>
      <w:pPr>
        <w:numPr>
          <w:ilvl w:val="0"/>
          <w:numId w:val="0"/>
        </w:numPr>
        <w:spacing w:line="360" w:lineRule="exact"/>
        <w:ind w:leftChars="0"/>
        <w:rPr>
          <w:rFonts w:hint="eastAsia" w:ascii="黑体" w:hAnsi="黑体" w:eastAsia="黑体" w:cs="黑体"/>
          <w:bCs/>
          <w:szCs w:val="21"/>
        </w:rPr>
      </w:pPr>
      <w:r>
        <w:rPr>
          <w:rFonts w:hint="eastAsia" w:ascii="黑体" w:hAnsi="黑体" w:eastAsia="黑体" w:cs="黑体"/>
          <w:bCs/>
          <w:szCs w:val="21"/>
        </w:rPr>
        <w:t>2.在实践工作进行实践，对实际问题展开充分研讨</w:t>
      </w:r>
      <w:r>
        <w:rPr>
          <w:rFonts w:hint="eastAsia" w:ascii="黑体" w:hAnsi="黑体" w:eastAsia="黑体" w:cs="黑体"/>
          <w:bCs/>
          <w:szCs w:val="21"/>
          <w:lang w:eastAsia="zh-CN"/>
        </w:rPr>
        <w:t>；</w:t>
      </w:r>
    </w:p>
    <w:p>
      <w:pPr>
        <w:numPr>
          <w:ilvl w:val="0"/>
          <w:numId w:val="0"/>
        </w:numPr>
        <w:spacing w:line="360" w:lineRule="exact"/>
        <w:ind w:leftChars="0"/>
        <w:rPr>
          <w:rFonts w:hint="eastAsia" w:ascii="黑体" w:hAnsi="黑体" w:eastAsia="黑体" w:cs="黑体"/>
          <w:bCs/>
          <w:szCs w:val="21"/>
        </w:rPr>
      </w:pPr>
      <w:r>
        <w:rPr>
          <w:rFonts w:hint="eastAsia" w:ascii="黑体" w:hAnsi="黑体" w:eastAsia="黑体" w:cs="黑体"/>
          <w:bCs/>
          <w:szCs w:val="21"/>
        </w:rPr>
        <w:t>3.在传统方法基础上延伸多品种、小批量的解决方案</w:t>
      </w:r>
      <w:r>
        <w:rPr>
          <w:rFonts w:hint="eastAsia" w:ascii="黑体" w:hAnsi="黑体" w:eastAsia="黑体" w:cs="黑体"/>
          <w:bCs/>
          <w:szCs w:val="21"/>
          <w:lang w:eastAsia="zh-CN"/>
        </w:rPr>
        <w:t>；</w:t>
      </w:r>
    </w:p>
    <w:p>
      <w:pPr>
        <w:numPr>
          <w:ilvl w:val="0"/>
          <w:numId w:val="0"/>
        </w:numPr>
        <w:spacing w:line="360" w:lineRule="exact"/>
        <w:ind w:leftChars="0"/>
        <w:rPr>
          <w:rFonts w:hint="eastAsia" w:ascii="黑体" w:hAnsi="黑体" w:eastAsia="黑体" w:cs="黑体"/>
          <w:bCs/>
          <w:szCs w:val="21"/>
        </w:rPr>
      </w:pPr>
      <w:r>
        <w:rPr>
          <w:rFonts w:hint="eastAsia" w:ascii="黑体" w:hAnsi="黑体" w:eastAsia="黑体" w:cs="黑体"/>
          <w:bCs/>
          <w:szCs w:val="21"/>
        </w:rPr>
        <w:t>4.通过多品种、小批量标准作业案例实践分享成功做法</w:t>
      </w:r>
      <w:r>
        <w:rPr>
          <w:rFonts w:hint="eastAsia" w:ascii="黑体" w:hAnsi="黑体" w:eastAsia="黑体" w:cs="黑体"/>
          <w:bCs/>
          <w:szCs w:val="21"/>
          <w:lang w:eastAsia="zh-CN"/>
        </w:rPr>
        <w:t>；</w:t>
      </w:r>
    </w:p>
    <w:p>
      <w:pPr>
        <w:spacing w:before="312" w:beforeLines="100" w:after="156" w:afterLines="50" w:line="440" w:lineRule="exact"/>
        <w:rPr>
          <w:rFonts w:ascii="黑体" w:hAnsi="黑体" w:eastAsia="黑体" w:cs="黑体"/>
          <w:b/>
          <w:color w:val="E36C09"/>
          <w:sz w:val="24"/>
        </w:rPr>
      </w:pPr>
      <w:r>
        <w:rPr>
          <w:rFonts w:hint="eastAsia" w:ascii="黑体" w:hAnsi="黑体" w:eastAsia="黑体" w:cs="黑体"/>
          <w:b/>
          <w:color w:val="E36C09"/>
          <w:sz w:val="24"/>
        </w:rPr>
        <w:t xml:space="preserve">课程收益  </w:t>
      </w:r>
    </w:p>
    <w:p>
      <w:pPr>
        <w:numPr>
          <w:ilvl w:val="0"/>
          <w:numId w:val="1"/>
        </w:numPr>
        <w:spacing w:line="360" w:lineRule="exact"/>
        <w:ind w:left="420" w:leftChars="0" w:hanging="420" w:firstLineChars="0"/>
        <w:rPr>
          <w:rFonts w:hint="eastAsia" w:ascii="黑体" w:hAnsi="黑体" w:eastAsia="黑体" w:cs="黑体"/>
          <w:bCs/>
          <w:szCs w:val="21"/>
        </w:rPr>
      </w:pPr>
      <w:r>
        <w:rPr>
          <w:rFonts w:hint="eastAsia" w:ascii="黑体" w:hAnsi="黑体" w:eastAsia="黑体" w:cs="黑体"/>
          <w:bCs/>
          <w:szCs w:val="21"/>
        </w:rPr>
        <w:t>系统掌握标准作业提升生产效率方法；</w:t>
      </w:r>
    </w:p>
    <w:p>
      <w:pPr>
        <w:numPr>
          <w:ilvl w:val="0"/>
          <w:numId w:val="1"/>
        </w:numPr>
        <w:spacing w:line="360" w:lineRule="exact"/>
        <w:ind w:left="420" w:leftChars="0" w:hanging="420" w:firstLineChars="0"/>
        <w:rPr>
          <w:rFonts w:hint="eastAsia" w:ascii="黑体" w:hAnsi="黑体" w:eastAsia="黑体" w:cs="黑体"/>
          <w:bCs/>
          <w:szCs w:val="21"/>
        </w:rPr>
      </w:pPr>
      <w:r>
        <w:rPr>
          <w:rFonts w:hint="eastAsia" w:ascii="黑体" w:hAnsi="黑体" w:eastAsia="黑体" w:cs="黑体"/>
          <w:bCs/>
          <w:szCs w:val="21"/>
        </w:rPr>
        <w:t>掌握标准作业三表（标准作业表，标准作业组合表、标准作业指导书）的运用；</w:t>
      </w:r>
    </w:p>
    <w:p>
      <w:pPr>
        <w:numPr>
          <w:ilvl w:val="0"/>
          <w:numId w:val="1"/>
        </w:numPr>
        <w:spacing w:line="360" w:lineRule="exact"/>
        <w:ind w:left="420" w:leftChars="0" w:hanging="420" w:firstLineChars="0"/>
        <w:rPr>
          <w:rFonts w:hint="eastAsia" w:ascii="黑体" w:hAnsi="黑体" w:eastAsia="黑体" w:cs="黑体"/>
          <w:bCs/>
          <w:szCs w:val="21"/>
        </w:rPr>
      </w:pPr>
      <w:r>
        <w:rPr>
          <w:rFonts w:hint="eastAsia" w:ascii="黑体" w:hAnsi="黑体" w:eastAsia="黑体" w:cs="黑体"/>
          <w:bCs/>
          <w:szCs w:val="21"/>
        </w:rPr>
        <w:t>掌握混线模式（多品种、小批量）模式下动态产线平衡方法；</w:t>
      </w:r>
    </w:p>
    <w:p>
      <w:pPr>
        <w:numPr>
          <w:ilvl w:val="0"/>
          <w:numId w:val="1"/>
        </w:numPr>
        <w:spacing w:line="360" w:lineRule="exact"/>
        <w:ind w:left="420" w:leftChars="0" w:hanging="420" w:firstLineChars="0"/>
        <w:rPr>
          <w:rFonts w:hint="eastAsia" w:ascii="黑体" w:hAnsi="黑体" w:eastAsia="黑体" w:cs="黑体"/>
          <w:bCs/>
          <w:szCs w:val="21"/>
        </w:rPr>
      </w:pPr>
      <w:r>
        <w:rPr>
          <w:rFonts w:hint="eastAsia" w:ascii="黑体" w:hAnsi="黑体" w:eastAsia="黑体" w:cs="黑体"/>
          <w:bCs/>
          <w:szCs w:val="21"/>
        </w:rPr>
        <w:t>制定多技能员工发展计划；</w:t>
      </w:r>
    </w:p>
    <w:p>
      <w:pPr>
        <w:numPr>
          <w:ilvl w:val="0"/>
          <w:numId w:val="1"/>
        </w:numPr>
        <w:spacing w:line="360" w:lineRule="exact"/>
        <w:ind w:left="420" w:leftChars="0" w:hanging="420" w:firstLineChars="0"/>
        <w:rPr>
          <w:rFonts w:hint="eastAsia" w:ascii="黑体" w:hAnsi="黑体" w:eastAsia="黑体" w:cs="黑体"/>
          <w:bCs/>
          <w:szCs w:val="21"/>
        </w:rPr>
      </w:pPr>
      <w:r>
        <w:rPr>
          <w:rFonts w:hint="eastAsia" w:ascii="黑体" w:hAnsi="黑体" w:eastAsia="黑体" w:cs="黑体"/>
          <w:bCs/>
          <w:szCs w:val="21"/>
        </w:rPr>
        <w:t>理解如何能调动员工的积极性；</w:t>
      </w:r>
    </w:p>
    <w:p>
      <w:pPr>
        <w:numPr>
          <w:ilvl w:val="0"/>
          <w:numId w:val="1"/>
        </w:numPr>
        <w:spacing w:line="360" w:lineRule="exact"/>
        <w:ind w:left="420" w:leftChars="0" w:hanging="420" w:firstLineChars="0"/>
        <w:rPr>
          <w:rFonts w:hint="eastAsia" w:ascii="黑体" w:hAnsi="黑体" w:eastAsia="黑体" w:cs="黑体"/>
          <w:bCs/>
          <w:szCs w:val="21"/>
        </w:rPr>
      </w:pPr>
      <w:r>
        <w:rPr>
          <w:rFonts w:hint="eastAsia" w:ascii="黑体" w:hAnsi="黑体" w:eastAsia="黑体" w:cs="黑体"/>
          <w:bCs/>
          <w:szCs w:val="21"/>
        </w:rPr>
        <w:t>运用好绩效考核方法；</w:t>
      </w:r>
    </w:p>
    <w:p>
      <w:pPr>
        <w:spacing w:before="312" w:beforeLines="100" w:after="156" w:afterLines="50" w:line="440" w:lineRule="exact"/>
        <w:rPr>
          <w:rFonts w:ascii="黑体" w:hAnsi="黑体" w:eastAsia="黑体" w:cs="黑体"/>
          <w:b/>
          <w:color w:val="E36C09"/>
          <w:sz w:val="24"/>
        </w:rPr>
      </w:pPr>
      <w:r>
        <w:rPr>
          <w:rFonts w:hint="eastAsia" w:ascii="黑体" w:hAnsi="黑体" w:eastAsia="黑体" w:cs="黑体"/>
          <w:szCs w:val="21"/>
        </w:rPr>
        <w:drawing>
          <wp:anchor distT="0" distB="0" distL="114300" distR="114300" simplePos="0" relativeHeight="251662336" behindDoc="0" locked="0" layoutInCell="1" allowOverlap="1">
            <wp:simplePos x="0" y="0"/>
            <wp:positionH relativeFrom="column">
              <wp:posOffset>-659765</wp:posOffset>
            </wp:positionH>
            <wp:positionV relativeFrom="paragraph">
              <wp:posOffset>481965</wp:posOffset>
            </wp:positionV>
            <wp:extent cx="7511415" cy="1805940"/>
            <wp:effectExtent l="9525" t="9525" r="22860" b="13335"/>
            <wp:wrapNone/>
            <wp:docPr id="5" name="图片 8" descr="C:\Users\Administrator\Desktop\b.jp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C:\Users\Administrator\Desktop\b.jpgb"/>
                    <pic:cNvPicPr>
                      <a:picLocks noChangeAspect="1"/>
                    </pic:cNvPicPr>
                  </pic:nvPicPr>
                  <pic:blipFill>
                    <a:blip r:embed="rId8"/>
                    <a:srcRect/>
                    <a:stretch>
                      <a:fillRect/>
                    </a:stretch>
                  </pic:blipFill>
                  <pic:spPr>
                    <a:xfrm>
                      <a:off x="0" y="0"/>
                      <a:ext cx="7511415" cy="1805940"/>
                    </a:xfrm>
                    <a:prstGeom prst="rect">
                      <a:avLst/>
                    </a:prstGeom>
                    <a:noFill/>
                    <a:ln w="9525" cap="flat" cmpd="sng">
                      <a:solidFill>
                        <a:srgbClr val="FF9933"/>
                      </a:solidFill>
                      <a:prstDash val="solid"/>
                      <a:miter/>
                      <a:headEnd type="none" w="med" len="med"/>
                      <a:tailEnd type="none" w="med" len="med"/>
                    </a:ln>
                  </pic:spPr>
                </pic:pic>
              </a:graphicData>
            </a:graphic>
          </wp:anchor>
        </w:drawing>
      </w:r>
      <w:r>
        <w:rPr>
          <w:rFonts w:hint="eastAsia" w:ascii="黑体" w:hAnsi="黑体" w:eastAsia="黑体" w:cs="黑体"/>
          <w:b/>
          <w:color w:val="E36C09"/>
          <w:sz w:val="24"/>
        </w:rPr>
        <w:t xml:space="preserve">课程实况  </w:t>
      </w:r>
    </w:p>
    <w:p>
      <w:pPr>
        <w:jc w:val="left"/>
      </w:pPr>
    </w:p>
    <w:p>
      <w:pPr>
        <w:jc w:val="left"/>
      </w:pPr>
    </w:p>
    <w:p>
      <w:pPr>
        <w:jc w:val="left"/>
      </w:pPr>
    </w:p>
    <w:p>
      <w:pPr>
        <w:jc w:val="left"/>
      </w:pPr>
    </w:p>
    <w:p>
      <w:pPr>
        <w:jc w:val="left"/>
      </w:pPr>
      <w:r>
        <w:rPr>
          <w:sz w:val="40"/>
        </w:rPr>
        <mc:AlternateContent>
          <mc:Choice Requires="wps">
            <w:drawing>
              <wp:anchor distT="0" distB="0" distL="114300" distR="114300" simplePos="0" relativeHeight="251854848" behindDoc="0" locked="0" layoutInCell="1" allowOverlap="1">
                <wp:simplePos x="0" y="0"/>
                <wp:positionH relativeFrom="column">
                  <wp:posOffset>588645</wp:posOffset>
                </wp:positionH>
                <wp:positionV relativeFrom="paragraph">
                  <wp:posOffset>-1440815</wp:posOffset>
                </wp:positionV>
                <wp:extent cx="5026025" cy="1390650"/>
                <wp:effectExtent l="0" t="0" r="0" b="0"/>
                <wp:wrapNone/>
                <wp:docPr id="38" name="自选图形 4"/>
                <wp:cNvGraphicFramePr/>
                <a:graphic xmlns:a="http://schemas.openxmlformats.org/drawingml/2006/main">
                  <a:graphicData uri="http://schemas.microsoft.com/office/word/2010/wordprocessingShape">
                    <wps:wsp>
                      <wps:cNvSpPr/>
                      <wps:spPr>
                        <a:xfrm>
                          <a:off x="0" y="0"/>
                          <a:ext cx="5026025" cy="1390650"/>
                        </a:xfrm>
                        <a:prstGeom prst="flowChartProcess">
                          <a:avLst/>
                        </a:prstGeom>
                        <a:noFill/>
                        <a:ln w="15875">
                          <a:noFill/>
                        </a:ln>
                        <a:effectLst/>
                      </wps:spPr>
                      <wps:txb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wps:txbx>
                      <wps:bodyPr upright="1"/>
                    </wps:wsp>
                  </a:graphicData>
                </a:graphic>
              </wp:anchor>
            </w:drawing>
          </mc:Choice>
          <mc:Fallback>
            <w:pict>
              <v:shape id="自选图形 4" o:spid="_x0000_s1026" o:spt="109" type="#_x0000_t109" style="position:absolute;left:0pt;margin-left:46.35pt;margin-top:-113.45pt;height:109.5pt;width:395.75pt;z-index:251854848;mso-width-relative:page;mso-height-relative:page;" filled="f" stroked="f" coordsize="21600,21600" o:gfxdata="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2ino2QAA&#10;AAoBAAAPAAAAAAAAAAEAIAAAACIAAABkcnMvZG93bnJldi54bWxQSwECFAAUAAAACACHTuJAMlR8&#10;hqsBAAAfAwAADgAAAAAAAAABACAAAAAoAQAAZHJzL2Uyb0RvYy54bWxQSwUGAAAAAAYABgBZAQAA&#10;RQUAAAAA&#10;">
                <v:fill on="f" focussize="0,0"/>
                <v:stroke on="f" weight="1.25pt"/>
                <v:imagedata o:title=""/>
                <o:lock v:ext="edit" aspectratio="f"/>
                <v:textbo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740160" behindDoc="0" locked="0" layoutInCell="1" allowOverlap="1">
            <wp:simplePos x="0" y="0"/>
            <wp:positionH relativeFrom="column">
              <wp:posOffset>-686435</wp:posOffset>
            </wp:positionH>
            <wp:positionV relativeFrom="paragraph">
              <wp:posOffset>-1458595</wp:posOffset>
            </wp:positionV>
            <wp:extent cx="7569835" cy="1454150"/>
            <wp:effectExtent l="0" t="76200" r="88265" b="12700"/>
            <wp:wrapNone/>
            <wp:docPr id="25" name="图片 6" descr="E:\肖风工作常用\新版课程大纲\图片素材\banner\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descr="E:\肖风工作常用\新版课程大纲\图片素材\banner\2.png2"/>
                    <pic:cNvPicPr>
                      <a:picLocks noChangeAspect="1"/>
                    </pic:cNvPicPr>
                  </pic:nvPicPr>
                  <pic:blipFill>
                    <a:blip r:embed="rId7"/>
                    <a:srcRect/>
                    <a:stretch>
                      <a:fillRect/>
                    </a:stretch>
                  </pic:blipFill>
                  <pic:spPr>
                    <a:xfrm>
                      <a:off x="0" y="0"/>
                      <a:ext cx="7569835" cy="145415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758592" behindDoc="0" locked="0" layoutInCell="1" allowOverlap="1">
                <wp:simplePos x="0" y="0"/>
                <wp:positionH relativeFrom="column">
                  <wp:posOffset>-1135380</wp:posOffset>
                </wp:positionH>
                <wp:positionV relativeFrom="paragraph">
                  <wp:posOffset>-24130</wp:posOffset>
                </wp:positionV>
                <wp:extent cx="8028940" cy="1270"/>
                <wp:effectExtent l="92075" t="109220" r="89535" b="156210"/>
                <wp:wrapNone/>
                <wp:docPr id="26" name="直接连接符 26"/>
                <wp:cNvGraphicFramePr/>
                <a:graphic xmlns:a="http://schemas.openxmlformats.org/drawingml/2006/main">
                  <a:graphicData uri="http://schemas.microsoft.com/office/word/2010/wordprocessingShape">
                    <wps:wsp>
                      <wps:cNvCnPr/>
                      <wps:spPr>
                        <a:xfrm flipV="1">
                          <a:off x="0" y="0"/>
                          <a:ext cx="8028940" cy="1270"/>
                        </a:xfrm>
                        <a:prstGeom prst="line">
                          <a:avLst/>
                        </a:prstGeom>
                        <a:noFill/>
                        <a:ln w="73025" cap="flat" cmpd="dbl" algn="ctr">
                          <a:gradFill>
                            <a:gsLst>
                              <a:gs pos="0">
                                <a:schemeClr val="accent3">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r="-100000" b="-100000"/>
                          </a:gradFill>
                          <a:prstDash val="sysDot"/>
                          <a:round/>
                        </a:ln>
                        <a:effectLst>
                          <a:glow rad="76200">
                            <a:srgbClr val="5B9BD5">
                              <a:alpha val="47000"/>
                            </a:srgbClr>
                          </a:glow>
                          <a:outerShdw blurRad="50800" dist="38100" dir="2700000" algn="tl" rotWithShape="0">
                            <a:schemeClr val="tx2">
                              <a:lumMod val="60000"/>
                              <a:lumOff val="40000"/>
                              <a:alpha val="40000"/>
                            </a:schemeClr>
                          </a:outerShdw>
                          <a:softEdge rad="635000"/>
                        </a:effectLst>
                        <a:scene3d>
                          <a:camera prst="orthographicFront"/>
                          <a:lightRig rig="threePt" dir="t"/>
                        </a:scene3d>
                        <a:sp3d extrusionH="63500" contourW="19050"/>
                      </wps:spPr>
                      <wps:bodyPr/>
                    </wps:wsp>
                  </a:graphicData>
                </a:graphic>
              </wp:anchor>
            </w:drawing>
          </mc:Choice>
          <mc:Fallback>
            <w:pict>
              <v:line id="_x0000_s1026" o:spid="_x0000_s1026" o:spt="20" style="position:absolute;left:0pt;flip:y;margin-left:-89.4pt;margin-top:-1.9pt;height:0.1pt;width:632.2pt;z-index:251758592;mso-width-relative:page;mso-height-relative:page;" filled="f" stroked="t" coordsize="21600,21600" o:gfxdata="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9mK+L9QAAAALAQAADwAAAAAAAAABACAA&#10;AAAiAAAAZHJzL2Rvd25yZXYueG1sUEsBAhQAFAAAAAgAh07iQA95NMwuAwAALwcAAA4AAAAAAAAA&#10;AQAgAAAAIwEAAGRycy9lMm9Eb2MueG1sUEsFBgAAAAAGAAYAWQEAAMMGAAAAAA==&#10;">
                <v:fill on="f" focussize="0,0"/>
                <v:stroke weight="5.75pt" color="#000000" linestyle="thinThin" joinstyle="round" dashstyle="1 1"/>
                <v:imagedata o:title=""/>
                <o:lock v:ext="edit" aspectratio="f"/>
                <v:shadow on="t" color="#8497B0 [1951]" opacity="26214f" offset="2.12133858267717pt,2.12133858267717pt" origin="-32768f,-32768f" matrix="65536f,0f,0f,65536f"/>
              </v:line>
            </w:pict>
          </mc:Fallback>
        </mc:AlternateContent>
      </w:r>
    </w:p>
    <w:p>
      <w:pPr>
        <w:jc w:val="left"/>
        <w:rPr>
          <w:rFonts w:ascii="黑体" w:hAnsi="黑体" w:eastAsia="黑体" w:cs="黑体"/>
          <w:b/>
          <w:color w:val="E36C09"/>
          <w:sz w:val="24"/>
        </w:rPr>
      </w:pPr>
      <w:r>
        <w:rPr>
          <w:rFonts w:hint="eastAsia" w:ascii="黑体" w:hAnsi="黑体" w:eastAsia="黑体" w:cs="黑体"/>
          <w:b/>
          <w:color w:val="E36C09"/>
          <w:sz w:val="24"/>
        </w:rPr>
        <w:t>课程大纲</w:t>
      </w:r>
    </w:p>
    <w:p>
      <w:pPr>
        <w:spacing w:line="360" w:lineRule="exact"/>
        <w:rPr>
          <w:rFonts w:ascii="黑体" w:hAnsi="黑体" w:eastAsia="黑体" w:cs="黑体"/>
          <w:bCs/>
          <w:szCs w:val="21"/>
        </w:rPr>
        <w:sectPr>
          <w:pgSz w:w="11906" w:h="16838"/>
          <w:pgMar w:top="1440" w:right="1080" w:bottom="1440" w:left="1080" w:header="851" w:footer="992" w:gutter="0"/>
          <w:cols w:space="720" w:num="1"/>
          <w:docGrid w:type="lines" w:linePitch="312" w:charSpace="0"/>
        </w:sectPr>
      </w:pPr>
    </w:p>
    <w:p>
      <w:pPr>
        <w:spacing w:line="360" w:lineRule="exact"/>
        <w:rPr>
          <w:rFonts w:hint="eastAsia" w:ascii="黑体" w:hAnsi="黑体" w:eastAsia="黑体" w:cs="黑体"/>
          <w:b/>
          <w:bCs w:val="0"/>
          <w:szCs w:val="21"/>
        </w:rPr>
      </w:pPr>
      <w:r>
        <w:rPr>
          <w:rFonts w:hint="eastAsia" w:ascii="黑体" w:hAnsi="黑体" w:eastAsia="黑体" w:cs="黑体"/>
          <w:b/>
          <w:bCs w:val="0"/>
          <w:szCs w:val="21"/>
        </w:rPr>
        <w:t>第一天</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一、课程及学员介绍</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讲师自我介绍</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培训的时间安排、内容大纲和注意事项</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团队组建、团队介绍、团队期望</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二、标准作业概念及意义</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标准作业概念</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标准作业在精益生产系统中的地位</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标准作业的作用</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标准作业三要素：</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w:t>
      </w:r>
      <w:r>
        <w:rPr>
          <w:rFonts w:hint="eastAsia" w:ascii="黑体" w:hAnsi="黑体" w:eastAsia="黑体" w:cs="黑体"/>
          <w:b w:val="0"/>
          <w:bCs/>
          <w:szCs w:val="21"/>
          <w:lang w:val="en-US" w:eastAsia="zh-CN"/>
        </w:rPr>
        <w:t xml:space="preserve">  </w:t>
      </w:r>
      <w:r>
        <w:rPr>
          <w:rFonts w:hint="eastAsia" w:ascii="黑体" w:hAnsi="黑体" w:eastAsia="黑体" w:cs="黑体"/>
          <w:b w:val="0"/>
          <w:bCs/>
          <w:szCs w:val="21"/>
        </w:rPr>
        <w:t>节拍时间</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w:t>
      </w:r>
      <w:r>
        <w:rPr>
          <w:rFonts w:hint="eastAsia" w:ascii="黑体" w:hAnsi="黑体" w:eastAsia="黑体" w:cs="黑体"/>
          <w:b w:val="0"/>
          <w:bCs/>
          <w:szCs w:val="21"/>
          <w:lang w:val="en-US" w:eastAsia="zh-CN"/>
        </w:rPr>
        <w:t xml:space="preserve">  </w:t>
      </w:r>
      <w:r>
        <w:rPr>
          <w:rFonts w:hint="eastAsia" w:ascii="黑体" w:hAnsi="黑体" w:eastAsia="黑体" w:cs="黑体"/>
          <w:b w:val="0"/>
          <w:bCs/>
          <w:szCs w:val="21"/>
        </w:rPr>
        <w:t>标准作业顺序</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w:t>
      </w:r>
      <w:r>
        <w:rPr>
          <w:rFonts w:hint="eastAsia" w:ascii="黑体" w:hAnsi="黑体" w:eastAsia="黑体" w:cs="黑体"/>
          <w:b w:val="0"/>
          <w:bCs/>
          <w:szCs w:val="21"/>
          <w:lang w:val="en-US" w:eastAsia="zh-CN"/>
        </w:rPr>
        <w:t xml:space="preserve">  </w:t>
      </w:r>
      <w:r>
        <w:rPr>
          <w:rFonts w:hint="eastAsia" w:ascii="黑体" w:hAnsi="黑体" w:eastAsia="黑体" w:cs="黑体"/>
          <w:b w:val="0"/>
          <w:bCs/>
          <w:szCs w:val="21"/>
        </w:rPr>
        <w:t>标准在制品</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标准作业改善步骤：</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三、标准作业沙盘</w:t>
      </w:r>
      <w:r>
        <w:rPr>
          <w:rFonts w:hint="eastAsia" w:ascii="黑体" w:hAnsi="黑体" w:eastAsia="黑体" w:cs="黑体"/>
          <w:b w:val="0"/>
          <w:bCs/>
          <w:szCs w:val="21"/>
          <w:lang w:eastAsia="zh-CN"/>
        </w:rPr>
        <w:t>实践</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工厂流程沙盘模拟</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现场流程改善（第一轮）</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标准</w:t>
      </w:r>
      <w:bookmarkStart w:id="1" w:name="_GoBack"/>
      <w:bookmarkEnd w:id="1"/>
      <w:r>
        <w:rPr>
          <w:rFonts w:hint="eastAsia" w:ascii="黑体" w:hAnsi="黑体" w:eastAsia="黑体" w:cs="黑体"/>
          <w:b w:val="0"/>
          <w:bCs/>
          <w:szCs w:val="21"/>
        </w:rPr>
        <w:t>作业改善（第二轮）</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制作标准作业</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沙盘模拟改善总结</w:t>
      </w:r>
    </w:p>
    <w:p>
      <w:pPr>
        <w:spacing w:line="360" w:lineRule="exact"/>
        <w:rPr>
          <w:rFonts w:hint="eastAsia" w:ascii="黑体" w:hAnsi="黑体" w:eastAsia="黑体" w:cs="黑体"/>
          <w:b/>
          <w:bCs w:val="0"/>
          <w:szCs w:val="21"/>
        </w:rPr>
      </w:pPr>
      <w:r>
        <w:rPr>
          <w:rFonts w:hint="eastAsia" w:ascii="黑体" w:hAnsi="黑体" w:eastAsia="黑体" w:cs="黑体"/>
          <w:b/>
          <w:bCs w:val="0"/>
          <w:szCs w:val="21"/>
        </w:rPr>
        <w:t>第二天</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四、标准作业现场实践——现场调研和浪费分析</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标准作业要点</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现场浪费讲解分析</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现场观察的要点</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现场流程分析</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现场调研问题分享</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五、标准作业改善实践</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改善计划研讨</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改善效果分析</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改善行动计划制定</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改善可能碰到的问题对策研讨</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制定改善标准作业</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标准作业改善分享</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六、标准作业实践分享</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你自己的工厂还有什么实际特殊情况；</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特殊情况对策研讨分享</w:t>
      </w:r>
    </w:p>
    <w:p>
      <w:pPr>
        <w:spacing w:line="360" w:lineRule="exact"/>
        <w:rPr>
          <w:rFonts w:hint="eastAsia" w:ascii="黑体" w:hAnsi="黑体" w:eastAsia="黑体" w:cs="黑体"/>
          <w:b/>
          <w:bCs w:val="0"/>
          <w:szCs w:val="21"/>
        </w:rPr>
      </w:pPr>
      <w:r>
        <w:rPr>
          <w:rFonts w:hint="eastAsia" w:ascii="黑体" w:hAnsi="黑体" w:eastAsia="黑体" w:cs="黑体"/>
          <w:b/>
          <w:bCs w:val="0"/>
          <w:szCs w:val="21"/>
        </w:rPr>
        <w:t>第三天</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七、生产线动态平衡</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多品种、小批量的特殊情况</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工作分工的几种方式</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如何实施生产线动态平衡</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和动态平衡相应的机制</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八、多技能员工培养</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员工技能矩阵图</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员工技能需求分析</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员工技能培训计划</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员工技能奖励计划</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九、生产线可视化管理</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可视化内容和要素</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可视化层次</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生产线看板设计</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公司实际可视化方案规划</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用好可视化管理的意义</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十、充分调动员工积极性</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从管理到服务的理念转变</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了解员工的需求</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和员工沟通技巧</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引导员工</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十一、用好绩效考核</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绩效考核的意义</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精神和物质奖励并重</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绩效考核实施的关键要点</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 xml:space="preserve">  完善绩效考核内容</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十二、你的改善行动计划</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你学到了什么？</w:t>
      </w:r>
    </w:p>
    <w:p>
      <w:pPr>
        <w:spacing w:line="360" w:lineRule="exact"/>
        <w:rPr>
          <w:rFonts w:hint="eastAsia" w:ascii="黑体" w:hAnsi="黑体" w:eastAsia="黑体" w:cs="黑体"/>
          <w:b w:val="0"/>
          <w:bCs/>
          <w:szCs w:val="21"/>
        </w:rPr>
      </w:pPr>
      <w:r>
        <w:rPr>
          <w:rFonts w:hint="eastAsia" w:ascii="黑体" w:hAnsi="黑体" w:eastAsia="黑体" w:cs="黑体"/>
          <w:b w:val="0"/>
          <w:bCs/>
          <w:szCs w:val="21"/>
        </w:rPr>
        <w:t>你回公司的改善行动计划？</w:t>
      </w:r>
    </w:p>
    <w:p>
      <w:pPr>
        <w:spacing w:line="360" w:lineRule="exact"/>
        <w:rPr>
          <w:rFonts w:hint="eastAsia" w:ascii="黑体" w:hAnsi="黑体" w:eastAsia="黑体" w:cs="黑体"/>
          <w:b w:val="0"/>
          <w:bCs/>
          <w:szCs w:val="21"/>
        </w:rPr>
        <w:sectPr>
          <w:type w:val="continuous"/>
          <w:pgSz w:w="11906" w:h="16838"/>
          <w:pgMar w:top="1440" w:right="1080" w:bottom="1440" w:left="1080" w:header="851" w:footer="992" w:gutter="0"/>
          <w:cols w:equalWidth="0" w:num="2">
            <w:col w:w="4660" w:space="425"/>
            <w:col w:w="4660"/>
          </w:cols>
          <w:docGrid w:type="lines" w:linePitch="312" w:charSpace="0"/>
        </w:sectPr>
      </w:pPr>
      <w:r>
        <w:rPr>
          <w:rFonts w:hint="eastAsia" w:ascii="黑体" w:hAnsi="黑体" w:eastAsia="黑体" w:cs="黑体"/>
          <w:b w:val="0"/>
          <w:bCs/>
          <w:szCs w:val="21"/>
        </w:rPr>
        <w:t xml:space="preserve">  提高改善成果时间</w:t>
      </w:r>
    </w:p>
    <w:p>
      <w:pPr>
        <w:spacing w:line="360" w:lineRule="exact"/>
        <w:rPr>
          <w:rFonts w:ascii="黑体" w:hAnsi="黑体" w:eastAsia="黑体" w:cs="黑体"/>
          <w:bCs/>
          <w:szCs w:val="21"/>
        </w:rPr>
        <w:sectPr>
          <w:type w:val="continuous"/>
          <w:pgSz w:w="11906" w:h="16838"/>
          <w:pgMar w:top="1440" w:right="1080" w:bottom="1440" w:left="1080" w:header="851" w:footer="992" w:gutter="0"/>
          <w:cols w:space="425" w:num="2"/>
          <w:docGrid w:type="lines" w:linePitch="312" w:charSpace="0"/>
        </w:sectPr>
      </w:pPr>
    </w:p>
    <w:p>
      <w:pPr>
        <w:spacing w:line="360" w:lineRule="exact"/>
        <w:rPr>
          <w:rFonts w:ascii="黑体" w:hAnsi="黑体" w:eastAsia="黑体" w:cs="黑体"/>
          <w:bCs/>
          <w:szCs w:val="21"/>
        </w:rPr>
      </w:pPr>
      <w:r>
        <w:rPr>
          <w:sz w:val="40"/>
        </w:rPr>
        <mc:AlternateContent>
          <mc:Choice Requires="wps">
            <w:drawing>
              <wp:anchor distT="0" distB="0" distL="114300" distR="114300" simplePos="0" relativeHeight="251860992" behindDoc="0" locked="0" layoutInCell="1" allowOverlap="1">
                <wp:simplePos x="0" y="0"/>
                <wp:positionH relativeFrom="column">
                  <wp:posOffset>588645</wp:posOffset>
                </wp:positionH>
                <wp:positionV relativeFrom="paragraph">
                  <wp:posOffset>-1440815</wp:posOffset>
                </wp:positionV>
                <wp:extent cx="5026025" cy="1390650"/>
                <wp:effectExtent l="0" t="0" r="0" b="0"/>
                <wp:wrapNone/>
                <wp:docPr id="39" name="自选图形 4"/>
                <wp:cNvGraphicFramePr/>
                <a:graphic xmlns:a="http://schemas.openxmlformats.org/drawingml/2006/main">
                  <a:graphicData uri="http://schemas.microsoft.com/office/word/2010/wordprocessingShape">
                    <wps:wsp>
                      <wps:cNvSpPr/>
                      <wps:spPr>
                        <a:xfrm>
                          <a:off x="0" y="0"/>
                          <a:ext cx="5026025" cy="1390650"/>
                        </a:xfrm>
                        <a:prstGeom prst="flowChartProcess">
                          <a:avLst/>
                        </a:prstGeom>
                        <a:noFill/>
                        <a:ln w="15875">
                          <a:noFill/>
                        </a:ln>
                        <a:effectLst/>
                      </wps:spPr>
                      <wps:txb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wps:txbx>
                      <wps:bodyPr upright="1"/>
                    </wps:wsp>
                  </a:graphicData>
                </a:graphic>
              </wp:anchor>
            </w:drawing>
          </mc:Choice>
          <mc:Fallback>
            <w:pict>
              <v:shape id="自选图形 4" o:spid="_x0000_s1026" o:spt="109" type="#_x0000_t109" style="position:absolute;left:0pt;margin-left:46.35pt;margin-top:-113.45pt;height:109.5pt;width:395.75pt;z-index:251860992;mso-width-relative:page;mso-height-relative:page;" filled="f" stroked="f" coordsize="21600,21600" o:gfxdata="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2ino2QAA&#10;AAoBAAAPAAAAAAAAAAEAIAAAACIAAABkcnMvZG93bnJldi54bWxQSwECFAAUAAAACACHTuJAF2vG&#10;V6sBAAAfAwAADgAAAAAAAAABACAAAAAoAQAAZHJzL2Uyb0RvYy54bWxQSwUGAAAAAAYABgBZAQAA&#10;RQUAAAAA&#10;">
                <v:fill on="f" focussize="0,0"/>
                <v:stroke on="f" weight="1.25pt"/>
                <v:imagedata o:title=""/>
                <o:lock v:ext="edit" aspectratio="f"/>
                <v:textbo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762688" behindDoc="0" locked="0" layoutInCell="1" allowOverlap="1">
            <wp:simplePos x="0" y="0"/>
            <wp:positionH relativeFrom="column">
              <wp:posOffset>-686435</wp:posOffset>
            </wp:positionH>
            <wp:positionV relativeFrom="paragraph">
              <wp:posOffset>-1458595</wp:posOffset>
            </wp:positionV>
            <wp:extent cx="7569835" cy="1454150"/>
            <wp:effectExtent l="0" t="76200" r="88265" b="12700"/>
            <wp:wrapNone/>
            <wp:docPr id="28" name="图片 6" descr="E:\肖风工作常用\新版课程大纲\图片素材\banner\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descr="E:\肖风工作常用\新版课程大纲\图片素材\banner\2.png2"/>
                    <pic:cNvPicPr>
                      <a:picLocks noChangeAspect="1"/>
                    </pic:cNvPicPr>
                  </pic:nvPicPr>
                  <pic:blipFill>
                    <a:blip r:embed="rId7"/>
                    <a:srcRect/>
                    <a:stretch>
                      <a:fillRect/>
                    </a:stretch>
                  </pic:blipFill>
                  <pic:spPr>
                    <a:xfrm>
                      <a:off x="0" y="0"/>
                      <a:ext cx="7569835" cy="145415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781120" behindDoc="0" locked="0" layoutInCell="1" allowOverlap="1">
                <wp:simplePos x="0" y="0"/>
                <wp:positionH relativeFrom="column">
                  <wp:posOffset>-1135380</wp:posOffset>
                </wp:positionH>
                <wp:positionV relativeFrom="paragraph">
                  <wp:posOffset>-24130</wp:posOffset>
                </wp:positionV>
                <wp:extent cx="8028940" cy="1270"/>
                <wp:effectExtent l="92075" t="109220" r="89535" b="156210"/>
                <wp:wrapNone/>
                <wp:docPr id="30" name="直接连接符 30"/>
                <wp:cNvGraphicFramePr/>
                <a:graphic xmlns:a="http://schemas.openxmlformats.org/drawingml/2006/main">
                  <a:graphicData uri="http://schemas.microsoft.com/office/word/2010/wordprocessingShape">
                    <wps:wsp>
                      <wps:cNvCnPr/>
                      <wps:spPr>
                        <a:xfrm flipV="1">
                          <a:off x="0" y="0"/>
                          <a:ext cx="8028940" cy="1270"/>
                        </a:xfrm>
                        <a:prstGeom prst="line">
                          <a:avLst/>
                        </a:prstGeom>
                        <a:noFill/>
                        <a:ln w="73025" cap="flat" cmpd="dbl" algn="ctr">
                          <a:gradFill>
                            <a:gsLst>
                              <a:gs pos="0">
                                <a:schemeClr val="accent3">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r="-100000" b="-100000"/>
                          </a:gradFill>
                          <a:prstDash val="sysDot"/>
                          <a:round/>
                        </a:ln>
                        <a:effectLst>
                          <a:glow rad="76200">
                            <a:srgbClr val="5B9BD5">
                              <a:alpha val="47000"/>
                            </a:srgbClr>
                          </a:glow>
                          <a:outerShdw blurRad="50800" dist="38100" dir="2700000" algn="tl" rotWithShape="0">
                            <a:schemeClr val="tx2">
                              <a:lumMod val="60000"/>
                              <a:lumOff val="40000"/>
                              <a:alpha val="40000"/>
                            </a:schemeClr>
                          </a:outerShdw>
                          <a:softEdge rad="635000"/>
                        </a:effectLst>
                        <a:scene3d>
                          <a:camera prst="orthographicFront"/>
                          <a:lightRig rig="threePt" dir="t"/>
                        </a:scene3d>
                        <a:sp3d extrusionH="63500" contourW="19050"/>
                      </wps:spPr>
                      <wps:bodyPr/>
                    </wps:wsp>
                  </a:graphicData>
                </a:graphic>
              </wp:anchor>
            </w:drawing>
          </mc:Choice>
          <mc:Fallback>
            <w:pict>
              <v:line id="_x0000_s1026" o:spid="_x0000_s1026" o:spt="20" style="position:absolute;left:0pt;flip:y;margin-left:-89.4pt;margin-top:-1.9pt;height:0.1pt;width:632.2pt;z-index:251781120;mso-width-relative:page;mso-height-relative:page;" filled="f" stroked="t" coordsize="21600,21600" o:gfxdata="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2Yr4v1AAAAAsBAAAPAAAAAAAAAAEAIAAA&#10;ACIAAABkcnMvZG93bnJldi54bWxQSwECFAAUAAAACACHTuJAArk8uC0DAAAvBwAADgAAAAAAAAAB&#10;ACAAAAAjAQAAZHJzL2Uyb0RvYy54bWxQSwUGAAAAAAYABgBZAQAAwgYAAAAA&#10;">
                <v:fill on="f" focussize="0,0"/>
                <v:stroke weight="5.75pt" color="#000000" linestyle="thinThin" joinstyle="round" dashstyle="1 1"/>
                <v:imagedata o:title=""/>
                <o:lock v:ext="edit" aspectratio="f"/>
                <v:shadow on="t" color="#8497B0 [1951]" opacity="26214f" offset="2.12133858267717pt,2.12133858267717pt" origin="-32768f,-32768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val="0"/>
          <w:color w:val="E36C09"/>
          <w:sz w:val="24"/>
          <w:szCs w:val="24"/>
          <w:lang w:val="en-US" w:eastAsia="zh-CN"/>
        </w:rPr>
      </w:pPr>
      <w:r>
        <w:rPr>
          <w:rFonts w:hint="eastAsia" w:ascii="黑体" w:hAnsi="黑体" w:eastAsia="黑体" w:cs="黑体"/>
          <w:b/>
          <w:bCs w:val="0"/>
          <w:color w:val="E36C09"/>
          <w:sz w:val="24"/>
          <w:szCs w:val="24"/>
          <w:lang w:val="en-US" w:eastAsia="zh-CN"/>
        </w:rPr>
        <w:t>授课顾问：</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color w:val="000000"/>
          <w:sz w:val="21"/>
          <w:szCs w:val="21"/>
          <w:lang w:val="en-US" w:eastAsia="zh-CN"/>
        </w:rPr>
      </w:pPr>
      <w:bookmarkStart w:id="0" w:name="OLE_LINK2"/>
    </w:p>
    <w:bookmarkEnd w:id="0"/>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sz w:val="21"/>
          <w:szCs w:val="21"/>
        </w:rPr>
      </w:pPr>
      <w:r>
        <w:rPr>
          <w:sz w:val="21"/>
          <w:szCs w:val="21"/>
        </w:rPr>
        <w:drawing>
          <wp:anchor distT="0" distB="0" distL="114300" distR="114300" simplePos="0" relativeHeight="251671552" behindDoc="1" locked="0" layoutInCell="1" allowOverlap="1">
            <wp:simplePos x="0" y="0"/>
            <wp:positionH relativeFrom="column">
              <wp:posOffset>34290</wp:posOffset>
            </wp:positionH>
            <wp:positionV relativeFrom="paragraph">
              <wp:posOffset>39370</wp:posOffset>
            </wp:positionV>
            <wp:extent cx="897890" cy="1036320"/>
            <wp:effectExtent l="0" t="0" r="16510" b="11430"/>
            <wp:wrapTight wrapText="bothSides">
              <wp:wrapPolygon>
                <wp:start x="0" y="0"/>
                <wp:lineTo x="0" y="21044"/>
                <wp:lineTo x="21081" y="21044"/>
                <wp:lineTo x="21081" y="0"/>
                <wp:lineTo x="0" y="0"/>
              </wp:wrapPolygon>
            </wp:wrapTight>
            <wp:docPr id="10" name="内容占位符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内容占位符 1" descr="2"/>
                    <pic:cNvPicPr>
                      <a:picLocks noChangeAspect="1"/>
                    </pic:cNvPicPr>
                  </pic:nvPicPr>
                  <pic:blipFill>
                    <a:blip r:embed="rId9"/>
                    <a:stretch>
                      <a:fillRect/>
                    </a:stretch>
                  </pic:blipFill>
                  <pic:spPr>
                    <a:xfrm>
                      <a:off x="0" y="0"/>
                      <a:ext cx="897890" cy="1036320"/>
                    </a:xfrm>
                    <a:prstGeom prst="rect">
                      <a:avLst/>
                    </a:prstGeom>
                    <a:noFill/>
                    <a:ln w="9525">
                      <a:noFill/>
                    </a:ln>
                  </pic:spPr>
                </pic:pic>
              </a:graphicData>
            </a:graphic>
          </wp:anchor>
        </w:drawing>
      </w:r>
      <w:r>
        <w:rPr>
          <w:rFonts w:hint="eastAsia" w:ascii="黑体" w:hAnsi="黑体" w:eastAsia="黑体" w:cs="黑体"/>
          <w:b/>
          <w:color w:val="000000"/>
          <w:sz w:val="21"/>
          <w:szCs w:val="21"/>
          <w:lang w:val="en-US" w:eastAsia="zh-CN"/>
        </w:rPr>
        <w:t xml:space="preserve">   刘宝生</w:t>
      </w:r>
      <w:r>
        <w:rPr>
          <w:rFonts w:hint="eastAsia" w:ascii="黑体" w:hAnsi="黑体" w:eastAsia="黑体" w:cs="黑体"/>
          <w:b/>
          <w:color w:val="000000"/>
          <w:sz w:val="21"/>
          <w:szCs w:val="21"/>
          <w:lang w:val="en-AU"/>
        </w:rPr>
        <w:t xml:space="preserve">    </w:t>
      </w:r>
      <w:r>
        <w:rPr>
          <w:rFonts w:hint="eastAsia" w:ascii="黑体" w:hAnsi="黑体" w:eastAsia="黑体" w:cs="黑体"/>
          <w:b/>
          <w:color w:val="000000"/>
          <w:sz w:val="21"/>
          <w:szCs w:val="21"/>
          <w:lang w:val="en-US" w:eastAsia="zh-CN"/>
        </w:rPr>
        <w:t xml:space="preserve"> 中国世杰精益学院院长</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sz w:val="21"/>
          <w:szCs w:val="21"/>
          <w:lang w:val="en-US" w:eastAsia="zh-CN"/>
        </w:rPr>
      </w:pPr>
      <w:r>
        <w:rPr>
          <w:rFonts w:hint="eastAsia" w:ascii="黑体" w:hAnsi="黑体" w:eastAsia="黑体" w:cs="黑体"/>
          <w:b/>
          <w:sz w:val="21"/>
          <w:szCs w:val="21"/>
          <w:lang w:val="en-US" w:eastAsia="zh-CN"/>
        </w:rPr>
        <w:t xml:space="preserve">              上海慧制咨询首席顾问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ascii="黑体" w:hAnsi="黑体" w:eastAsia="黑体" w:cs="黑体"/>
          <w:b/>
          <w:sz w:val="21"/>
          <w:szCs w:val="21"/>
          <w:lang w:eastAsia="zh-CN"/>
        </w:rPr>
      </w:pPr>
      <w:r>
        <w:rPr>
          <w:rFonts w:hint="eastAsia" w:ascii="黑体" w:hAnsi="黑体" w:eastAsia="黑体" w:cs="黑体"/>
          <w:b/>
          <w:sz w:val="21"/>
          <w:szCs w:val="21"/>
          <w:lang w:val="en-US" w:eastAsia="zh-CN"/>
        </w:rPr>
        <w:t xml:space="preserve">   </w:t>
      </w:r>
      <w:r>
        <w:rPr>
          <w:rFonts w:hint="eastAsia" w:ascii="黑体" w:hAnsi="黑体" w:eastAsia="黑体" w:cs="黑体"/>
          <w:b/>
          <w:sz w:val="21"/>
          <w:szCs w:val="21"/>
          <w:lang w:eastAsia="zh-CN"/>
        </w:rPr>
        <w:t>职业目标：探索中国精益生产最佳实践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b/>
          <w:sz w:val="21"/>
          <w:szCs w:val="21"/>
          <w:lang w:eastAsia="zh-CN"/>
        </w:rPr>
        <w:t>博客：</w:t>
      </w:r>
      <w:r>
        <w:rPr>
          <w:rFonts w:hint="eastAsia" w:ascii="黑体" w:hAnsi="黑体" w:eastAsia="黑体" w:cs="黑体"/>
          <w:b/>
          <w:sz w:val="21"/>
          <w:szCs w:val="21"/>
          <w:lang w:eastAsia="zh-CN"/>
        </w:rPr>
        <w:fldChar w:fldCharType="begin"/>
      </w:r>
      <w:r>
        <w:rPr>
          <w:rFonts w:hint="eastAsia" w:ascii="黑体" w:hAnsi="黑体" w:eastAsia="黑体" w:cs="黑体"/>
          <w:b/>
          <w:sz w:val="21"/>
          <w:szCs w:val="21"/>
          <w:lang w:eastAsia="zh-CN"/>
        </w:rPr>
        <w:instrText xml:space="preserve"> HYPERLINK "http://blog.sina.com.cn/leanthinking" </w:instrText>
      </w:r>
      <w:r>
        <w:rPr>
          <w:rFonts w:hint="eastAsia" w:ascii="黑体" w:hAnsi="黑体" w:eastAsia="黑体" w:cs="黑体"/>
          <w:b/>
          <w:sz w:val="21"/>
          <w:szCs w:val="21"/>
          <w:lang w:eastAsia="zh-CN"/>
        </w:rPr>
        <w:fldChar w:fldCharType="separate"/>
      </w:r>
      <w:r>
        <w:rPr>
          <w:rFonts w:hint="eastAsia" w:ascii="黑体" w:hAnsi="黑体" w:eastAsia="黑体" w:cs="黑体"/>
          <w:b/>
          <w:sz w:val="21"/>
          <w:szCs w:val="21"/>
          <w:lang w:eastAsia="zh-CN"/>
        </w:rPr>
        <w:t>http://blog.sina.com.cn/leanthinking</w:t>
      </w:r>
      <w:r>
        <w:rPr>
          <w:rFonts w:hint="eastAsia" w:ascii="黑体" w:hAnsi="黑体" w:eastAsia="黑体" w:cs="黑体"/>
          <w:b/>
          <w:sz w:val="21"/>
          <w:szCs w:val="21"/>
          <w:lang w:eastAsia="zh-CN"/>
        </w:rPr>
        <w:fldChar w:fldCharType="end"/>
      </w:r>
      <w:r>
        <w:rPr>
          <w:rFonts w:hint="eastAsia" w:ascii="黑体" w:hAnsi="黑体" w:eastAsia="黑体" w:cs="黑体"/>
          <w:b/>
          <w:sz w:val="21"/>
          <w:szCs w:val="21"/>
          <w:lang w:val="en-US" w:eastAsia="zh-CN"/>
        </w:rPr>
        <w:t xml:space="preserve">   </w:t>
      </w:r>
      <w:r>
        <w:rPr>
          <w:rFonts w:hint="eastAsia" w:ascii="黑体" w:hAnsi="黑体" w:eastAsia="黑体" w:cs="黑体"/>
          <w:sz w:val="21"/>
          <w:szCs w:val="21"/>
          <w:lang w:val="en-US" w:eastAsia="zh-CN"/>
        </w:rPr>
        <w:t xml:space="preserve">    </w:t>
      </w:r>
    </w:p>
    <w:p>
      <w:pPr>
        <w:rPr>
          <w:rFonts w:hint="eastAsia" w:ascii="黑体" w:hAnsi="黑体" w:eastAsia="黑体" w:cs="黑体"/>
          <w:sz w:val="21"/>
          <w:szCs w:val="21"/>
          <w:lang w:val="en-US" w:eastAsia="zh-CN"/>
        </w:rPr>
      </w:pPr>
    </w:p>
    <w:p>
      <w:pPr>
        <w:spacing w:line="360" w:lineRule="auto"/>
        <w:rPr>
          <w:rFonts w:hint="eastAsia" w:ascii="黑体" w:hAnsi="黑体" w:eastAsia="黑体" w:cs="黑体"/>
          <w:sz w:val="24"/>
          <w:szCs w:val="24"/>
          <w:lang w:val="en-US" w:eastAsia="zh-CN"/>
        </w:rPr>
      </w:pPr>
      <w:r>
        <w:rPr>
          <w:rFonts w:hint="eastAsia" w:ascii="黑体" w:hAnsi="黑体" w:eastAsia="黑体" w:cs="黑体"/>
          <w:b/>
          <w:sz w:val="24"/>
          <w:szCs w:val="24"/>
          <w:highlight w:val="darkGray"/>
          <w:lang w:val="en-US" w:eastAsia="zh-CN"/>
        </w:rPr>
        <w:t>个人履历：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color w:val="000000"/>
          <w:sz w:val="21"/>
          <w:szCs w:val="21"/>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b w:val="0"/>
          <w:bCs/>
          <w:color w:val="000000"/>
          <w:sz w:val="21"/>
          <w:szCs w:val="21"/>
          <w:lang w:val="en-US" w:eastAsia="zh-CN"/>
        </w:rPr>
        <w:t>中国世杰精益学院           院      长</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color w:val="000000"/>
          <w:sz w:val="21"/>
          <w:szCs w:val="21"/>
          <w:lang w:val="en-US" w:eastAsia="zh-CN"/>
        </w:rPr>
      </w:pPr>
      <w:r>
        <w:rPr>
          <w:rFonts w:hint="eastAsia" w:ascii="黑体" w:hAnsi="黑体" w:eastAsia="黑体" w:cs="黑体"/>
          <w:b w:val="0"/>
          <w:bCs/>
          <w:color w:val="000000"/>
          <w:sz w:val="21"/>
          <w:szCs w:val="21"/>
          <w:lang w:val="en-US" w:eastAsia="zh-CN"/>
        </w:rPr>
        <w:t xml:space="preserve">         上海慧制咨询               首席精益顾问</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color w:val="000000"/>
          <w:sz w:val="21"/>
          <w:szCs w:val="21"/>
          <w:lang w:val="en-US" w:eastAsia="zh-CN"/>
        </w:rPr>
      </w:pPr>
      <w:r>
        <w:rPr>
          <w:rFonts w:hint="eastAsia" w:ascii="黑体" w:hAnsi="黑体" w:eastAsia="黑体" w:cs="黑体"/>
          <w:b w:val="0"/>
          <w:bCs/>
          <w:color w:val="000000"/>
          <w:sz w:val="21"/>
          <w:szCs w:val="21"/>
          <w:lang w:val="en-US" w:eastAsia="zh-CN"/>
        </w:rPr>
        <w:t xml:space="preserve">         全球改善咨询集团           中国区顾问总监</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val="0"/>
          <w:bCs/>
          <w:color w:val="000000"/>
          <w:sz w:val="21"/>
          <w:szCs w:val="21"/>
          <w:lang w:val="en-US" w:eastAsia="zh-CN"/>
        </w:rPr>
      </w:pPr>
      <w:r>
        <w:rPr>
          <w:rFonts w:hint="eastAsia" w:ascii="黑体" w:hAnsi="黑体" w:eastAsia="黑体" w:cs="黑体"/>
          <w:b w:val="0"/>
          <w:bCs/>
          <w:color w:val="000000"/>
          <w:sz w:val="21"/>
          <w:szCs w:val="21"/>
          <w:lang w:val="en-US" w:eastAsia="zh-CN"/>
        </w:rPr>
        <w:t xml:space="preserve">         摩托罗拉移动通信公司       生产经理/精益经理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sz w:val="21"/>
          <w:szCs w:val="21"/>
        </w:rPr>
      </w:pPr>
      <w:r>
        <w:rPr>
          <w:rFonts w:hint="eastAsia" w:ascii="黑体" w:hAnsi="黑体" w:eastAsia="黑体" w:cs="黑体"/>
          <w:b w:val="0"/>
          <w:bCs/>
          <w:color w:val="000000"/>
          <w:sz w:val="21"/>
          <w:szCs w:val="21"/>
          <w:lang w:val="en-US" w:eastAsia="zh-CN"/>
        </w:rPr>
        <w:t xml:space="preserve">         福特江铃汽车股份公司       物流规划/精益项目经理  </w:t>
      </w:r>
      <w:r>
        <w:rPr>
          <w:rFonts w:hint="eastAsia" w:ascii="黑体" w:hAnsi="黑体" w:eastAsia="黑体" w:cs="黑体"/>
          <w:b/>
          <w:color w:val="00000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40" w:lineRule="exact"/>
        <w:ind w:right="0" w:rightChars="0"/>
        <w:jc w:val="left"/>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黑体" w:hAnsi="黑体" w:eastAsia="黑体" w:cs="黑体"/>
          <w:sz w:val="21"/>
          <w:szCs w:val="21"/>
        </w:rPr>
      </w:pPr>
      <w:r>
        <w:rPr>
          <w:rFonts w:hint="eastAsia" w:ascii="黑体" w:hAnsi="黑体" w:eastAsia="黑体" w:cs="黑体"/>
          <w:b w:val="0"/>
          <w:bCs/>
          <w:color w:val="000000"/>
          <w:sz w:val="21"/>
          <w:szCs w:val="21"/>
          <w:lang w:val="en-US" w:eastAsia="zh-CN"/>
        </w:rPr>
        <w:t xml:space="preserve">    刘老师从事咨询培训领域近十年，赴日本研修丰田生产系统的精髓，与全球顶级顾问一起共事多年，是业界知名的实战派专家。为世界知名企业（飞利浦、诺基亚、GE…）提供培训和咨询服务，众多客户都是行业的领导者。刘老师对精益方法的本土化运用有独到的见解，</w:t>
      </w:r>
      <w:r>
        <w:rPr>
          <w:rFonts w:hint="eastAsia" w:ascii="黑体" w:hAnsi="黑体" w:eastAsia="黑体" w:cs="黑体"/>
          <w:b/>
          <w:bCs w:val="0"/>
          <w:color w:val="FF0000"/>
          <w:sz w:val="21"/>
          <w:szCs w:val="21"/>
          <w:lang w:val="en-US" w:eastAsia="zh-CN"/>
        </w:rPr>
        <w:t>对定制化产品（多品种、小批量需求）有深入的研究，并取得突破性成果。</w:t>
      </w:r>
      <w:r>
        <w:rPr>
          <w:rFonts w:hint="eastAsia" w:ascii="黑体" w:hAnsi="黑体" w:eastAsia="黑体" w:cs="黑体"/>
          <w:b w:val="0"/>
          <w:bCs/>
          <w:color w:val="000000"/>
          <w:sz w:val="21"/>
          <w:szCs w:val="21"/>
          <w:lang w:val="en-US" w:eastAsia="zh-CN"/>
        </w:rPr>
        <w:t>为大型国企、民企（沈阳机床、神华集团、三一重工…）提供咨询和培训服务，帮助中小企业全面提升核心竞争力（威华机械、宝飞－优斯特、爱乐石油设备…）。</w:t>
      </w:r>
    </w:p>
    <w:p>
      <w:pPr>
        <w:keepNext w:val="0"/>
        <w:keepLines w:val="0"/>
        <w:pageBreakBefore w:val="0"/>
        <w:widowControl w:val="0"/>
        <w:kinsoku/>
        <w:wordWrap/>
        <w:overflowPunct/>
        <w:topLinePunct w:val="0"/>
        <w:autoSpaceDE/>
        <w:autoSpaceDN/>
        <w:bidi w:val="0"/>
        <w:adjustRightInd/>
        <w:snapToGrid/>
        <w:spacing w:before="157" w:beforeLines="50" w:line="340" w:lineRule="exact"/>
        <w:ind w:left="0" w:leftChars="0" w:right="0" w:rightChars="0" w:firstLine="0" w:firstLineChars="0"/>
        <w:jc w:val="both"/>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刘老师开创的</w:t>
      </w:r>
      <w:r>
        <w:rPr>
          <w:rFonts w:hint="eastAsia" w:ascii="黑体" w:hAnsi="黑体" w:eastAsia="黑体" w:cs="黑体"/>
          <w:b/>
          <w:bCs/>
          <w:color w:val="FF0000"/>
          <w:kern w:val="0"/>
          <w:sz w:val="21"/>
          <w:szCs w:val="21"/>
          <w:lang w:eastAsia="zh-CN"/>
        </w:rPr>
        <w:t>“教练式咨询</w:t>
      </w:r>
      <w:r>
        <w:rPr>
          <w:rFonts w:hint="eastAsia" w:ascii="黑体" w:hAnsi="黑体" w:eastAsia="黑体" w:cs="黑体"/>
          <w:color w:val="FF0000"/>
          <w:kern w:val="0"/>
          <w:sz w:val="21"/>
          <w:szCs w:val="21"/>
          <w:lang w:eastAsia="zh-CN"/>
        </w:rPr>
        <w:t>”</w:t>
      </w:r>
      <w:r>
        <w:rPr>
          <w:rFonts w:hint="eastAsia" w:ascii="黑体" w:hAnsi="黑体" w:eastAsia="黑体" w:cs="黑体"/>
          <w:kern w:val="0"/>
          <w:sz w:val="21"/>
          <w:szCs w:val="21"/>
          <w:lang w:eastAsia="zh-CN"/>
        </w:rPr>
        <w:t>和</w:t>
      </w:r>
      <w:r>
        <w:rPr>
          <w:rFonts w:hint="eastAsia" w:ascii="黑体" w:hAnsi="黑体" w:eastAsia="黑体" w:cs="黑体"/>
          <w:b/>
          <w:bCs/>
          <w:color w:val="FF0000"/>
          <w:kern w:val="0"/>
          <w:sz w:val="21"/>
          <w:szCs w:val="21"/>
          <w:lang w:eastAsia="zh-CN"/>
        </w:rPr>
        <w:t>“实践性培训”</w:t>
      </w:r>
      <w:r>
        <w:rPr>
          <w:rFonts w:hint="eastAsia" w:ascii="黑体" w:hAnsi="黑体" w:eastAsia="黑体" w:cs="黑体"/>
          <w:kern w:val="0"/>
          <w:sz w:val="21"/>
          <w:szCs w:val="21"/>
          <w:lang w:eastAsia="zh-CN"/>
        </w:rPr>
        <w:t>广受客户好评，真正做到在完成项目目标的同时培养核心管理团队，实现客户期望的“从要我精益”到“我要精益”的转变，认识到精益对自身职业发展的价值，从而“热爱精益”。</w:t>
      </w:r>
    </w:p>
    <w:p>
      <w:pPr>
        <w:keepNext w:val="0"/>
        <w:keepLines w:val="0"/>
        <w:pageBreakBefore w:val="0"/>
        <w:widowControl w:val="0"/>
        <w:kinsoku/>
        <w:wordWrap/>
        <w:overflowPunct/>
        <w:topLinePunct w:val="0"/>
        <w:autoSpaceDE/>
        <w:autoSpaceDN/>
        <w:bidi w:val="0"/>
        <w:adjustRightInd/>
        <w:snapToGrid/>
        <w:spacing w:before="157" w:beforeLines="50" w:line="340" w:lineRule="exact"/>
        <w:ind w:left="0" w:leftChars="0" w:right="0" w:rightChars="0" w:firstLine="0" w:firstLineChars="0"/>
        <w:jc w:val="both"/>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eastAsia="zh-CN"/>
        </w:rPr>
        <w:t>刘老师开创的“世杰精益学院——系统性精益人才培养模式”为业界先河，为业界培养懂精益、能精益、爱精益的专家型人才。</w:t>
      </w:r>
    </w:p>
    <w:p>
      <w:pPr>
        <w:keepNext w:val="0"/>
        <w:keepLines w:val="0"/>
        <w:pageBreakBefore w:val="0"/>
        <w:widowControl/>
        <w:kinsoku/>
        <w:wordWrap/>
        <w:overflowPunct/>
        <w:topLinePunct w:val="0"/>
        <w:autoSpaceDE/>
        <w:autoSpaceDN/>
        <w:bidi w:val="0"/>
        <w:adjustRightInd/>
        <w:snapToGrid/>
        <w:spacing w:before="157" w:beforeLines="50" w:line="340" w:lineRule="exact"/>
        <w:ind w:left="0" w:leftChars="0" w:right="0" w:rightChars="0" w:firstLine="0" w:firstLineChars="0"/>
        <w:jc w:val="left"/>
        <w:textAlignment w:val="auto"/>
        <w:outlineLvl w:val="9"/>
        <w:rPr>
          <w:sz w:val="21"/>
          <w:szCs w:val="21"/>
        </w:rPr>
      </w:pP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最近两年刘老师提出</w:t>
      </w:r>
      <w:r>
        <w:rPr>
          <w:rFonts w:hint="eastAsia" w:ascii="黑体" w:hAnsi="黑体" w:eastAsia="黑体" w:cs="黑体"/>
          <w:b/>
          <w:bCs/>
          <w:color w:val="FF0000"/>
          <w:kern w:val="0"/>
          <w:sz w:val="21"/>
          <w:szCs w:val="21"/>
          <w:lang w:eastAsia="zh-CN"/>
        </w:rPr>
        <w:t>“快乐精益”</w:t>
      </w:r>
      <w:r>
        <w:rPr>
          <w:rFonts w:hint="eastAsia" w:ascii="黑体" w:hAnsi="黑体" w:eastAsia="黑体" w:cs="黑体"/>
          <w:kern w:val="0"/>
          <w:sz w:val="21"/>
          <w:szCs w:val="21"/>
          <w:lang w:eastAsia="zh-CN"/>
        </w:rPr>
        <w:t>理念得到了大家的积极响应，</w:t>
      </w:r>
      <w:r>
        <w:rPr>
          <w:rFonts w:hint="eastAsia" w:ascii="黑体" w:hAnsi="黑体" w:eastAsia="黑体" w:cs="黑体"/>
          <w:b/>
          <w:bCs/>
          <w:kern w:val="0"/>
          <w:sz w:val="21"/>
          <w:szCs w:val="21"/>
          <w:lang w:eastAsia="zh-CN"/>
        </w:rPr>
        <w:t>“快乐学习、快乐精益、快乐工作”</w:t>
      </w:r>
      <w:r>
        <w:rPr>
          <w:rFonts w:hint="eastAsia" w:ascii="黑体" w:hAnsi="黑体" w:eastAsia="黑体" w:cs="黑体"/>
          <w:kern w:val="0"/>
          <w:sz w:val="21"/>
          <w:szCs w:val="21"/>
          <w:lang w:eastAsia="zh-CN"/>
        </w:rPr>
        <w:t>，然快乐生活，快乐才是人生的最大动力和最终目标，刘老师将理念践行于实际工作中——知行合一，不断开拓创新精益运用方式、方法，持续改善精益运用之道。</w:t>
      </w:r>
    </w:p>
    <w:p>
      <w:pPr>
        <w:rPr>
          <w:sz w:val="21"/>
          <w:szCs w:val="21"/>
        </w:rPr>
      </w:pPr>
    </w:p>
    <w:p>
      <w:pPr>
        <w:spacing w:line="360" w:lineRule="auto"/>
        <w:rPr>
          <w:rFonts w:hint="eastAsia" w:ascii="黑体" w:hAnsi="黑体" w:eastAsia="黑体" w:cs="黑体"/>
          <w:b/>
          <w:sz w:val="24"/>
          <w:szCs w:val="24"/>
          <w:highlight w:val="darkGray"/>
          <w:lang w:val="en-US" w:eastAsia="zh-CN"/>
        </w:rPr>
      </w:pPr>
      <w:r>
        <w:rPr>
          <w:rFonts w:hint="eastAsia" w:ascii="黑体" w:hAnsi="黑体" w:eastAsia="黑体" w:cs="黑体"/>
          <w:b/>
          <w:sz w:val="24"/>
          <w:szCs w:val="24"/>
          <w:highlight w:val="darkGray"/>
          <w:lang w:val="en-US" w:eastAsia="zh-CN"/>
        </w:rPr>
        <w:t>咨询专长：</w:t>
      </w:r>
    </w:p>
    <w:p>
      <w:pPr>
        <w:keepNext w:val="0"/>
        <w:keepLines w:val="0"/>
        <w:pageBreakBefore w:val="0"/>
        <w:widowControl/>
        <w:kinsoku/>
        <w:wordWrap/>
        <w:overflowPunct/>
        <w:topLinePunct w:val="0"/>
        <w:autoSpaceDE/>
        <w:autoSpaceDN/>
        <w:bidi w:val="0"/>
        <w:adjustRightInd/>
        <w:snapToGrid/>
        <w:spacing w:before="157" w:beforeLines="50" w:line="340" w:lineRule="exact"/>
        <w:ind w:left="0" w:leftChars="0" w:right="0" w:rightChars="0" w:firstLine="0" w:firstLineChars="0"/>
        <w:jc w:val="both"/>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精益生产系统          精益变革管理</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 xml:space="preserve">价值流分析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精益现状评估</w:t>
      </w:r>
      <w:r>
        <w:rPr>
          <w:rFonts w:hint="eastAsia" w:ascii="黑体" w:hAnsi="黑体" w:eastAsia="黑体" w:cs="黑体"/>
          <w:kern w:val="0"/>
          <w:sz w:val="21"/>
          <w:szCs w:val="21"/>
          <w:lang w:eastAsia="zh-CN"/>
        </w:rPr>
        <w:br w:type="textWrapping"/>
      </w:r>
      <w:r>
        <w:rPr>
          <w:rFonts w:hint="eastAsia" w:ascii="黑体" w:hAnsi="黑体" w:eastAsia="黑体" w:cs="黑体"/>
          <w:kern w:val="0"/>
          <w:sz w:val="21"/>
          <w:szCs w:val="21"/>
          <w:lang w:eastAsia="zh-CN"/>
        </w:rPr>
        <w:t xml:space="preserve">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 xml:space="preserve">准时化生产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KANBAN管理 </w:t>
      </w:r>
      <w:r>
        <w:rPr>
          <w:rFonts w:hint="eastAsia" w:ascii="黑体" w:hAnsi="黑体" w:eastAsia="黑体" w:cs="黑体"/>
          <w:kern w:val="0"/>
          <w:sz w:val="21"/>
          <w:szCs w:val="21"/>
          <w:lang w:eastAsia="zh-CN"/>
        </w:rPr>
        <w:br w:type="textWrapping"/>
      </w:r>
      <w:r>
        <w:rPr>
          <w:rFonts w:hint="eastAsia" w:ascii="黑体" w:hAnsi="黑体" w:eastAsia="黑体" w:cs="黑体"/>
          <w:kern w:val="0"/>
          <w:sz w:val="21"/>
          <w:szCs w:val="21"/>
          <w:lang w:eastAsia="zh-CN"/>
        </w:rPr>
        <w:t xml:space="preserve">    </w:t>
      </w:r>
      <w:r>
        <w:rPr>
          <w:sz w:val="40"/>
        </w:rPr>
        <mc:AlternateContent>
          <mc:Choice Requires="wps">
            <w:drawing>
              <wp:anchor distT="0" distB="0" distL="114300" distR="114300" simplePos="0" relativeHeight="251867136" behindDoc="0" locked="0" layoutInCell="1" allowOverlap="1">
                <wp:simplePos x="0" y="0"/>
                <wp:positionH relativeFrom="column">
                  <wp:posOffset>588645</wp:posOffset>
                </wp:positionH>
                <wp:positionV relativeFrom="paragraph">
                  <wp:posOffset>-1440815</wp:posOffset>
                </wp:positionV>
                <wp:extent cx="5026025" cy="1390650"/>
                <wp:effectExtent l="0" t="0" r="0" b="0"/>
                <wp:wrapNone/>
                <wp:docPr id="40" name="自选图形 4"/>
                <wp:cNvGraphicFramePr/>
                <a:graphic xmlns:a="http://schemas.openxmlformats.org/drawingml/2006/main">
                  <a:graphicData uri="http://schemas.microsoft.com/office/word/2010/wordprocessingShape">
                    <wps:wsp>
                      <wps:cNvSpPr/>
                      <wps:spPr>
                        <a:xfrm>
                          <a:off x="0" y="0"/>
                          <a:ext cx="5026025" cy="1390650"/>
                        </a:xfrm>
                        <a:prstGeom prst="flowChartProcess">
                          <a:avLst/>
                        </a:prstGeom>
                        <a:noFill/>
                        <a:ln w="15875">
                          <a:noFill/>
                        </a:ln>
                        <a:effectLst/>
                      </wps:spPr>
                      <wps:txb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wps:txbx>
                      <wps:bodyPr upright="1"/>
                    </wps:wsp>
                  </a:graphicData>
                </a:graphic>
              </wp:anchor>
            </w:drawing>
          </mc:Choice>
          <mc:Fallback>
            <w:pict>
              <v:shape id="自选图形 4" o:spid="_x0000_s1026" o:spt="109" type="#_x0000_t109" style="position:absolute;left:0pt;margin-left:46.35pt;margin-top:-113.45pt;height:109.5pt;width:395.75pt;z-index:251867136;mso-width-relative:page;mso-height-relative:page;" filled="f" stroked="f" coordsize="21600,21600" o:gfxdata="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2ino2QAA&#10;AAoBAAAPAAAAAAAAAAEAIAAAACIAAABkcnMvZG93bnJldi54bWxQSwECFAAUAAAACACHTuJAdr9D&#10;lasBAAAfAwAADgAAAAAAAAABACAAAAAoAQAAZHJzL2Uyb0RvYy54bWxQSwUGAAAAAAYABgBZAQAA&#10;RQUAAAAA&#10;">
                <v:fill on="f" focussize="0,0"/>
                <v:stroke on="f" weight="1.25pt"/>
                <v:imagedata o:title=""/>
                <o:lock v:ext="edit" aspectratio="f"/>
                <v:textbo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785216" behindDoc="0" locked="0" layoutInCell="1" allowOverlap="1">
            <wp:simplePos x="0" y="0"/>
            <wp:positionH relativeFrom="column">
              <wp:posOffset>-686435</wp:posOffset>
            </wp:positionH>
            <wp:positionV relativeFrom="paragraph">
              <wp:posOffset>-1458595</wp:posOffset>
            </wp:positionV>
            <wp:extent cx="7569835" cy="1454150"/>
            <wp:effectExtent l="0" t="76200" r="88265" b="12700"/>
            <wp:wrapNone/>
            <wp:docPr id="32" name="图片 6" descr="E:\肖风工作常用\新版课程大纲\图片素材\banner\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descr="E:\肖风工作常用\新版课程大纲\图片素材\banner\2.png2"/>
                    <pic:cNvPicPr>
                      <a:picLocks noChangeAspect="1"/>
                    </pic:cNvPicPr>
                  </pic:nvPicPr>
                  <pic:blipFill>
                    <a:blip r:embed="rId7"/>
                    <a:srcRect/>
                    <a:stretch>
                      <a:fillRect/>
                    </a:stretch>
                  </pic:blipFill>
                  <pic:spPr>
                    <a:xfrm>
                      <a:off x="0" y="0"/>
                      <a:ext cx="7569835" cy="145415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803648" behindDoc="0" locked="0" layoutInCell="1" allowOverlap="1">
                <wp:simplePos x="0" y="0"/>
                <wp:positionH relativeFrom="column">
                  <wp:posOffset>-1135380</wp:posOffset>
                </wp:positionH>
                <wp:positionV relativeFrom="paragraph">
                  <wp:posOffset>-24130</wp:posOffset>
                </wp:positionV>
                <wp:extent cx="8028940" cy="1270"/>
                <wp:effectExtent l="92075" t="109220" r="89535" b="156210"/>
                <wp:wrapNone/>
                <wp:docPr id="33" name="直接连接符 33"/>
                <wp:cNvGraphicFramePr/>
                <a:graphic xmlns:a="http://schemas.openxmlformats.org/drawingml/2006/main">
                  <a:graphicData uri="http://schemas.microsoft.com/office/word/2010/wordprocessingShape">
                    <wps:wsp>
                      <wps:cNvCnPr/>
                      <wps:spPr>
                        <a:xfrm flipV="1">
                          <a:off x="0" y="0"/>
                          <a:ext cx="8028940" cy="1270"/>
                        </a:xfrm>
                        <a:prstGeom prst="line">
                          <a:avLst/>
                        </a:prstGeom>
                        <a:noFill/>
                        <a:ln w="73025" cap="flat" cmpd="dbl" algn="ctr">
                          <a:gradFill>
                            <a:gsLst>
                              <a:gs pos="0">
                                <a:schemeClr val="accent3">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r="-100000" b="-100000"/>
                          </a:gradFill>
                          <a:prstDash val="sysDot"/>
                          <a:round/>
                        </a:ln>
                        <a:effectLst>
                          <a:glow rad="76200">
                            <a:srgbClr val="5B9BD5">
                              <a:alpha val="47000"/>
                            </a:srgbClr>
                          </a:glow>
                          <a:outerShdw blurRad="50800" dist="38100" dir="2700000" algn="tl" rotWithShape="0">
                            <a:schemeClr val="tx2">
                              <a:lumMod val="60000"/>
                              <a:lumOff val="40000"/>
                              <a:alpha val="40000"/>
                            </a:schemeClr>
                          </a:outerShdw>
                          <a:softEdge rad="635000"/>
                        </a:effectLst>
                        <a:scene3d>
                          <a:camera prst="orthographicFront"/>
                          <a:lightRig rig="threePt" dir="t"/>
                        </a:scene3d>
                        <a:sp3d extrusionH="63500" contourW="19050"/>
                      </wps:spPr>
                      <wps:bodyPr/>
                    </wps:wsp>
                  </a:graphicData>
                </a:graphic>
              </wp:anchor>
            </w:drawing>
          </mc:Choice>
          <mc:Fallback>
            <w:pict>
              <v:line id="_x0000_s1026" o:spid="_x0000_s1026" o:spt="20" style="position:absolute;left:0pt;flip:y;margin-left:-89.4pt;margin-top:-1.9pt;height:0.1pt;width:632.2pt;z-index:251803648;mso-width-relative:page;mso-height-relative:page;" filled="f" stroked="t" coordsize="21600,21600" o:gfxdata="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9mK+L9QAAAALAQAADwAAAAAAAAABACAA&#10;AAAiAAAAZHJzL2Rvd25yZXYueG1sUEsBAhQAFAAAAAgAh07iQJtZEuUuAwAALwcAAA4AAAAAAAAA&#10;AQAgAAAAIwEAAGRycy9lMm9Eb2MueG1sUEsFBgAAAAAGAAYAWQEAAMMGAAAAAA==&#10;">
                <v:fill on="f" focussize="0,0"/>
                <v:stroke weight="5.75pt" color="#000000" linestyle="thinThin" joinstyle="round" dashstyle="1 1"/>
                <v:imagedata o:title=""/>
                <o:lock v:ext="edit" aspectratio="f"/>
                <v:shadow on="t" color="#8497B0 [1951]" opacity="26214f" offset="2.12133858267717pt,2.12133858267717pt" origin="-32768f,-32768f" matrix="65536f,0f,0f,65536f"/>
              </v:line>
            </w:pict>
          </mc:Fallback>
        </mc:AlternateConten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精益物流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精益供应链 </w:t>
      </w:r>
      <w:r>
        <w:rPr>
          <w:rFonts w:hint="eastAsia" w:ascii="黑体" w:hAnsi="黑体" w:eastAsia="黑体" w:cs="黑体"/>
          <w:kern w:val="0"/>
          <w:sz w:val="21"/>
          <w:szCs w:val="21"/>
          <w:lang w:eastAsia="zh-CN"/>
        </w:rPr>
        <w:br w:type="textWrapping"/>
      </w:r>
      <w:r>
        <w:rPr>
          <w:rFonts w:hint="eastAsia" w:ascii="黑体" w:hAnsi="黑体" w:eastAsia="黑体" w:cs="黑体"/>
          <w:kern w:val="0"/>
          <w:sz w:val="21"/>
          <w:szCs w:val="21"/>
          <w:lang w:eastAsia="zh-CN"/>
        </w:rPr>
        <w:t xml:space="preserve">    </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 xml:space="preserve">均衡生产              快速切换                       </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黑体" w:hAnsi="黑体" w:eastAsia="黑体" w:cs="黑体"/>
          <w:b/>
          <w:sz w:val="21"/>
          <w:szCs w:val="21"/>
          <w:highlight w:val="darkGray"/>
          <w:lang w:val="en-US" w:eastAsia="zh-CN"/>
        </w:rPr>
      </w:pP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lang w:eastAsia="zh-CN"/>
        </w:rPr>
        <w:t>精益管理              精益系统设计</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hint="eastAsia" w:ascii="黑体" w:hAnsi="黑体" w:eastAsia="黑体" w:cs="黑体"/>
          <w:kern w:val="0"/>
          <w:sz w:val="21"/>
          <w:szCs w:val="21"/>
          <w:lang w:val="en-US" w:eastAsia="zh-CN"/>
        </w:rPr>
      </w:pPr>
      <w:r>
        <w:rPr>
          <w:rFonts w:hint="eastAsia" w:ascii="黑体" w:hAnsi="黑体" w:eastAsia="黑体" w:cs="黑体"/>
          <w:b/>
          <w:sz w:val="24"/>
          <w:szCs w:val="24"/>
          <w:highlight w:val="darkGray"/>
          <w:lang w:val="en-US" w:eastAsia="zh-CN"/>
        </w:rPr>
        <w:t>部分咨询客户：</w:t>
      </w:r>
      <w:r>
        <w:rPr>
          <w:rFonts w:hint="eastAsia" w:ascii="黑体" w:hAnsi="黑体" w:eastAsia="黑体" w:cs="黑体"/>
          <w:kern w:val="0"/>
          <w:sz w:val="21"/>
          <w:szCs w:val="21"/>
          <w:lang w:val="en-US" w:eastAsia="zh-CN"/>
        </w:rPr>
        <w:t xml:space="preserve">         </w:t>
      </w:r>
    </w:p>
    <w:p>
      <w:pPr>
        <w:spacing w:line="360" w:lineRule="auto"/>
        <w:rPr>
          <w:rFonts w:hint="eastAsia" w:ascii="黑体" w:hAnsi="黑体" w:eastAsia="黑体" w:cs="黑体"/>
          <w:kern w:val="0"/>
          <w:sz w:val="21"/>
          <w:szCs w:val="21"/>
          <w:lang w:eastAsia="zh-CN"/>
        </w:rPr>
      </w:pPr>
      <w:r>
        <w:rPr>
          <w:rFonts w:hint="eastAsia" w:ascii="黑体" w:hAnsi="黑体" w:eastAsia="黑体" w:cs="黑体"/>
          <w:b/>
          <w:bCs/>
          <w:kern w:val="0"/>
          <w:sz w:val="21"/>
          <w:szCs w:val="21"/>
          <w:lang w:val="en-US" w:eastAsia="zh-CN"/>
        </w:rPr>
        <w:t xml:space="preserve">            </w:t>
      </w:r>
      <w:r>
        <w:rPr>
          <w:rFonts w:hint="eastAsia" w:ascii="黑体" w:hAnsi="黑体" w:eastAsia="黑体" w:cs="黑体"/>
          <w:b/>
          <w:bCs/>
          <w:kern w:val="0"/>
          <w:sz w:val="21"/>
          <w:szCs w:val="21"/>
          <w:lang w:eastAsia="zh-CN"/>
        </w:rPr>
        <w:t>无锡工装自控（日资）：</w:t>
      </w:r>
      <w:r>
        <w:rPr>
          <w:rFonts w:hint="eastAsia" w:ascii="黑体" w:hAnsi="黑体" w:eastAsia="黑体" w:cs="黑体"/>
          <w:kern w:val="0"/>
          <w:sz w:val="21"/>
          <w:szCs w:val="21"/>
          <w:lang w:eastAsia="zh-CN"/>
        </w:rPr>
        <w:t>精益生产系统导入</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苏州罗杰斯科技（美资）：</w:t>
      </w:r>
      <w:r>
        <w:rPr>
          <w:rFonts w:hint="eastAsia" w:ascii="黑体" w:hAnsi="黑体" w:eastAsia="黑体" w:cs="黑体"/>
          <w:kern w:val="0"/>
          <w:sz w:val="21"/>
          <w:szCs w:val="21"/>
          <w:lang w:eastAsia="zh-CN"/>
        </w:rPr>
        <w:t>精益生产系统导入和精益系统设计</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无锡威华机械（民企）：</w:t>
      </w:r>
      <w:r>
        <w:rPr>
          <w:rFonts w:hint="eastAsia" w:ascii="黑体" w:hAnsi="黑体" w:eastAsia="黑体" w:cs="黑体"/>
          <w:b w:val="0"/>
          <w:bCs w:val="0"/>
          <w:kern w:val="0"/>
          <w:sz w:val="21"/>
          <w:szCs w:val="21"/>
          <w:lang w:val="en-US" w:eastAsia="zh-CN"/>
        </w:rPr>
        <w:t>kanban</w:t>
      </w:r>
      <w:r>
        <w:rPr>
          <w:rFonts w:hint="eastAsia" w:ascii="黑体" w:hAnsi="黑体" w:eastAsia="黑体" w:cs="黑体"/>
          <w:kern w:val="0"/>
          <w:sz w:val="21"/>
          <w:szCs w:val="21"/>
          <w:lang w:eastAsia="zh-CN"/>
        </w:rPr>
        <w:t>规划、实施、管理  </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上海三一重工（民企）：</w:t>
      </w:r>
      <w:r>
        <w:rPr>
          <w:rFonts w:hint="eastAsia" w:ascii="黑体" w:hAnsi="黑体" w:eastAsia="黑体" w:cs="黑体"/>
          <w:kern w:val="0"/>
          <w:sz w:val="21"/>
          <w:szCs w:val="21"/>
          <w:lang w:eastAsia="zh-CN"/>
        </w:rPr>
        <w:t>现状评估及系统规划 </w:t>
      </w:r>
      <w:r>
        <w:rPr>
          <w:rFonts w:hint="eastAsia" w:ascii="黑体" w:hAnsi="黑体" w:eastAsia="黑体" w:cs="黑体"/>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亚萨合莱(欧美)有限公司：</w:t>
      </w:r>
      <w:r>
        <w:rPr>
          <w:rFonts w:hint="eastAsia" w:ascii="黑体" w:hAnsi="黑体" w:eastAsia="黑体" w:cs="黑体"/>
          <w:kern w:val="0"/>
          <w:sz w:val="21"/>
          <w:szCs w:val="21"/>
          <w:lang w:eastAsia="zh-CN"/>
        </w:rPr>
        <w:t>精益供应链 </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宝飞－优斯特电机（合资）：</w:t>
      </w:r>
      <w:r>
        <w:rPr>
          <w:rFonts w:hint="eastAsia" w:ascii="黑体" w:hAnsi="黑体" w:eastAsia="黑体" w:cs="黑体"/>
          <w:kern w:val="0"/>
          <w:sz w:val="21"/>
          <w:szCs w:val="21"/>
          <w:lang w:eastAsia="zh-CN"/>
        </w:rPr>
        <w:t>精益系统导入</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马尼托瓦杭州（美资）：</w:t>
      </w:r>
      <w:r>
        <w:rPr>
          <w:rFonts w:hint="eastAsia" w:ascii="黑体" w:hAnsi="黑体" w:eastAsia="黑体" w:cs="黑体"/>
          <w:kern w:val="0"/>
          <w:sz w:val="21"/>
          <w:szCs w:val="21"/>
          <w:lang w:eastAsia="zh-CN"/>
        </w:rPr>
        <w:t>精益布局和精益供应链 </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神华集团：</w:t>
      </w:r>
      <w:r>
        <w:rPr>
          <w:rFonts w:hint="eastAsia" w:ascii="黑体" w:hAnsi="黑体" w:eastAsia="黑体" w:cs="黑体"/>
          <w:kern w:val="0"/>
          <w:sz w:val="21"/>
          <w:szCs w:val="21"/>
          <w:lang w:eastAsia="zh-CN"/>
        </w:rPr>
        <w:t>精益系统性导入，精益系统设计；</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赛莱默水处理（沈阳）：</w:t>
      </w:r>
      <w:r>
        <w:rPr>
          <w:rFonts w:hint="eastAsia" w:ascii="黑体" w:hAnsi="黑体" w:eastAsia="黑体" w:cs="黑体"/>
          <w:kern w:val="0"/>
          <w:sz w:val="21"/>
          <w:szCs w:val="21"/>
          <w:lang w:eastAsia="zh-CN"/>
        </w:rPr>
        <w:t>精益导入</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欧文斯科宁（美资）：</w:t>
      </w:r>
      <w:r>
        <w:rPr>
          <w:rFonts w:hint="eastAsia" w:ascii="黑体" w:hAnsi="黑体" w:eastAsia="黑体" w:cs="黑体"/>
          <w:kern w:val="0"/>
          <w:sz w:val="21"/>
          <w:szCs w:val="21"/>
          <w:lang w:eastAsia="zh-CN"/>
        </w:rPr>
        <w:t>现场改善与效率提升</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kern w:val="0"/>
          <w:sz w:val="21"/>
          <w:szCs w:val="21"/>
          <w:lang w:val="en-US" w:eastAsia="zh-CN"/>
        </w:rPr>
        <w:t xml:space="preserve">            </w:t>
      </w:r>
      <w:r>
        <w:rPr>
          <w:rFonts w:hint="eastAsia" w:ascii="黑体" w:hAnsi="黑体" w:eastAsia="黑体" w:cs="黑体"/>
          <w:b/>
          <w:bCs/>
          <w:kern w:val="0"/>
          <w:sz w:val="21"/>
          <w:szCs w:val="21"/>
          <w:lang w:eastAsia="zh-CN"/>
        </w:rPr>
        <w:t>上海GE　塑料（美资）：</w:t>
      </w:r>
      <w:r>
        <w:rPr>
          <w:rFonts w:hint="eastAsia" w:ascii="黑体" w:hAnsi="黑体" w:eastAsia="黑体" w:cs="黑体"/>
          <w:b w:val="0"/>
          <w:bCs w:val="0"/>
          <w:kern w:val="0"/>
          <w:sz w:val="21"/>
          <w:szCs w:val="21"/>
          <w:lang w:val="en-US" w:eastAsia="zh-CN"/>
        </w:rPr>
        <w:t>kanban</w:t>
      </w:r>
      <w:r>
        <w:rPr>
          <w:rFonts w:hint="eastAsia" w:ascii="黑体" w:hAnsi="黑体" w:eastAsia="黑体" w:cs="黑体"/>
          <w:kern w:val="0"/>
          <w:sz w:val="21"/>
          <w:szCs w:val="21"/>
          <w:lang w:eastAsia="zh-CN"/>
        </w:rPr>
        <w:t>拉动</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佳木斯煤机（美资）：</w:t>
      </w:r>
      <w:r>
        <w:rPr>
          <w:rFonts w:hint="eastAsia" w:ascii="黑体" w:hAnsi="黑体" w:eastAsia="黑体" w:cs="黑体"/>
          <w:kern w:val="0"/>
          <w:sz w:val="21"/>
          <w:szCs w:val="21"/>
          <w:lang w:eastAsia="zh-CN"/>
        </w:rPr>
        <w:t>精益生产系统导入</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飞利浦电器（欧洲）：</w:t>
      </w:r>
      <w:r>
        <w:rPr>
          <w:rFonts w:hint="eastAsia" w:ascii="黑体" w:hAnsi="黑体" w:eastAsia="黑体" w:cs="黑体"/>
          <w:kern w:val="0"/>
          <w:sz w:val="21"/>
          <w:szCs w:val="21"/>
          <w:lang w:eastAsia="zh-CN"/>
        </w:rPr>
        <w:t>精益生产导入（参与）</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北京比泽尔压缩机（德资）：</w:t>
      </w:r>
      <w:r>
        <w:rPr>
          <w:rFonts w:hint="eastAsia" w:ascii="黑体" w:hAnsi="黑体" w:eastAsia="黑体" w:cs="黑体"/>
          <w:kern w:val="0"/>
          <w:sz w:val="21"/>
          <w:szCs w:val="21"/>
          <w:lang w:eastAsia="zh-CN"/>
        </w:rPr>
        <w:t>现场改善  </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青岛、南京圣戈班玻璃（法资）：</w:t>
      </w:r>
      <w:r>
        <w:rPr>
          <w:rFonts w:hint="eastAsia" w:ascii="黑体" w:hAnsi="黑体" w:eastAsia="黑体" w:cs="黑体"/>
          <w:kern w:val="0"/>
          <w:sz w:val="21"/>
          <w:szCs w:val="21"/>
          <w:lang w:eastAsia="zh-CN"/>
        </w:rPr>
        <w:t>现场改善与快速切换</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扬州高露洁（合资）：</w:t>
      </w:r>
      <w:r>
        <w:rPr>
          <w:rFonts w:hint="eastAsia" w:ascii="黑体" w:hAnsi="黑体" w:eastAsia="黑体" w:cs="黑体"/>
          <w:kern w:val="0"/>
          <w:sz w:val="21"/>
          <w:szCs w:val="21"/>
          <w:lang w:eastAsia="zh-CN"/>
        </w:rPr>
        <w:t>现场改善及效率提升</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百士吉泵业（美资）：</w:t>
      </w:r>
      <w:r>
        <w:rPr>
          <w:rFonts w:hint="eastAsia" w:ascii="黑体" w:hAnsi="黑体" w:eastAsia="黑体" w:cs="黑体"/>
          <w:kern w:val="0"/>
          <w:sz w:val="21"/>
          <w:szCs w:val="21"/>
          <w:lang w:eastAsia="zh-CN"/>
        </w:rPr>
        <w:t>布局和kanban拉动</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佛山鹰牌陶瓷（新加坡上市公司）：</w:t>
      </w:r>
      <w:r>
        <w:rPr>
          <w:rFonts w:hint="eastAsia" w:ascii="黑体" w:hAnsi="黑体" w:eastAsia="黑体" w:cs="黑体"/>
          <w:kern w:val="0"/>
          <w:sz w:val="21"/>
          <w:szCs w:val="21"/>
          <w:lang w:eastAsia="zh-CN"/>
        </w:rPr>
        <w:t>精益生产系统导入</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重庆格力电器（上市公司）：</w:t>
      </w:r>
      <w:r>
        <w:rPr>
          <w:rFonts w:hint="eastAsia" w:ascii="黑体" w:hAnsi="黑体" w:eastAsia="黑体" w:cs="黑体"/>
          <w:kern w:val="0"/>
          <w:sz w:val="21"/>
          <w:szCs w:val="21"/>
          <w:lang w:eastAsia="zh-CN"/>
        </w:rPr>
        <w:t>精益现状评估及系统规划</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沈阳机床（国企）：</w:t>
      </w:r>
      <w:r>
        <w:rPr>
          <w:rFonts w:hint="eastAsia" w:ascii="黑体" w:hAnsi="黑体" w:eastAsia="黑体" w:cs="黑体"/>
          <w:kern w:val="0"/>
          <w:sz w:val="21"/>
          <w:szCs w:val="21"/>
          <w:lang w:eastAsia="zh-CN"/>
        </w:rPr>
        <w:t>精益物流规划和辅导</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南京卫岗乳业（股份）：</w:t>
      </w:r>
      <w:r>
        <w:rPr>
          <w:rFonts w:hint="eastAsia" w:ascii="黑体" w:hAnsi="黑体" w:eastAsia="黑体" w:cs="黑体"/>
          <w:kern w:val="0"/>
          <w:sz w:val="21"/>
          <w:szCs w:val="21"/>
          <w:lang w:eastAsia="zh-CN"/>
        </w:rPr>
        <w:t>现场改善      </w:t>
      </w:r>
    </w:p>
    <w:p>
      <w:pPr>
        <w:keepNext w:val="0"/>
        <w:keepLines w:val="0"/>
        <w:pageBreakBefore w:val="0"/>
        <w:widowControl w:val="0"/>
        <w:kinsoku/>
        <w:wordWrap/>
        <w:overflowPunct/>
        <w:topLinePunct w:val="0"/>
        <w:autoSpaceDE/>
        <w:autoSpaceDN/>
        <w:bidi w:val="0"/>
        <w:adjustRightInd/>
        <w:snapToGrid/>
        <w:spacing w:line="340" w:lineRule="exact"/>
        <w:ind w:left="840" w:leftChars="0" w:right="0" w:rightChars="0" w:firstLine="420" w:firstLineChars="0"/>
        <w:jc w:val="left"/>
        <w:textAlignment w:val="auto"/>
        <w:outlineLvl w:val="9"/>
        <w:rPr>
          <w:rFonts w:hint="eastAsia" w:ascii="黑体" w:hAnsi="黑体" w:eastAsia="黑体" w:cs="黑体"/>
          <w:kern w:val="0"/>
          <w:sz w:val="21"/>
          <w:szCs w:val="21"/>
          <w:lang w:eastAsia="zh-CN"/>
        </w:rPr>
      </w:pPr>
      <w:r>
        <w:rPr>
          <w:rFonts w:hint="eastAsia" w:ascii="黑体" w:hAnsi="黑体" w:eastAsia="黑体" w:cs="黑体"/>
          <w:b/>
          <w:bCs/>
          <w:kern w:val="0"/>
          <w:sz w:val="21"/>
          <w:szCs w:val="21"/>
          <w:lang w:eastAsia="zh-CN"/>
        </w:rPr>
        <w:t>青岛开世密封件（国企）：</w:t>
      </w:r>
      <w:r>
        <w:rPr>
          <w:rFonts w:hint="eastAsia" w:ascii="黑体" w:hAnsi="黑体" w:eastAsia="黑体" w:cs="黑体"/>
          <w:kern w:val="0"/>
          <w:sz w:val="21"/>
          <w:szCs w:val="21"/>
          <w:lang w:eastAsia="zh-CN"/>
        </w:rPr>
        <w:t>精益生产线改造</w:t>
      </w:r>
    </w:p>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jc w:val="left"/>
        <w:textAlignment w:val="auto"/>
        <w:outlineLvl w:val="9"/>
        <w:rPr>
          <w:rFonts w:hint="eastAsia" w:ascii="黑体" w:hAnsi="黑体" w:eastAsia="黑体" w:cs="黑体"/>
          <w:b/>
          <w:bCs/>
          <w:color w:val="FF0000"/>
          <w:kern w:val="0"/>
          <w:sz w:val="21"/>
          <w:szCs w:val="21"/>
          <w:lang w:eastAsia="zh-CN"/>
        </w:rPr>
      </w:pPr>
      <w:r>
        <w:rPr>
          <w:rFonts w:hint="eastAsia" w:ascii="黑体" w:hAnsi="黑体" w:eastAsia="黑体" w:cs="黑体"/>
          <w:b/>
          <w:bCs/>
          <w:color w:val="FF0000"/>
          <w:kern w:val="0"/>
          <w:sz w:val="21"/>
          <w:szCs w:val="21"/>
          <w:lang w:eastAsia="zh-CN"/>
        </w:rPr>
        <w:t>培训客户已达几千家，培训学员3万多人</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hint="eastAsia" w:ascii="黑体" w:hAnsi="黑体" w:eastAsia="黑体" w:cs="黑体"/>
          <w:b/>
          <w:kern w:val="0"/>
          <w:sz w:val="21"/>
          <w:szCs w:val="21"/>
          <w:shd w:val="clear" w:color="FFFFFF" w:fill="D9D9D9"/>
        </w:rPr>
      </w:pPr>
      <w:r>
        <w:rPr>
          <w:rFonts w:hint="eastAsia" w:ascii="黑体" w:hAnsi="黑体" w:eastAsia="黑体" w:cs="黑体"/>
          <w:b/>
          <w:sz w:val="21"/>
          <w:szCs w:val="21"/>
          <w:highlight w:val="darkGray"/>
          <w:lang w:val="en-US" w:eastAsia="zh-CN"/>
        </w:rPr>
        <w:t>按行业特点划分：</w:t>
      </w:r>
    </w:p>
    <w:p>
      <w:pPr>
        <w:widowControl/>
        <w:numPr>
          <w:ilvl w:val="0"/>
          <w:numId w:val="2"/>
        </w:numPr>
        <w:spacing w:before="156" w:beforeLines="50" w:line="320" w:lineRule="exact"/>
        <w:jc w:val="left"/>
        <w:rPr>
          <w:rFonts w:hint="eastAsia" w:ascii="黑体" w:hAnsi="黑体" w:eastAsia="黑体" w:cs="黑体"/>
          <w:kern w:val="0"/>
          <w:sz w:val="21"/>
          <w:szCs w:val="21"/>
        </w:rPr>
      </w:pPr>
      <w:r>
        <w:rPr>
          <w:rFonts w:hint="eastAsia" w:ascii="黑体" w:hAnsi="黑体" w:eastAsia="黑体" w:cs="黑体"/>
          <w:b/>
          <w:sz w:val="21"/>
          <w:szCs w:val="21"/>
        </w:rPr>
        <w:t>大型装备及机械制造行业：</w:t>
      </w:r>
      <w:r>
        <w:rPr>
          <w:rFonts w:hint="eastAsia" w:ascii="黑体" w:hAnsi="黑体" w:eastAsia="黑体" w:cs="黑体"/>
          <w:bCs/>
          <w:sz w:val="21"/>
          <w:szCs w:val="21"/>
        </w:rPr>
        <w:t>利勃海尔机械（大连）有限公司</w:t>
      </w:r>
      <w:r>
        <w:rPr>
          <w:rFonts w:hint="eastAsia" w:ascii="黑体" w:hAnsi="黑体" w:eastAsia="黑体" w:cs="黑体"/>
          <w:sz w:val="21"/>
          <w:szCs w:val="21"/>
        </w:rPr>
        <w:t xml:space="preserve">、上海三一重工科技有限公司 </w:t>
      </w:r>
      <w:r>
        <w:rPr>
          <w:rFonts w:hint="eastAsia" w:ascii="黑体" w:hAnsi="黑体" w:eastAsia="黑体" w:cs="黑体"/>
          <w:b/>
          <w:sz w:val="21"/>
          <w:szCs w:val="21"/>
        </w:rPr>
        <w:t>、</w:t>
      </w:r>
      <w:r>
        <w:rPr>
          <w:rFonts w:hint="eastAsia" w:ascii="黑体" w:hAnsi="黑体" w:eastAsia="黑体" w:cs="黑体"/>
          <w:sz w:val="21"/>
          <w:szCs w:val="21"/>
        </w:rPr>
        <w:t xml:space="preserve">沈阳机床 </w:t>
      </w:r>
      <w:r>
        <w:rPr>
          <w:rFonts w:hint="eastAsia" w:ascii="黑体" w:hAnsi="黑体" w:eastAsia="黑体" w:cs="黑体"/>
          <w:b/>
          <w:sz w:val="21"/>
          <w:szCs w:val="21"/>
        </w:rPr>
        <w:t>、</w:t>
      </w:r>
      <w:r>
        <w:rPr>
          <w:rFonts w:hint="eastAsia" w:ascii="黑体" w:hAnsi="黑体" w:eastAsia="黑体" w:cs="黑体"/>
          <w:sz w:val="21"/>
          <w:szCs w:val="21"/>
        </w:rPr>
        <w:t xml:space="preserve">上海沃尔沃建筑有限公司 </w:t>
      </w:r>
      <w:r>
        <w:rPr>
          <w:rFonts w:hint="eastAsia" w:ascii="黑体" w:hAnsi="黑体" w:eastAsia="黑体" w:cs="黑体"/>
          <w:b/>
          <w:sz w:val="21"/>
          <w:szCs w:val="21"/>
        </w:rPr>
        <w:t>、</w:t>
      </w:r>
      <w:r>
        <w:rPr>
          <w:rFonts w:hint="eastAsia" w:ascii="黑体" w:hAnsi="黑体" w:eastAsia="黑体" w:cs="黑体"/>
          <w:sz w:val="21"/>
          <w:szCs w:val="21"/>
        </w:rPr>
        <w:t xml:space="preserve">佳木斯煤机集团有限公司 </w:t>
      </w:r>
      <w:r>
        <w:rPr>
          <w:rFonts w:hint="eastAsia" w:ascii="黑体" w:hAnsi="黑体" w:eastAsia="黑体" w:cs="黑体"/>
          <w:b/>
          <w:sz w:val="21"/>
          <w:szCs w:val="21"/>
        </w:rPr>
        <w:t>、</w:t>
      </w:r>
      <w:r>
        <w:rPr>
          <w:rFonts w:hint="eastAsia" w:ascii="黑体" w:hAnsi="黑体" w:eastAsia="黑体" w:cs="黑体"/>
          <w:sz w:val="21"/>
          <w:szCs w:val="21"/>
        </w:rPr>
        <w:t xml:space="preserve">日本工装自控工程无锡有限公司 </w:t>
      </w:r>
      <w:r>
        <w:rPr>
          <w:rFonts w:hint="eastAsia" w:ascii="黑体" w:hAnsi="黑体" w:eastAsia="黑体" w:cs="黑体"/>
          <w:b/>
          <w:sz w:val="21"/>
          <w:szCs w:val="21"/>
        </w:rPr>
        <w:t>、</w:t>
      </w:r>
      <w:r>
        <w:rPr>
          <w:rFonts w:hint="eastAsia" w:ascii="黑体" w:hAnsi="黑体" w:eastAsia="黑体" w:cs="黑体"/>
          <w:sz w:val="21"/>
          <w:szCs w:val="21"/>
        </w:rPr>
        <w:t>无锡威华机械有限公司、凯士比泵业、宁波伊顿液压有限公司、</w:t>
      </w:r>
      <w:r>
        <w:rPr>
          <w:rFonts w:hint="eastAsia" w:ascii="黑体" w:hAnsi="黑体" w:eastAsia="黑体" w:cs="黑体"/>
          <w:kern w:val="0"/>
          <w:sz w:val="21"/>
          <w:szCs w:val="21"/>
        </w:rPr>
        <w:t>锡兰瓦船舶有限公司、梅西埃航空苏州有限公司、常州法力诺钢管有限公司、常州腾普精机有限公司、美特斯工业系统有限公司等；</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20" w:lineRule="exact"/>
        <w:ind w:left="420" w:leftChars="0" w:right="0" w:rightChars="0" w:hanging="420" w:firstLineChars="0"/>
        <w:jc w:val="both"/>
        <w:textAlignment w:val="auto"/>
        <w:outlineLvl w:val="9"/>
        <w:rPr>
          <w:rFonts w:ascii="黑体" w:hAnsi="黑体" w:eastAsia="黑体" w:cs="黑体"/>
          <w:sz w:val="21"/>
          <w:szCs w:val="21"/>
        </w:rPr>
      </w:pPr>
      <w:r>
        <w:rPr>
          <w:rFonts w:hint="eastAsia" w:ascii="黑体" w:hAnsi="黑体" w:eastAsia="黑体" w:cs="黑体"/>
          <w:b/>
          <w:sz w:val="21"/>
          <w:szCs w:val="21"/>
        </w:rPr>
        <w:t>汽车及零部件行业：</w:t>
      </w:r>
      <w:r>
        <w:rPr>
          <w:rFonts w:hint="eastAsia" w:ascii="黑体" w:hAnsi="黑体" w:eastAsia="黑体" w:cs="黑体"/>
          <w:sz w:val="21"/>
          <w:szCs w:val="21"/>
        </w:rPr>
        <w:t>延峰伟世通汽车电子有限公司 、麦格纳动力总成有限公司 、上海海拉电子 、大陆电子集团有限公司 、神龙汽车有限公司 通用电器上海有限公司、上海大众汽车有限公司、蒂森克虏伯（长春）转向柱有限公司、、双钱载重轮胎有限公司、佳通轮胎有限公司、上海比亚迪汽车有限公</w:t>
      </w:r>
      <w:r>
        <w:rPr>
          <w:sz w:val="40"/>
        </w:rPr>
        <mc:AlternateContent>
          <mc:Choice Requires="wps">
            <w:drawing>
              <wp:anchor distT="0" distB="0" distL="114300" distR="114300" simplePos="0" relativeHeight="251873280" behindDoc="0" locked="0" layoutInCell="1" allowOverlap="1">
                <wp:simplePos x="0" y="0"/>
                <wp:positionH relativeFrom="column">
                  <wp:posOffset>588645</wp:posOffset>
                </wp:positionH>
                <wp:positionV relativeFrom="paragraph">
                  <wp:posOffset>-1440815</wp:posOffset>
                </wp:positionV>
                <wp:extent cx="5026025" cy="1390650"/>
                <wp:effectExtent l="0" t="0" r="0" b="0"/>
                <wp:wrapNone/>
                <wp:docPr id="41" name="自选图形 4"/>
                <wp:cNvGraphicFramePr/>
                <a:graphic xmlns:a="http://schemas.openxmlformats.org/drawingml/2006/main">
                  <a:graphicData uri="http://schemas.microsoft.com/office/word/2010/wordprocessingShape">
                    <wps:wsp>
                      <wps:cNvSpPr/>
                      <wps:spPr>
                        <a:xfrm>
                          <a:off x="0" y="0"/>
                          <a:ext cx="5026025" cy="1390650"/>
                        </a:xfrm>
                        <a:prstGeom prst="flowChartProcess">
                          <a:avLst/>
                        </a:prstGeom>
                        <a:noFill/>
                        <a:ln w="15875">
                          <a:noFill/>
                        </a:ln>
                        <a:effectLst/>
                      </wps:spPr>
                      <wps:txb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wps:txbx>
                      <wps:bodyPr upright="1"/>
                    </wps:wsp>
                  </a:graphicData>
                </a:graphic>
              </wp:anchor>
            </w:drawing>
          </mc:Choice>
          <mc:Fallback>
            <w:pict>
              <v:shape id="自选图形 4" o:spid="_x0000_s1026" o:spt="109" type="#_x0000_t109" style="position:absolute;left:0pt;margin-left:46.35pt;margin-top:-113.45pt;height:109.5pt;width:395.75pt;z-index:251873280;mso-width-relative:page;mso-height-relative:page;" filled="f" stroked="f" coordsize="21600,21600" o:gfxdata="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HaKejZAAAA&#10;CgEAAA8AAAAAAAAAAQAgAAAAIgAAAGRycy9kb3ducmV2LnhtbFBLAQIUABQAAAAIAIdO4kBTgPlE&#10;qgEAAB8DAAAOAAAAAAAAAAEAIAAAACgBAABkcnMvZTJvRG9jLnhtbFBLBQYAAAAABgAGAFkBAABE&#10;BQAAAAA=&#10;">
                <v:fill on="f" focussize="0,0"/>
                <v:stroke on="f" weight="1.25pt"/>
                <v:imagedata o:title=""/>
                <o:lock v:ext="edit" aspectratio="f"/>
                <v:textbo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807744" behindDoc="0" locked="0" layoutInCell="1" allowOverlap="1">
            <wp:simplePos x="0" y="0"/>
            <wp:positionH relativeFrom="column">
              <wp:posOffset>-686435</wp:posOffset>
            </wp:positionH>
            <wp:positionV relativeFrom="paragraph">
              <wp:posOffset>-1458595</wp:posOffset>
            </wp:positionV>
            <wp:extent cx="7569835" cy="1454150"/>
            <wp:effectExtent l="0" t="76200" r="88265" b="12700"/>
            <wp:wrapNone/>
            <wp:docPr id="34" name="图片 6" descr="E:\肖风工作常用\新版课程大纲\图片素材\banner\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 descr="E:\肖风工作常用\新版课程大纲\图片素材\banner\2.png2"/>
                    <pic:cNvPicPr>
                      <a:picLocks noChangeAspect="1"/>
                    </pic:cNvPicPr>
                  </pic:nvPicPr>
                  <pic:blipFill>
                    <a:blip r:embed="rId7"/>
                    <a:srcRect/>
                    <a:stretch>
                      <a:fillRect/>
                    </a:stretch>
                  </pic:blipFill>
                  <pic:spPr>
                    <a:xfrm>
                      <a:off x="0" y="0"/>
                      <a:ext cx="7569835" cy="145415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826176" behindDoc="0" locked="0" layoutInCell="1" allowOverlap="1">
                <wp:simplePos x="0" y="0"/>
                <wp:positionH relativeFrom="column">
                  <wp:posOffset>-1135380</wp:posOffset>
                </wp:positionH>
                <wp:positionV relativeFrom="paragraph">
                  <wp:posOffset>-24130</wp:posOffset>
                </wp:positionV>
                <wp:extent cx="8028940" cy="1270"/>
                <wp:effectExtent l="92075" t="109220" r="89535" b="156210"/>
                <wp:wrapNone/>
                <wp:docPr id="35" name="直接连接符 35"/>
                <wp:cNvGraphicFramePr/>
                <a:graphic xmlns:a="http://schemas.openxmlformats.org/drawingml/2006/main">
                  <a:graphicData uri="http://schemas.microsoft.com/office/word/2010/wordprocessingShape">
                    <wps:wsp>
                      <wps:cNvCnPr/>
                      <wps:spPr>
                        <a:xfrm flipV="1">
                          <a:off x="0" y="0"/>
                          <a:ext cx="8028940" cy="1270"/>
                        </a:xfrm>
                        <a:prstGeom prst="line">
                          <a:avLst/>
                        </a:prstGeom>
                        <a:noFill/>
                        <a:ln w="73025" cap="flat" cmpd="dbl" algn="ctr">
                          <a:gradFill>
                            <a:gsLst>
                              <a:gs pos="0">
                                <a:schemeClr val="accent3">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r="-100000" b="-100000"/>
                          </a:gradFill>
                          <a:prstDash val="sysDot"/>
                          <a:round/>
                        </a:ln>
                        <a:effectLst>
                          <a:glow rad="76200">
                            <a:srgbClr val="5B9BD5">
                              <a:alpha val="47000"/>
                            </a:srgbClr>
                          </a:glow>
                          <a:outerShdw blurRad="50800" dist="38100" dir="2700000" algn="tl" rotWithShape="0">
                            <a:schemeClr val="tx2">
                              <a:lumMod val="60000"/>
                              <a:lumOff val="40000"/>
                              <a:alpha val="40000"/>
                            </a:schemeClr>
                          </a:outerShdw>
                          <a:softEdge rad="635000"/>
                        </a:effectLst>
                        <a:scene3d>
                          <a:camera prst="orthographicFront"/>
                          <a:lightRig rig="threePt" dir="t"/>
                        </a:scene3d>
                        <a:sp3d extrusionH="63500" contourW="19050"/>
                      </wps:spPr>
                      <wps:bodyPr/>
                    </wps:wsp>
                  </a:graphicData>
                </a:graphic>
              </wp:anchor>
            </w:drawing>
          </mc:Choice>
          <mc:Fallback>
            <w:pict>
              <v:line id="_x0000_s1026" o:spid="_x0000_s1026" o:spt="20" style="position:absolute;left:0pt;flip:y;margin-left:-89.4pt;margin-top:-1.9pt;height:0.1pt;width:632.2pt;z-index:251826176;mso-width-relative:page;mso-height-relative:page;" filled="f" stroked="t" coordsize="21600,21600" o:gfxdata="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9mK+L9QAAAALAQAADwAAAAAAAAABACAA&#10;AAAiAAAAZHJzL2Rvd25yZXYueG1sUEsBAhQAFAAAAAgAh07iQKmYT18uAwAALwcAAA4AAAAAAAAA&#10;AQAgAAAAIwEAAGRycy9lMm9Eb2MueG1sUEsFBgAAAAAGAAYAWQEAAMMGAAAAAA==&#10;">
                <v:fill on="f" focussize="0,0"/>
                <v:stroke weight="5.75pt" color="#000000" linestyle="thinThin" joinstyle="round" dashstyle="1 1"/>
                <v:imagedata o:title=""/>
                <o:lock v:ext="edit" aspectratio="f"/>
                <v:shadow on="t" color="#8497B0 [1951]" opacity="26214f" offset="2.12133858267717pt,2.12133858267717pt" origin="-32768f,-32768f" matrix="65536f,0f,0f,65536f"/>
              </v:line>
            </w:pict>
          </mc:Fallback>
        </mc:AlternateContent>
      </w:r>
      <w:r>
        <w:rPr>
          <w:rFonts w:hint="eastAsia" w:ascii="黑体" w:hAnsi="黑体" w:eastAsia="黑体" w:cs="黑体"/>
          <w:sz w:val="21"/>
          <w:szCs w:val="21"/>
        </w:rPr>
        <w:t>司、上海鹰峰电子科技等；</w:t>
      </w:r>
    </w:p>
    <w:p>
      <w:pPr>
        <w:numPr>
          <w:ilvl w:val="0"/>
          <w:numId w:val="2"/>
        </w:numPr>
        <w:spacing w:before="156" w:beforeLines="50" w:line="320" w:lineRule="exact"/>
        <w:rPr>
          <w:rFonts w:ascii="黑体" w:hAnsi="黑体" w:eastAsia="黑体" w:cs="黑体"/>
          <w:b/>
          <w:sz w:val="21"/>
          <w:szCs w:val="21"/>
        </w:rPr>
      </w:pPr>
      <w:r>
        <w:rPr>
          <w:rFonts w:hint="eastAsia" w:ascii="黑体" w:hAnsi="黑体" w:eastAsia="黑体" w:cs="黑体"/>
          <w:b/>
          <w:sz w:val="21"/>
          <w:szCs w:val="21"/>
        </w:rPr>
        <w:t>家电行业：</w:t>
      </w:r>
      <w:r>
        <w:rPr>
          <w:rFonts w:hint="eastAsia" w:ascii="黑体" w:hAnsi="黑体" w:eastAsia="黑体" w:cs="黑体"/>
          <w:sz w:val="21"/>
          <w:szCs w:val="21"/>
        </w:rPr>
        <w:t xml:space="preserve">广州飞利浦中国有限公司 </w:t>
      </w:r>
      <w:r>
        <w:rPr>
          <w:rFonts w:hint="eastAsia" w:ascii="黑体" w:hAnsi="黑体" w:eastAsia="黑体" w:cs="黑体"/>
          <w:b/>
          <w:sz w:val="21"/>
          <w:szCs w:val="21"/>
        </w:rPr>
        <w:t>、</w:t>
      </w:r>
      <w:r>
        <w:rPr>
          <w:rFonts w:hint="eastAsia" w:ascii="黑体" w:hAnsi="黑体" w:eastAsia="黑体" w:cs="黑体"/>
          <w:sz w:val="21"/>
          <w:szCs w:val="21"/>
        </w:rPr>
        <w:t>杭州松下电器有限公司、 上海科勒有限公司、中国海尔集团</w:t>
      </w:r>
      <w:r>
        <w:rPr>
          <w:rFonts w:hint="eastAsia" w:ascii="黑体" w:hAnsi="黑体" w:eastAsia="黑体" w:cs="黑体"/>
          <w:b/>
          <w:sz w:val="21"/>
          <w:szCs w:val="21"/>
        </w:rPr>
        <w:t>、重庆</w:t>
      </w:r>
      <w:r>
        <w:rPr>
          <w:rFonts w:hint="eastAsia" w:ascii="黑体" w:hAnsi="黑体" w:eastAsia="黑体" w:cs="黑体"/>
          <w:sz w:val="21"/>
          <w:szCs w:val="21"/>
        </w:rPr>
        <w:t xml:space="preserve">格力电器 </w:t>
      </w:r>
      <w:r>
        <w:rPr>
          <w:rFonts w:hint="eastAsia" w:ascii="黑体" w:hAnsi="黑体" w:eastAsia="黑体" w:cs="黑体"/>
          <w:b/>
          <w:sz w:val="21"/>
          <w:szCs w:val="21"/>
        </w:rPr>
        <w:t>、</w:t>
      </w:r>
      <w:r>
        <w:rPr>
          <w:rFonts w:hint="eastAsia" w:ascii="黑体" w:hAnsi="黑体" w:eastAsia="黑体" w:cs="黑体"/>
          <w:sz w:val="21"/>
          <w:szCs w:val="21"/>
        </w:rPr>
        <w:t xml:space="preserve">马尼托瓦餐饮设备有限公司等； </w:t>
      </w:r>
    </w:p>
    <w:p>
      <w:pPr>
        <w:numPr>
          <w:ilvl w:val="0"/>
          <w:numId w:val="2"/>
        </w:numPr>
        <w:spacing w:before="156" w:beforeLines="50" w:line="320" w:lineRule="exact"/>
        <w:rPr>
          <w:rFonts w:ascii="黑体" w:hAnsi="黑体" w:eastAsia="黑体" w:cs="黑体"/>
          <w:sz w:val="21"/>
          <w:szCs w:val="21"/>
        </w:rPr>
      </w:pPr>
      <w:r>
        <w:rPr>
          <w:rFonts w:hint="eastAsia" w:ascii="黑体" w:hAnsi="黑体" w:eastAsia="黑体" w:cs="黑体"/>
          <w:b/>
          <w:sz w:val="21"/>
          <w:szCs w:val="21"/>
        </w:rPr>
        <w:t>电子通讯行业： 东莞</w:t>
      </w:r>
      <w:r>
        <w:rPr>
          <w:rFonts w:hint="eastAsia" w:ascii="黑体" w:hAnsi="黑体" w:eastAsia="黑体" w:cs="黑体"/>
          <w:sz w:val="21"/>
          <w:szCs w:val="21"/>
        </w:rPr>
        <w:t>诺基亚通讯有限公司</w:t>
      </w:r>
      <w:r>
        <w:rPr>
          <w:rFonts w:hint="eastAsia" w:ascii="黑体" w:hAnsi="黑体" w:eastAsia="黑体" w:cs="黑体"/>
          <w:b/>
          <w:sz w:val="21"/>
          <w:szCs w:val="21"/>
        </w:rPr>
        <w:t>、南京爱立信有限公司、</w:t>
      </w:r>
      <w:r>
        <w:rPr>
          <w:rFonts w:hint="eastAsia" w:ascii="黑体" w:hAnsi="黑体" w:eastAsia="黑体" w:cs="黑体"/>
          <w:sz w:val="21"/>
          <w:szCs w:val="21"/>
        </w:rPr>
        <w:t xml:space="preserve">西门子听力仪器苏州有限公司 </w:t>
      </w:r>
      <w:r>
        <w:rPr>
          <w:rFonts w:hint="eastAsia" w:ascii="黑体" w:hAnsi="黑体" w:eastAsia="黑体" w:cs="黑体"/>
          <w:b/>
          <w:sz w:val="21"/>
          <w:szCs w:val="21"/>
        </w:rPr>
        <w:t>、</w:t>
      </w:r>
      <w:r>
        <w:rPr>
          <w:rFonts w:hint="eastAsia" w:ascii="黑体" w:hAnsi="黑体" w:eastAsia="黑体" w:cs="黑体"/>
          <w:sz w:val="21"/>
          <w:szCs w:val="21"/>
        </w:rPr>
        <w:t>南京索爱有限公司</w:t>
      </w:r>
      <w:r>
        <w:rPr>
          <w:rFonts w:hint="eastAsia" w:ascii="黑体" w:hAnsi="黑体" w:eastAsia="黑体" w:cs="黑体"/>
          <w:b/>
          <w:sz w:val="21"/>
          <w:szCs w:val="21"/>
        </w:rPr>
        <w:t>、广东</w:t>
      </w:r>
      <w:r>
        <w:rPr>
          <w:rFonts w:hint="eastAsia" w:ascii="黑体" w:hAnsi="黑体" w:eastAsia="黑体" w:cs="黑体"/>
          <w:sz w:val="21"/>
          <w:szCs w:val="21"/>
        </w:rPr>
        <w:t xml:space="preserve">比亚迪电池股份有限公司 </w:t>
      </w:r>
      <w:r>
        <w:rPr>
          <w:rFonts w:hint="eastAsia" w:ascii="黑体" w:hAnsi="黑体" w:eastAsia="黑体" w:cs="黑体"/>
          <w:b/>
          <w:sz w:val="21"/>
          <w:szCs w:val="21"/>
        </w:rPr>
        <w:t>、</w:t>
      </w:r>
      <w:r>
        <w:rPr>
          <w:rFonts w:hint="eastAsia" w:ascii="黑体" w:hAnsi="黑体" w:eastAsia="黑体" w:cs="黑体"/>
          <w:sz w:val="21"/>
          <w:szCs w:val="21"/>
        </w:rPr>
        <w:t>杭州东芝信息科技有限公司、罗杰斯科技（苏州）有限公司等；斯比泰电子有限公司等；</w:t>
      </w:r>
    </w:p>
    <w:p>
      <w:pPr>
        <w:widowControl/>
        <w:numPr>
          <w:ilvl w:val="0"/>
          <w:numId w:val="2"/>
        </w:numPr>
        <w:spacing w:before="156" w:beforeLines="50" w:line="320" w:lineRule="exact"/>
        <w:jc w:val="left"/>
        <w:rPr>
          <w:rFonts w:ascii="黑体" w:hAnsi="黑体" w:eastAsia="黑体" w:cs="黑体"/>
          <w:kern w:val="0"/>
          <w:sz w:val="21"/>
          <w:szCs w:val="21"/>
        </w:rPr>
      </w:pPr>
      <w:r>
        <w:rPr>
          <w:rFonts w:hint="eastAsia" w:ascii="黑体" w:hAnsi="黑体" w:eastAsia="黑体" w:cs="黑体"/>
          <w:b/>
          <w:sz w:val="21"/>
          <w:szCs w:val="21"/>
        </w:rPr>
        <w:t>化工及制药行业；上</w:t>
      </w:r>
      <w:r>
        <w:rPr>
          <w:rFonts w:hint="eastAsia" w:ascii="黑体" w:hAnsi="黑体" w:eastAsia="黑体" w:cs="黑体"/>
          <w:sz w:val="21"/>
          <w:szCs w:val="21"/>
        </w:rPr>
        <w:t>海施贵宝制药有限公司</w:t>
      </w:r>
      <w:r>
        <w:rPr>
          <w:rFonts w:hint="eastAsia" w:ascii="黑体" w:hAnsi="黑体" w:eastAsia="黑体" w:cs="黑体"/>
          <w:b/>
          <w:sz w:val="21"/>
          <w:szCs w:val="21"/>
        </w:rPr>
        <w:t>、</w:t>
      </w:r>
      <w:r>
        <w:rPr>
          <w:rFonts w:hint="eastAsia" w:ascii="黑体" w:hAnsi="黑体" w:eastAsia="黑体" w:cs="黑体"/>
          <w:sz w:val="21"/>
          <w:szCs w:val="21"/>
        </w:rPr>
        <w:t>欧文斯科宁复合材料（杭州）有限公司、诺维信中国、上海罗氏制药有限公司</w:t>
      </w:r>
      <w:r>
        <w:rPr>
          <w:rFonts w:hint="eastAsia" w:ascii="黑体" w:hAnsi="黑体" w:eastAsia="黑体" w:cs="黑体"/>
          <w:b/>
          <w:sz w:val="21"/>
          <w:szCs w:val="21"/>
        </w:rPr>
        <w:t>、</w:t>
      </w:r>
      <w:r>
        <w:rPr>
          <w:rFonts w:hint="eastAsia" w:ascii="黑体" w:hAnsi="黑体" w:eastAsia="黑体" w:cs="黑体"/>
          <w:kern w:val="0"/>
          <w:sz w:val="21"/>
          <w:szCs w:val="21"/>
        </w:rPr>
        <w:t>杭州泰尔茂医疗有限公司、北京中化集团、上海双鹤药业有限公司等；</w:t>
      </w:r>
    </w:p>
    <w:p>
      <w:pPr>
        <w:numPr>
          <w:ilvl w:val="0"/>
          <w:numId w:val="2"/>
        </w:numPr>
        <w:spacing w:before="156" w:beforeLines="50" w:line="320" w:lineRule="exact"/>
        <w:rPr>
          <w:rFonts w:ascii="黑体" w:hAnsi="黑体" w:eastAsia="黑体" w:cs="黑体"/>
          <w:sz w:val="21"/>
          <w:szCs w:val="21"/>
        </w:rPr>
      </w:pPr>
      <w:r>
        <w:rPr>
          <w:rFonts w:hint="eastAsia" w:ascii="黑体" w:hAnsi="黑体" w:eastAsia="黑体" w:cs="黑体"/>
          <w:b/>
          <w:sz w:val="21"/>
          <w:szCs w:val="21"/>
        </w:rPr>
        <w:t>食品及饮料：</w:t>
      </w:r>
      <w:r>
        <w:rPr>
          <w:rFonts w:hint="eastAsia" w:ascii="黑体" w:hAnsi="黑体" w:eastAsia="黑体" w:cs="黑体"/>
          <w:sz w:val="21"/>
          <w:szCs w:val="21"/>
        </w:rPr>
        <w:t>南京卫岗乳业有限公司、上海太太乐食品有限公司、哈尔滨三精制药有限公司、内蒙古伊利集团、旺旺集团、康师傅食品、加多宝集团、北京荷美尔食品等；</w:t>
      </w:r>
    </w:p>
    <w:p>
      <w:pPr>
        <w:widowControl/>
        <w:numPr>
          <w:ilvl w:val="0"/>
          <w:numId w:val="2"/>
        </w:numPr>
        <w:spacing w:before="156" w:beforeLines="50" w:line="320" w:lineRule="exact"/>
        <w:jc w:val="left"/>
        <w:rPr>
          <w:sz w:val="21"/>
          <w:szCs w:val="21"/>
        </w:rPr>
      </w:pPr>
      <w:r>
        <w:rPr>
          <w:rFonts w:hint="eastAsia" w:ascii="黑体" w:hAnsi="黑体" w:eastAsia="黑体" w:cs="黑体"/>
          <w:b/>
          <w:sz w:val="21"/>
          <w:szCs w:val="21"/>
        </w:rPr>
        <w:t>其它行业</w:t>
      </w:r>
      <w:r>
        <w:rPr>
          <w:rFonts w:hint="eastAsia" w:ascii="黑体" w:hAnsi="黑体" w:eastAsia="黑体" w:cs="黑体"/>
          <w:sz w:val="21"/>
          <w:szCs w:val="21"/>
        </w:rPr>
        <w:t>：亚萨合莱系统（上海、苏州）有限公司、贵州电信、嘉兴民丰特纸股份有限公司、</w:t>
      </w:r>
      <w:r>
        <w:rPr>
          <w:rFonts w:hint="eastAsia" w:ascii="黑体" w:hAnsi="黑体" w:eastAsia="黑体" w:cs="黑体"/>
          <w:kern w:val="0"/>
          <w:sz w:val="21"/>
          <w:szCs w:val="21"/>
        </w:rPr>
        <w:t>上海惠尔美箱包等；</w:t>
      </w:r>
    </w:p>
    <w:p>
      <w:pPr>
        <w:rPr>
          <w:sz w:val="21"/>
          <w:szCs w:val="21"/>
        </w:rPr>
      </w:pPr>
    </w:p>
    <w:p>
      <w:pPr>
        <w:jc w:val="left"/>
        <w:rPr>
          <w:rFonts w:ascii="黑体" w:hAnsi="黑体" w:eastAsia="黑体" w:cs="黑体"/>
          <w:b/>
          <w:color w:val="E36C09"/>
          <w:sz w:val="21"/>
          <w:szCs w:val="21"/>
        </w:rPr>
      </w:pPr>
      <w:r>
        <w:rPr>
          <w:rFonts w:hint="eastAsia" w:ascii="黑体" w:hAnsi="黑体" w:eastAsia="黑体" w:cs="黑体"/>
          <w:b/>
          <w:color w:val="E36C09"/>
          <w:sz w:val="21"/>
          <w:szCs w:val="21"/>
        </w:rPr>
        <w:t>客户评价：</w:t>
      </w:r>
    </w:p>
    <w:p>
      <w:pPr>
        <w:jc w:val="left"/>
        <w:rPr>
          <w:sz w:val="21"/>
          <w:szCs w:val="21"/>
        </w:rPr>
      </w:pPr>
    </w:p>
    <w:p>
      <w:pPr>
        <w:jc w:val="left"/>
        <w:rPr>
          <w:rFonts w:ascii="黑体" w:hAnsi="黑体" w:eastAsia="黑体"/>
          <w:sz w:val="21"/>
          <w:szCs w:val="21"/>
        </w:rPr>
      </w:pPr>
      <w:r>
        <w:rPr>
          <w:rFonts w:hint="eastAsia"/>
          <w:sz w:val="21"/>
          <w:szCs w:val="21"/>
        </w:rPr>
        <w:t xml:space="preserve">    </w:t>
      </w:r>
      <w:r>
        <w:rPr>
          <w:rFonts w:hint="eastAsia" w:ascii="黑体" w:hAnsi="黑体" w:eastAsia="黑体"/>
          <w:sz w:val="21"/>
          <w:szCs w:val="21"/>
        </w:rPr>
        <w:t>刘老师对我们的最大价值是促动了我们的理念和思维方式的转变，给我们培养了一</w:t>
      </w:r>
      <w:r>
        <w:rPr>
          <w:rFonts w:hint="eastAsia" w:ascii="黑体" w:hAnsi="黑体" w:eastAsia="黑体"/>
          <w:sz w:val="21"/>
          <w:szCs w:val="21"/>
          <w:lang w:eastAsia="zh-CN"/>
        </w:rPr>
        <w:t>支</w:t>
      </w:r>
      <w:r>
        <w:rPr>
          <w:rFonts w:hint="eastAsia" w:ascii="黑体" w:hAnsi="黑体" w:eastAsia="黑体"/>
          <w:sz w:val="21"/>
          <w:szCs w:val="21"/>
        </w:rPr>
        <w:t>热爱精益、专研精益、精益求精的管理团队</w:t>
      </w:r>
      <w:r>
        <w:rPr>
          <w:rFonts w:hint="eastAsia" w:ascii="黑体" w:hAnsi="黑体" w:eastAsia="黑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right"/>
        <w:textAlignment w:val="auto"/>
        <w:outlineLvl w:val="9"/>
        <w:rPr>
          <w:rFonts w:ascii="黑体" w:hAnsi="黑体" w:eastAsia="黑体"/>
          <w:sz w:val="21"/>
          <w:szCs w:val="21"/>
        </w:rPr>
      </w:pPr>
      <w:r>
        <w:rPr>
          <w:rFonts w:hint="eastAsia" w:ascii="黑体" w:hAnsi="黑体" w:eastAsia="黑体"/>
          <w:sz w:val="21"/>
          <w:szCs w:val="21"/>
        </w:rPr>
        <w:t xml:space="preserve">                                             </w:t>
      </w:r>
      <w:r>
        <w:rPr>
          <w:rFonts w:hint="eastAsia" w:ascii="黑体" w:hAnsi="黑体" w:eastAsia="黑体"/>
          <w:sz w:val="21"/>
          <w:szCs w:val="21"/>
          <w:lang w:val="en-US" w:eastAsia="zh-CN"/>
        </w:rPr>
        <w:t xml:space="preserve"> </w:t>
      </w:r>
      <w:r>
        <w:rPr>
          <w:rFonts w:hint="eastAsia" w:ascii="黑体" w:hAnsi="黑体" w:eastAsia="黑体" w:cs="黑体"/>
          <w:b/>
          <w:color w:val="E36C09"/>
          <w:sz w:val="21"/>
          <w:szCs w:val="21"/>
        </w:rPr>
        <w:t>——扬州宝飞－优斯特</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总经理</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赵平</w:t>
      </w:r>
    </w:p>
    <w:p>
      <w:pPr>
        <w:jc w:val="left"/>
        <w:rPr>
          <w:rFonts w:ascii="黑体" w:hAnsi="黑体" w:eastAsia="黑体"/>
          <w:sz w:val="21"/>
          <w:szCs w:val="21"/>
        </w:rPr>
      </w:pPr>
      <w:r>
        <w:rPr>
          <w:rFonts w:hint="eastAsia" w:ascii="黑体" w:hAnsi="黑体" w:eastAsia="黑体"/>
          <w:sz w:val="21"/>
          <w:szCs w:val="21"/>
        </w:rPr>
        <w:t xml:space="preserve">   我很少佩服人，但刘老师在精益方面的专业、责任和技巧让人信服，更重要的是刘老师的为人让我佩服，大家一定要从各个方面向刘老师学习。</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right"/>
        <w:textAlignment w:val="auto"/>
        <w:outlineLvl w:val="9"/>
        <w:rPr>
          <w:rFonts w:ascii="黑体" w:hAnsi="黑体" w:eastAsia="黑体"/>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 xml:space="preserve">  ——沈阳赛莱默</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总经理</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赵东辉</w:t>
      </w:r>
      <w:r>
        <w:rPr>
          <w:rFonts w:hint="eastAsia" w:ascii="黑体" w:hAnsi="黑体" w:eastAsia="黑体"/>
          <w:sz w:val="21"/>
          <w:szCs w:val="21"/>
        </w:rPr>
        <w:t xml:space="preserve"> </w:t>
      </w:r>
    </w:p>
    <w:p>
      <w:pPr>
        <w:jc w:val="left"/>
        <w:rPr>
          <w:rFonts w:ascii="黑体" w:hAnsi="黑体" w:eastAsia="黑体"/>
          <w:sz w:val="21"/>
          <w:szCs w:val="21"/>
        </w:rPr>
      </w:pPr>
      <w:r>
        <w:rPr>
          <w:rFonts w:hint="eastAsia" w:ascii="黑体" w:hAnsi="黑体" w:eastAsia="黑体"/>
          <w:sz w:val="21"/>
          <w:szCs w:val="21"/>
        </w:rPr>
        <w:t xml:space="preserve">   我最喜欢的是刘老师在课堂中分享的人生感悟，这个比精益工具更重要、更有价值，对我有很大的触动和启发（当然，学习到的精益工具、精益理念也很重要）。   </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right"/>
        <w:textAlignment w:val="auto"/>
        <w:outlineLvl w:val="9"/>
        <w:rPr>
          <w:rFonts w:ascii="黑体" w:hAnsi="黑体" w:eastAsia="黑体"/>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 xml:space="preserve">  ——杭州泰尔茂</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厂长</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陈培清</w:t>
      </w:r>
    </w:p>
    <w:p>
      <w:pPr>
        <w:jc w:val="left"/>
        <w:rPr>
          <w:rFonts w:ascii="黑体" w:hAnsi="黑体" w:eastAsia="黑体"/>
          <w:sz w:val="21"/>
          <w:szCs w:val="21"/>
        </w:rPr>
      </w:pPr>
      <w:r>
        <w:rPr>
          <w:rFonts w:hint="eastAsia" w:ascii="黑体" w:hAnsi="黑体" w:eastAsia="黑体"/>
          <w:sz w:val="21"/>
          <w:szCs w:val="21"/>
        </w:rPr>
        <w:t xml:space="preserve">   每次课堂中学习的精益知识我都去实践，更重要是领悟刘老师讲到的推进技巧、站在别人的立场思考，给别人带来帮助的思路，让精益的工作开展起来顺利多了，同事的信任多了，老板的信任和授权多了。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right"/>
        <w:textAlignment w:val="auto"/>
        <w:outlineLvl w:val="9"/>
        <w:rPr>
          <w:rFonts w:ascii="黑体" w:hAnsi="黑体" w:eastAsia="黑体"/>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——上海</w:t>
      </w:r>
      <w:r>
        <w:rPr>
          <w:rFonts w:hint="eastAsia" w:ascii="黑体" w:hAnsi="黑体" w:eastAsia="黑体" w:cs="黑体"/>
          <w:b/>
          <w:color w:val="E36C09"/>
          <w:sz w:val="21"/>
          <w:szCs w:val="21"/>
          <w:lang w:eastAsia="zh-CN"/>
        </w:rPr>
        <w:t>泰</w:t>
      </w:r>
      <w:r>
        <w:rPr>
          <w:rFonts w:hint="eastAsia" w:ascii="黑体" w:hAnsi="黑体" w:eastAsia="黑体" w:cs="黑体"/>
          <w:b/>
          <w:color w:val="E36C09"/>
          <w:sz w:val="21"/>
          <w:szCs w:val="21"/>
        </w:rPr>
        <w:t>科安防</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精益经理</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杨</w:t>
      </w:r>
      <w:r>
        <w:rPr>
          <w:rFonts w:hint="eastAsia" w:ascii="黑体" w:hAnsi="黑体" w:eastAsia="黑体" w:cs="黑体"/>
          <w:b/>
          <w:color w:val="E36C09"/>
          <w:sz w:val="21"/>
          <w:szCs w:val="21"/>
          <w:lang w:eastAsia="zh-CN"/>
        </w:rPr>
        <w:t>发</w:t>
      </w:r>
      <w:r>
        <w:rPr>
          <w:rFonts w:hint="eastAsia" w:ascii="黑体" w:hAnsi="黑体" w:eastAsia="黑体" w:cs="黑体"/>
          <w:b/>
          <w:color w:val="E36C09"/>
          <w:sz w:val="21"/>
          <w:szCs w:val="21"/>
        </w:rPr>
        <w:t>古</w:t>
      </w:r>
    </w:p>
    <w:p>
      <w:pPr>
        <w:ind w:firstLine="420"/>
        <w:jc w:val="left"/>
        <w:rPr>
          <w:rFonts w:ascii="黑体" w:hAnsi="黑体" w:eastAsia="黑体"/>
          <w:sz w:val="21"/>
          <w:szCs w:val="21"/>
        </w:rPr>
      </w:pPr>
      <w:r>
        <w:rPr>
          <w:rFonts w:hint="eastAsia" w:ascii="黑体" w:hAnsi="黑体" w:eastAsia="黑体"/>
          <w:sz w:val="21"/>
          <w:szCs w:val="21"/>
        </w:rPr>
        <w:t>上刘老师的课不仅仅学习到了实实在在的知识和工具，讲解深入浅出，很容易理解，沙盘模拟体验深刻，并且在整个过程中确实体验到了快乐学习，对快乐有很多的领悟。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right"/>
        <w:textAlignment w:val="auto"/>
        <w:outlineLvl w:val="9"/>
        <w:rPr>
          <w:rFonts w:hint="eastAsia" w:ascii="黑体" w:hAnsi="黑体" w:eastAsia="黑体" w:cs="黑体"/>
          <w:b/>
          <w:color w:val="E36C09"/>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 xml:space="preserve">  ——沈阳赛莱默</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物流部长</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杨鹏</w:t>
      </w:r>
    </w:p>
    <w:p>
      <w:pPr>
        <w:ind w:firstLine="420"/>
        <w:jc w:val="left"/>
        <w:rPr>
          <w:rFonts w:hint="eastAsia" w:ascii="黑体" w:hAnsi="黑体" w:eastAsia="黑体"/>
          <w:sz w:val="21"/>
          <w:szCs w:val="21"/>
        </w:rPr>
      </w:pPr>
      <w:r>
        <w:rPr>
          <w:rFonts w:hint="eastAsia" w:ascii="黑体" w:hAnsi="黑体" w:eastAsia="黑体"/>
          <w:sz w:val="21"/>
          <w:szCs w:val="21"/>
        </w:rPr>
        <w:t xml:space="preserve">刘老师的每个课程我都希望参加，我们整个团队陆续几十个人参加刘老师的课，刘老师丰富的实践经验对我们的学习和项目有很大的帮助，每次学完都有很多可以马上去做，并取得很好的成效，还有团队逐步感受快乐精益的理念，铸就了更大的动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right"/>
        <w:textAlignment w:val="auto"/>
        <w:outlineLvl w:val="9"/>
        <w:rPr>
          <w:rFonts w:hint="eastAsia" w:ascii="黑体" w:hAnsi="黑体" w:eastAsia="黑体"/>
          <w:sz w:val="21"/>
          <w:szCs w:val="21"/>
        </w:rPr>
      </w:pPr>
      <w:r>
        <w:rPr>
          <w:rFonts w:hint="eastAsia" w:ascii="黑体" w:hAnsi="黑体" w:eastAsia="黑体" w:cs="黑体"/>
          <w:b/>
          <w:color w:val="E36C09"/>
          <w:sz w:val="21"/>
          <w:szCs w:val="21"/>
        </w:rPr>
        <w:t>——青岛昌隆文具</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财务副总（精益负责人</w:t>
      </w:r>
      <w:r>
        <w:rPr>
          <w:rFonts w:hint="eastAsia" w:ascii="黑体" w:hAnsi="黑体" w:eastAsia="黑体" w:cs="黑体"/>
          <w:b/>
          <w:color w:val="E36C09"/>
          <w:sz w:val="21"/>
          <w:szCs w:val="21"/>
          <w:lang w:eastAsia="zh-CN"/>
        </w:rPr>
        <w:t>）</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朱丹</w:t>
      </w:r>
    </w:p>
    <w:p>
      <w:pPr>
        <w:ind w:firstLine="420"/>
        <w:jc w:val="left"/>
        <w:rPr>
          <w:rFonts w:ascii="黑体" w:hAnsi="黑体" w:eastAsia="黑体"/>
          <w:sz w:val="21"/>
          <w:szCs w:val="21"/>
        </w:rPr>
      </w:pPr>
      <w:r>
        <w:rPr>
          <w:sz w:val="40"/>
        </w:rPr>
        <mc:AlternateContent>
          <mc:Choice Requires="wps">
            <w:drawing>
              <wp:anchor distT="0" distB="0" distL="114300" distR="114300" simplePos="0" relativeHeight="251879424" behindDoc="0" locked="0" layoutInCell="1" allowOverlap="1">
                <wp:simplePos x="0" y="0"/>
                <wp:positionH relativeFrom="column">
                  <wp:posOffset>588645</wp:posOffset>
                </wp:positionH>
                <wp:positionV relativeFrom="paragraph">
                  <wp:posOffset>-1440815</wp:posOffset>
                </wp:positionV>
                <wp:extent cx="5026025" cy="1390650"/>
                <wp:effectExtent l="0" t="0" r="0" b="0"/>
                <wp:wrapNone/>
                <wp:docPr id="42" name="自选图形 4"/>
                <wp:cNvGraphicFramePr/>
                <a:graphic xmlns:a="http://schemas.openxmlformats.org/drawingml/2006/main">
                  <a:graphicData uri="http://schemas.microsoft.com/office/word/2010/wordprocessingShape">
                    <wps:wsp>
                      <wps:cNvSpPr/>
                      <wps:spPr>
                        <a:xfrm>
                          <a:off x="0" y="0"/>
                          <a:ext cx="5026025" cy="1390650"/>
                        </a:xfrm>
                        <a:prstGeom prst="flowChartProcess">
                          <a:avLst/>
                        </a:prstGeom>
                        <a:noFill/>
                        <a:ln w="15875">
                          <a:noFill/>
                        </a:ln>
                        <a:effectLst/>
                      </wps:spPr>
                      <wps:txb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wps:txbx>
                      <wps:bodyPr upright="1"/>
                    </wps:wsp>
                  </a:graphicData>
                </a:graphic>
              </wp:anchor>
            </w:drawing>
          </mc:Choice>
          <mc:Fallback>
            <w:pict>
              <v:shape id="自选图形 4" o:spid="_x0000_s1026" o:spt="109" type="#_x0000_t109" style="position:absolute;left:0pt;margin-left:46.35pt;margin-top:-113.45pt;height:109.5pt;width:395.75pt;z-index:251879424;mso-width-relative:page;mso-height-relative:page;" filled="f" stroked="f" coordsize="21600,21600" o:gfxdata="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HaKejZAAAA&#10;CgEAAA8AAAAAAAAAAQAgAAAAIgAAAGRycy9kb3ducmV2LnhtbFBLAQIUABQAAAAIAIdO4kB9x0bt&#10;qgEAAB8DAAAOAAAAAAAAAAEAIAAAACgBAABkcnMvZTJvRG9jLnhtbFBLBQYAAAAABgAGAFkBAABE&#10;BQAAAAA=&#10;">
                <v:fill on="f" focussize="0,0"/>
                <v:stroke on="f" weight="1.25pt"/>
                <v:imagedata o:title=""/>
                <o:lock v:ext="edit" aspectratio="f"/>
                <v:textbox>
                  <w:txbxContent>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混线生产标准作业实践</w:t>
                      </w:r>
                    </w:p>
                    <w:p>
                      <w:pPr>
                        <w:snapToGrid w:val="0"/>
                        <w:spacing w:line="360" w:lineRule="auto"/>
                        <w:outlineLvl w:val="0"/>
                        <w:rPr>
                          <w:rFonts w:hint="eastAsia" w:ascii="黑体" w:hAnsi="黑体" w:eastAsia="黑体" w:cs="黑体"/>
                          <w:b/>
                          <w:bCs/>
                          <w:color w:val="000000" w:themeColor="text1"/>
                          <w:sz w:val="56"/>
                          <w:szCs w:val="5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黑体" w:hAnsi="黑体" w:eastAsia="黑体" w:cs="黑体"/>
                          <w:b/>
                          <w:bCs/>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——多品种、小批量流水线效率提升</w:t>
                      </w:r>
                    </w:p>
                    <w:p>
                      <w:pPr>
                        <w:snapToGrid w:val="0"/>
                        <w:spacing w:line="360" w:lineRule="auto"/>
                        <w:outlineLvl w:val="0"/>
                        <w:rPr>
                          <w:rFonts w:hint="eastAsia" w:ascii="黑体" w:hAnsi="黑体" w:eastAsia="黑体" w:cs="黑体"/>
                          <w:b/>
                          <w:bCs/>
                          <w:color w:val="000000" w:themeColor="text1"/>
                          <w:sz w:val="72"/>
                          <w:szCs w:val="7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830272" behindDoc="0" locked="0" layoutInCell="1" allowOverlap="1">
            <wp:simplePos x="0" y="0"/>
            <wp:positionH relativeFrom="column">
              <wp:posOffset>-686435</wp:posOffset>
            </wp:positionH>
            <wp:positionV relativeFrom="paragraph">
              <wp:posOffset>-1458595</wp:posOffset>
            </wp:positionV>
            <wp:extent cx="7569835" cy="1454150"/>
            <wp:effectExtent l="0" t="76200" r="88265" b="12700"/>
            <wp:wrapNone/>
            <wp:docPr id="36" name="图片 6" descr="E:\肖风工作常用\新版课程大纲\图片素材\banner\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 descr="E:\肖风工作常用\新版课程大纲\图片素材\banner\2.png2"/>
                    <pic:cNvPicPr>
                      <a:picLocks noChangeAspect="1"/>
                    </pic:cNvPicPr>
                  </pic:nvPicPr>
                  <pic:blipFill>
                    <a:blip r:embed="rId7"/>
                    <a:srcRect/>
                    <a:stretch>
                      <a:fillRect/>
                    </a:stretch>
                  </pic:blipFill>
                  <pic:spPr>
                    <a:xfrm>
                      <a:off x="0" y="0"/>
                      <a:ext cx="7569835" cy="145415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848704" behindDoc="0" locked="0" layoutInCell="1" allowOverlap="1">
                <wp:simplePos x="0" y="0"/>
                <wp:positionH relativeFrom="column">
                  <wp:posOffset>-1135380</wp:posOffset>
                </wp:positionH>
                <wp:positionV relativeFrom="paragraph">
                  <wp:posOffset>-24130</wp:posOffset>
                </wp:positionV>
                <wp:extent cx="8028940" cy="1270"/>
                <wp:effectExtent l="92075" t="109220" r="89535" b="156210"/>
                <wp:wrapNone/>
                <wp:docPr id="37" name="直接连接符 37"/>
                <wp:cNvGraphicFramePr/>
                <a:graphic xmlns:a="http://schemas.openxmlformats.org/drawingml/2006/main">
                  <a:graphicData uri="http://schemas.microsoft.com/office/word/2010/wordprocessingShape">
                    <wps:wsp>
                      <wps:cNvCnPr/>
                      <wps:spPr>
                        <a:xfrm flipV="1">
                          <a:off x="0" y="0"/>
                          <a:ext cx="8028940" cy="1270"/>
                        </a:xfrm>
                        <a:prstGeom prst="line">
                          <a:avLst/>
                        </a:prstGeom>
                        <a:noFill/>
                        <a:ln w="73025" cap="flat" cmpd="dbl" algn="ctr">
                          <a:gradFill>
                            <a:gsLst>
                              <a:gs pos="0">
                                <a:schemeClr val="accent3">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r="-100000" b="-100000"/>
                          </a:gradFill>
                          <a:prstDash val="sysDot"/>
                          <a:round/>
                        </a:ln>
                        <a:effectLst>
                          <a:glow rad="76200">
                            <a:srgbClr val="5B9BD5">
                              <a:alpha val="47000"/>
                            </a:srgbClr>
                          </a:glow>
                          <a:outerShdw blurRad="50800" dist="38100" dir="2700000" algn="tl" rotWithShape="0">
                            <a:schemeClr val="tx2">
                              <a:lumMod val="60000"/>
                              <a:lumOff val="40000"/>
                              <a:alpha val="40000"/>
                            </a:schemeClr>
                          </a:outerShdw>
                          <a:softEdge rad="635000"/>
                        </a:effectLst>
                        <a:scene3d>
                          <a:camera prst="orthographicFront"/>
                          <a:lightRig rig="threePt" dir="t"/>
                        </a:scene3d>
                        <a:sp3d extrusionH="63500" contourW="19050"/>
                      </wps:spPr>
                      <wps:bodyPr/>
                    </wps:wsp>
                  </a:graphicData>
                </a:graphic>
              </wp:anchor>
            </w:drawing>
          </mc:Choice>
          <mc:Fallback>
            <w:pict>
              <v:line id="_x0000_s1026" o:spid="_x0000_s1026" o:spt="20" style="position:absolute;left:0pt;flip:y;margin-left:-89.4pt;margin-top:-1.9pt;height:0.1pt;width:632.2pt;z-index:251848704;mso-width-relative:page;mso-height-relative:page;" filled="f" stroked="t" coordsize="21600,21600" o:gfxdata="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9mK+L9QAAAALAQAADwAAAAAAAAABACAA&#10;AAAiAAAAZHJzL2Rvd25yZXYueG1sUEsBAhQAFAAAAAgAh07iQEfYhDYuAwAALwcAAA4AAAAAAAAA&#10;AQAgAAAAIwEAAGRycy9lMm9Eb2MueG1sUEsFBgAAAAAGAAYAWQEAAMMGAAAAAA==&#10;">
                <v:fill on="f" focussize="0,0"/>
                <v:stroke weight="5.75pt" color="#000000" linestyle="thinThin" joinstyle="round" dashstyle="1 1"/>
                <v:imagedata o:title=""/>
                <o:lock v:ext="edit" aspectratio="f"/>
                <v:shadow on="t" color="#8497B0 [1951]" opacity="26214f" offset="2.12133858267717pt,2.12133858267717pt" origin="-32768f,-32768f" matrix="65536f,0f,0f,65536f"/>
              </v:line>
            </w:pict>
          </mc:Fallback>
        </mc:AlternateContent>
      </w:r>
      <w:r>
        <w:rPr>
          <w:rFonts w:hint="eastAsia" w:ascii="黑体" w:hAnsi="黑体" w:eastAsia="黑体"/>
          <w:sz w:val="21"/>
          <w:szCs w:val="21"/>
        </w:rPr>
        <w:t>参加刘老师的课程，不</w:t>
      </w:r>
      <w:r>
        <w:rPr>
          <w:rFonts w:hint="eastAsia" w:ascii="黑体" w:hAnsi="黑体" w:eastAsia="黑体"/>
          <w:sz w:val="21"/>
          <w:szCs w:val="21"/>
          <w:lang w:eastAsia="zh-CN"/>
        </w:rPr>
        <w:t>仅</w:t>
      </w:r>
      <w:r>
        <w:rPr>
          <w:rFonts w:hint="eastAsia" w:ascii="黑体" w:hAnsi="黑体" w:eastAsia="黑体"/>
          <w:sz w:val="21"/>
          <w:szCs w:val="21"/>
        </w:rPr>
        <w:t>学会了系统性思考问题、开拓了视野，更重要的是转变了态度和思维方式，以前自己有很多消极的态度，现在越来越充满正能量，越来越喜欢精益，开始和同事探讨精益梦想了。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right"/>
        <w:textAlignment w:val="auto"/>
        <w:outlineLvl w:val="9"/>
        <w:rPr>
          <w:rFonts w:hint="eastAsia" w:ascii="黑体" w:hAnsi="黑体" w:eastAsia="黑体" w:cs="黑体"/>
          <w:b/>
          <w:color w:val="E36C09"/>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 xml:space="preserve">   ——上海斯伦贝谢</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精益负责人</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张学成</w:t>
      </w:r>
    </w:p>
    <w:p>
      <w:pPr>
        <w:ind w:firstLine="420"/>
        <w:jc w:val="left"/>
        <w:rPr>
          <w:rFonts w:ascii="黑体" w:hAnsi="黑体" w:eastAsia="黑体"/>
          <w:sz w:val="21"/>
          <w:szCs w:val="21"/>
        </w:rPr>
      </w:pPr>
      <w:r>
        <w:rPr>
          <w:rFonts w:hint="eastAsia" w:ascii="黑体" w:hAnsi="黑体" w:eastAsia="黑体"/>
          <w:sz w:val="21"/>
          <w:szCs w:val="21"/>
        </w:rPr>
        <w:t>半年精益的推进，我最大的感受是以前压力都在我和副总身上，每天都忙不完的事，处理不尽的烦恼，现在我都很少管了，这次精益的推进团队达成了前所未有的共识，大家的积极性上来了，团队的运作机制建立了，大家的能力提升了。精益一定要坚持，把爱乐打造成行业标杆（快乐已经写入公司核心价值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0"/>
        <w:jc w:val="right"/>
        <w:textAlignment w:val="auto"/>
        <w:outlineLvl w:val="9"/>
        <w:rPr>
          <w:rFonts w:hint="eastAsia" w:ascii="黑体" w:hAnsi="黑体" w:eastAsia="黑体" w:cs="黑体"/>
          <w:b/>
          <w:color w:val="E36C09"/>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 xml:space="preserve"> ——上海爱乐石油设备</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总经理</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葛慈克</w:t>
      </w:r>
    </w:p>
    <w:p>
      <w:pPr>
        <w:ind w:firstLine="420"/>
        <w:jc w:val="left"/>
        <w:rPr>
          <w:rFonts w:ascii="黑体" w:hAnsi="黑体" w:eastAsia="黑体"/>
          <w:sz w:val="21"/>
          <w:szCs w:val="21"/>
        </w:rPr>
      </w:pPr>
      <w:r>
        <w:rPr>
          <w:rFonts w:hint="eastAsia" w:ascii="黑体" w:hAnsi="黑体" w:eastAsia="黑体"/>
          <w:sz w:val="21"/>
          <w:szCs w:val="21"/>
        </w:rPr>
        <w:t>只能参加半天也要从苏州赶到无锡，为了听刘老师的开场白，参加刘老师的培训，自己的心态越来越好，以前经常抱怨，现在不断思考怎么把工作做到更好。</w:t>
      </w:r>
    </w:p>
    <w:p>
      <w:pPr>
        <w:jc w:val="right"/>
        <w:rPr>
          <w:rFonts w:hint="eastAsia" w:ascii="黑体" w:hAnsi="黑体" w:eastAsia="黑体" w:cs="黑体"/>
          <w:b/>
          <w:color w:val="E36C09"/>
          <w:sz w:val="21"/>
          <w:szCs w:val="21"/>
        </w:rPr>
      </w:pPr>
      <w:r>
        <w:rPr>
          <w:rFonts w:hint="eastAsia" w:ascii="黑体" w:hAnsi="黑体" w:eastAsia="黑体"/>
          <w:sz w:val="21"/>
          <w:szCs w:val="21"/>
        </w:rPr>
        <w:t xml:space="preserve">                                        </w:t>
      </w:r>
      <w:r>
        <w:rPr>
          <w:rFonts w:hint="eastAsia" w:ascii="黑体" w:hAnsi="黑体" w:eastAsia="黑体" w:cs="黑体"/>
          <w:b/>
          <w:color w:val="E36C09"/>
          <w:sz w:val="21"/>
          <w:szCs w:val="21"/>
        </w:rPr>
        <w:t xml:space="preserve"> ——上海一号店（电商</w:t>
      </w:r>
      <w:r>
        <w:rPr>
          <w:rFonts w:hint="eastAsia" w:ascii="黑体" w:hAnsi="黑体" w:eastAsia="黑体" w:cs="黑体"/>
          <w:b/>
          <w:color w:val="E36C09"/>
          <w:sz w:val="21"/>
          <w:szCs w:val="21"/>
          <w:lang w:eastAsia="zh-CN"/>
        </w:rPr>
        <w:t>）</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精益专员</w:t>
      </w:r>
      <w:r>
        <w:rPr>
          <w:rFonts w:hint="eastAsia" w:ascii="黑体" w:hAnsi="黑体" w:eastAsia="黑体" w:cs="黑体"/>
          <w:b/>
          <w:color w:val="E36C09"/>
          <w:sz w:val="21"/>
          <w:szCs w:val="21"/>
          <w:lang w:val="en-US" w:eastAsia="zh-CN"/>
        </w:rPr>
        <w:t xml:space="preserve">  </w:t>
      </w:r>
      <w:r>
        <w:rPr>
          <w:rFonts w:hint="eastAsia" w:ascii="黑体" w:hAnsi="黑体" w:eastAsia="黑体" w:cs="黑体"/>
          <w:b/>
          <w:color w:val="E36C09"/>
          <w:sz w:val="21"/>
          <w:szCs w:val="21"/>
        </w:rPr>
        <w:t>郭彩虹</w:t>
      </w:r>
    </w:p>
    <w:p>
      <w:pPr>
        <w:jc w:val="both"/>
        <w:rPr>
          <w:rFonts w:ascii="黑体" w:hAnsi="黑体" w:eastAsia="黑体" w:cs="黑体"/>
          <w:b/>
          <w:color w:val="E36C09"/>
          <w:sz w:val="24"/>
        </w:rPr>
      </w:pPr>
      <w:r>
        <w:rPr>
          <w:rFonts w:hint="eastAsia" w:ascii="黑体" w:hAnsi="黑体" w:eastAsia="黑体" w:cs="黑体"/>
          <w:b/>
          <w:color w:val="E36C09"/>
          <w:sz w:val="24"/>
        </w:rPr>
        <w:t>关于慧制</w:t>
      </w:r>
    </w:p>
    <w:p>
      <w:pPr>
        <w:widowControl/>
        <w:spacing w:before="156" w:beforeLines="50" w:line="340" w:lineRule="exact"/>
        <w:jc w:val="left"/>
        <w:rPr>
          <w:rFonts w:ascii="黑体" w:hAnsi="黑体" w:eastAsia="黑体" w:cs="黑体"/>
          <w:szCs w:val="21"/>
        </w:rPr>
      </w:pPr>
      <w:r>
        <w:rPr>
          <w:rFonts w:hint="eastAsia" w:ascii="黑体" w:hAnsi="黑体" w:eastAsia="黑体" w:cs="黑体"/>
          <w:szCs w:val="21"/>
        </w:rPr>
        <w:t>上海慧制企业管理有限公司正式成立于2010年，致力于成为在中国最佳精益运营人才培养基地及企业最具价值合作伙伴的服务公司；帮助我们的客户提高质量，降低成本并改善服务，从而提升企业的市场竞争力，为客户创造价值。培训和咨询慧制创新了以"教练式咨询,实践性培训"独特模式开展，首创业内第一个人才培养基地“世杰精益学院”都赢得客户的良好口碑。</w:t>
      </w:r>
    </w:p>
    <w:p>
      <w:pPr>
        <w:widowControl/>
        <w:spacing w:before="156" w:beforeLines="50" w:line="340" w:lineRule="exact"/>
        <w:jc w:val="left"/>
        <w:rPr>
          <w:rFonts w:ascii="黑体" w:hAnsi="黑体" w:eastAsia="黑体" w:cs="黑体"/>
          <w:b/>
          <w:color w:val="E36C09"/>
          <w:sz w:val="24"/>
        </w:rPr>
      </w:pPr>
      <w:r>
        <w:rPr>
          <w:rFonts w:hint="eastAsia" w:ascii="黑体" w:hAnsi="黑体" w:eastAsia="黑体" w:cs="黑体"/>
          <w:szCs w:val="21"/>
        </w:rPr>
        <w:t>上海慧制的咨询服务注重“授人以渔”，我们不仅为客户精益生产运营整体解决方案，并教会企业自己掌控、完成精益变革，同时，我们更致力于为客户培养一个核心团队，指导客户核心改善团队技能提升和发展，最终帮助客户建立属于自己的精益体系。</w:t>
      </w:r>
    </w:p>
    <w:p>
      <w:pPr>
        <w:spacing w:line="440" w:lineRule="exact"/>
        <w:rPr>
          <w:rFonts w:ascii="宋体" w:hAnsi="宋体" w:cs="宋体"/>
          <w:b/>
          <w:color w:val="004D88"/>
          <w:sz w:val="24"/>
        </w:rPr>
      </w:pPr>
      <w:r>
        <w:drawing>
          <wp:anchor distT="0" distB="0" distL="114300" distR="114300" simplePos="0" relativeHeight="251672576" behindDoc="0" locked="0" layoutInCell="1" allowOverlap="1">
            <wp:simplePos x="0" y="0"/>
            <wp:positionH relativeFrom="column">
              <wp:posOffset>16510</wp:posOffset>
            </wp:positionH>
            <wp:positionV relativeFrom="paragraph">
              <wp:posOffset>103505</wp:posOffset>
            </wp:positionV>
            <wp:extent cx="5657850" cy="1525270"/>
            <wp:effectExtent l="0" t="0" r="0" b="17780"/>
            <wp:wrapNone/>
            <wp:docPr id="22" name="图片 1073742922" descr="C:\Users\Administrator\Desktop\qq.jpg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73742922" descr="C:\Users\Administrator\Desktop\qq.jpgqq"/>
                    <pic:cNvPicPr>
                      <a:picLocks noChangeAspect="1"/>
                    </pic:cNvPicPr>
                  </pic:nvPicPr>
                  <pic:blipFill>
                    <a:blip r:embed="rId10"/>
                    <a:stretch>
                      <a:fillRect/>
                    </a:stretch>
                  </pic:blipFill>
                  <pic:spPr>
                    <a:xfrm>
                      <a:off x="0" y="0"/>
                      <a:ext cx="5657850" cy="1525270"/>
                    </a:xfrm>
                    <a:prstGeom prst="rect">
                      <a:avLst/>
                    </a:prstGeom>
                    <a:noFill/>
                    <a:ln w="9525">
                      <a:noFill/>
                    </a:ln>
                  </pic:spPr>
                </pic:pic>
              </a:graphicData>
            </a:graphic>
          </wp:anchor>
        </w:drawing>
      </w:r>
    </w:p>
    <w:p>
      <w:pPr>
        <w:spacing w:line="440" w:lineRule="exact"/>
        <w:rPr>
          <w:rFonts w:ascii="宋体" w:hAnsi="宋体" w:cs="宋体"/>
          <w:b/>
          <w:color w:val="004D88"/>
          <w:sz w:val="24"/>
        </w:rPr>
      </w:pPr>
    </w:p>
    <w:p>
      <w:pPr>
        <w:spacing w:line="440" w:lineRule="exact"/>
        <w:rPr>
          <w:rFonts w:ascii="宋体" w:hAnsi="宋体" w:cs="宋体"/>
          <w:b/>
          <w:color w:val="004D88"/>
          <w:sz w:val="24"/>
        </w:rPr>
      </w:pPr>
    </w:p>
    <w:p>
      <w:pPr>
        <w:spacing w:before="312" w:beforeLines="100" w:after="156" w:afterLines="50" w:line="440" w:lineRule="exact"/>
        <w:rPr>
          <w:rFonts w:hint="eastAsia" w:ascii="黑体" w:hAnsi="黑体" w:eastAsia="黑体" w:cs="黑体"/>
          <w:b/>
          <w:color w:val="E36C09"/>
          <w:sz w:val="24"/>
        </w:rPr>
      </w:pPr>
    </w:p>
    <w:p>
      <w:pPr>
        <w:spacing w:before="312" w:beforeLines="100" w:after="156" w:afterLines="50" w:line="440" w:lineRule="exact"/>
        <w:rPr>
          <w:rFonts w:hint="eastAsia" w:ascii="黑体" w:hAnsi="黑体" w:eastAsia="黑体" w:cs="黑体"/>
          <w:b/>
          <w:color w:val="E36C09"/>
          <w:sz w:val="24"/>
        </w:rPr>
      </w:pPr>
    </w:p>
    <w:p>
      <w:pPr>
        <w:keepNext w:val="0"/>
        <w:keepLines w:val="0"/>
        <w:pageBreakBefore w:val="0"/>
        <w:widowControl w:val="0"/>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ascii="黑体" w:hAnsi="黑体" w:eastAsia="黑体" w:cs="黑体"/>
          <w:b/>
          <w:color w:val="E36C09"/>
          <w:sz w:val="24"/>
        </w:rPr>
      </w:pPr>
      <w:r>
        <w:rPr>
          <w:rFonts w:hint="eastAsia" w:ascii="黑体" w:hAnsi="黑体" w:eastAsia="黑体" w:cs="黑体"/>
          <w:b/>
          <w:color w:val="E36C09"/>
          <w:sz w:val="24"/>
        </w:rPr>
        <w:t>联系我们</w:t>
      </w:r>
    </w:p>
    <w:p>
      <w:pPr>
        <w:widowControl/>
        <w:spacing w:line="360" w:lineRule="exact"/>
        <w:jc w:val="left"/>
        <w:rPr>
          <w:rFonts w:ascii="黑体" w:hAnsi="黑体" w:eastAsia="黑体" w:cs="黑体"/>
          <w:szCs w:val="21"/>
        </w:rPr>
      </w:pPr>
      <w:r>
        <w:rPr>
          <w:rFonts w:hint="eastAsia" w:ascii="黑体" w:hAnsi="黑体" w:eastAsia="黑体" w:cs="黑体"/>
          <w:szCs w:val="21"/>
        </w:rPr>
        <w:t xml:space="preserve">上海慧制企业管理咨询有限公司 </w:t>
      </w:r>
    </w:p>
    <w:p>
      <w:pPr>
        <w:widowControl/>
        <w:spacing w:line="360" w:lineRule="exact"/>
        <w:jc w:val="left"/>
        <w:rPr>
          <w:rFonts w:ascii="黑体" w:hAnsi="黑体" w:eastAsia="黑体" w:cs="黑体"/>
          <w:szCs w:val="21"/>
        </w:rPr>
      </w:pPr>
      <w:r>
        <w:rPr>
          <w:rFonts w:hint="eastAsia" w:ascii="黑体" w:hAnsi="黑体" w:eastAsia="黑体" w:cs="黑体"/>
          <w:szCs w:val="21"/>
        </w:rPr>
        <w:t>联系电话：021-20981408/20981409</w:t>
      </w:r>
    </w:p>
    <w:p>
      <w:pPr>
        <w:widowControl/>
        <w:spacing w:line="360" w:lineRule="exact"/>
        <w:jc w:val="left"/>
        <w:rPr>
          <w:rFonts w:ascii="黑体" w:hAnsi="黑体" w:eastAsia="黑体" w:cs="黑体"/>
          <w:szCs w:val="21"/>
        </w:rPr>
      </w:pPr>
      <w:r>
        <w:rPr>
          <w:rFonts w:hint="eastAsia" w:ascii="黑体" w:hAnsi="黑体" w:eastAsia="黑体" w:cs="黑体"/>
          <w:szCs w:val="21"/>
        </w:rPr>
        <w:t>公司地址：上海浦东金桥巨峰路 1058 号 1 号楼新紫茂国际大厦 10 楼</w:t>
      </w:r>
    </w:p>
    <w:p>
      <w:pPr>
        <w:widowControl/>
        <w:spacing w:line="380" w:lineRule="exact"/>
        <w:jc w:val="left"/>
        <w:rPr>
          <w:rFonts w:ascii="黑体" w:hAnsi="黑体" w:eastAsia="黑体" w:cs="黑体"/>
          <w:szCs w:val="21"/>
        </w:rPr>
      </w:pPr>
      <w:r>
        <w:rPr>
          <w:rFonts w:hint="eastAsia" w:ascii="黑体" w:hAnsi="黑体" w:eastAsia="黑体" w:cs="黑体"/>
          <w:szCs w:val="21"/>
        </w:rPr>
        <w:t xml:space="preserve">慧制咨询： </w:t>
      </w:r>
      <w:r>
        <w:fldChar w:fldCharType="begin"/>
      </w:r>
      <w:r>
        <w:instrText xml:space="preserve"> HYPERLINK "http://www.china-lean.com/" </w:instrText>
      </w:r>
      <w:r>
        <w:fldChar w:fldCharType="separate"/>
      </w:r>
      <w:r>
        <w:rPr>
          <w:rFonts w:hint="eastAsia" w:ascii="黑体" w:hAnsi="黑体" w:eastAsia="黑体" w:cs="黑体"/>
          <w:szCs w:val="21"/>
        </w:rPr>
        <w:t>www.china-lean.c</w:t>
      </w:r>
      <w:r>
        <w:rPr>
          <w:rFonts w:hint="eastAsia" w:ascii="黑体" w:hAnsi="黑体" w:eastAsia="黑体" w:cs="黑体"/>
          <w:szCs w:val="21"/>
        </w:rPr>
        <w:fldChar w:fldCharType="end"/>
      </w:r>
      <w:r>
        <w:rPr>
          <w:rFonts w:hint="eastAsia" w:ascii="黑体" w:hAnsi="黑体" w:eastAsia="黑体" w:cs="黑体"/>
          <w:szCs w:val="21"/>
        </w:rPr>
        <w:t xml:space="preserve">om </w:t>
      </w:r>
    </w:p>
    <w:p>
      <w:pPr>
        <w:widowControl/>
        <w:spacing w:line="380" w:lineRule="exact"/>
        <w:jc w:val="left"/>
        <w:rPr>
          <w:rFonts w:ascii="黑体" w:hAnsi="黑体" w:eastAsia="黑体" w:cs="黑体"/>
          <w:szCs w:val="21"/>
        </w:rPr>
      </w:pPr>
      <w:r>
        <w:rPr>
          <w:rFonts w:hint="eastAsia" w:ascii="黑体" w:hAnsi="黑体" w:eastAsia="黑体" w:cs="黑体"/>
          <w:szCs w:val="21"/>
        </w:rPr>
        <w:t>慧制微信公众号：世杰精益、慧制精益</w:t>
      </w:r>
    </w:p>
    <w:p>
      <w:pPr>
        <w:widowControl/>
        <w:spacing w:line="380" w:lineRule="exact"/>
        <w:jc w:val="left"/>
        <w:rPr>
          <w:rFonts w:ascii="黑体" w:hAnsi="黑体" w:eastAsia="黑体" w:cs="黑体"/>
          <w:szCs w:val="21"/>
        </w:rPr>
      </w:pPr>
      <w:r>
        <w:rPr>
          <w:rFonts w:hint="eastAsia" w:ascii="黑体" w:hAnsi="黑体" w:eastAsia="黑体" w:cs="黑体"/>
          <w:szCs w:val="21"/>
        </w:rPr>
        <w:t>世杰精益学院博客：</w:t>
      </w:r>
      <w:r>
        <w:fldChar w:fldCharType="begin"/>
      </w:r>
      <w:r>
        <w:instrText xml:space="preserve"> HYPERLINK "http://blog.sina.com.cn/leanthinking" </w:instrText>
      </w:r>
      <w:r>
        <w:fldChar w:fldCharType="separate"/>
      </w:r>
      <w:r>
        <w:rPr>
          <w:rFonts w:hint="eastAsia" w:ascii="黑体" w:hAnsi="黑体" w:eastAsia="黑体" w:cs="黑体"/>
          <w:szCs w:val="21"/>
        </w:rPr>
        <w:t>http://blog.sina.com.cn/leanthinking</w:t>
      </w:r>
      <w:r>
        <w:rPr>
          <w:rFonts w:hint="eastAsia" w:ascii="黑体" w:hAnsi="黑体" w:eastAsia="黑体" w:cs="黑体"/>
          <w:szCs w:val="21"/>
        </w:rPr>
        <w:fldChar w:fldCharType="end"/>
      </w:r>
      <w:r>
        <w:rPr>
          <w:rFonts w:hint="eastAsia" w:ascii="黑体" w:hAnsi="黑体" w:eastAsia="黑体" w:cs="黑体"/>
          <w:szCs w:val="21"/>
        </w:rPr>
        <w:t xml:space="preserve"> </w:t>
      </w:r>
    </w:p>
    <w:p>
      <w:pPr>
        <w:widowControl/>
        <w:spacing w:line="380" w:lineRule="exact"/>
        <w:jc w:val="left"/>
      </w:pPr>
      <w:r>
        <w:rPr>
          <w:rFonts w:hint="eastAsia" w:ascii="黑体" w:hAnsi="黑体" w:eastAsia="黑体" w:cs="黑体"/>
          <w:szCs w:val="21"/>
        </w:rPr>
        <w:t>世杰精益学院QQ群： 227043705</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微软雅黑"/>
    <w:panose1 w:val="02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华文楷体">
    <w:altName w:val="宋体"/>
    <w:panose1 w:val="02010600040101010101"/>
    <w:charset w:val="50"/>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黑体" w:hAnsi="微软雅黑" w:eastAsia="黑体" w:cs="Arial"/>
        <w:b/>
        <w:sz w:val="16"/>
        <w:szCs w:val="16"/>
      </w:rPr>
    </w:pPr>
    <w:r>
      <w:rPr>
        <w:rFonts w:hint="eastAsia" w:eastAsia="宋体"/>
      </w:rPr>
      <w:t>　　　</w:t>
    </w:r>
    <w:r>
      <w:rPr>
        <w:rFonts w:hint="eastAsia"/>
      </w:rPr>
      <w:t>E-mail</w:t>
    </w:r>
    <w:r>
      <w:rPr>
        <w:rFonts w:hint="eastAsia"/>
        <w:b/>
        <w:bCs/>
      </w:rPr>
      <w:t>：</w:t>
    </w:r>
    <w:r>
      <w:rPr>
        <w:rFonts w:hint="eastAsia"/>
      </w:rPr>
      <w:t>market</w:t>
    </w:r>
    <w:r>
      <w:rPr>
        <w:rFonts w:hint="eastAsia"/>
        <w:lang w:val="en-US" w:eastAsia="zh-CN"/>
      </w:rPr>
      <w:t>i</w:t>
    </w:r>
    <w:r>
      <w:t>ng</w:t>
    </w:r>
    <w:r>
      <w:rPr>
        <w:rFonts w:hint="eastAsia"/>
      </w:rPr>
      <w:t>@</w:t>
    </w:r>
    <w:r>
      <w:t>china-lean.com</w:t>
    </w:r>
    <w:r>
      <w:rPr>
        <w:rFonts w:hint="eastAsia" w:ascii="黑体" w:eastAsia="黑体" w:cs="Arial"/>
      </w:rPr>
      <w:t xml:space="preserve">           </w:t>
    </w:r>
    <w:r>
      <w:rPr>
        <w:rFonts w:ascii="黑体" w:eastAsia="黑体" w:cs="Arial"/>
      </w:rPr>
      <w:t xml:space="preserve">                 </w:t>
    </w:r>
    <w:r>
      <w:rPr>
        <w:rFonts w:hint="eastAsia" w:ascii="黑体" w:eastAsia="黑体"/>
      </w:rPr>
      <w:t>电话: 021-20981409      021-20981408</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rPr>
        <w:rFonts w:ascii="微软雅黑" w:hAnsi="微软雅黑" w:eastAsia="微软雅黑" w:cs="Arial"/>
        <w:b/>
        <w:color w:val="990000"/>
        <w:sz w:val="48"/>
        <w:szCs w:val="48"/>
      </w:rPr>
    </w:pPr>
    <w:r>
      <w:drawing>
        <wp:inline distT="0" distB="0" distL="114300" distR="114300">
          <wp:extent cx="455295" cy="457835"/>
          <wp:effectExtent l="0" t="0" r="190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455295" cy="457835"/>
                  </a:xfrm>
                  <a:prstGeom prst="rect">
                    <a:avLst/>
                  </a:prstGeom>
                  <a:noFill/>
                  <a:ln w="9525">
                    <a:noFill/>
                  </a:ln>
                </pic:spPr>
              </pic:pic>
            </a:graphicData>
          </a:graphic>
        </wp:inline>
      </w:drawing>
    </w:r>
    <w:r>
      <w:rPr>
        <w:rFonts w:ascii="微软雅黑" w:hAnsi="微软雅黑" w:eastAsia="微软雅黑" w:cs="Arial"/>
        <w:b/>
        <w:color w:val="990000"/>
        <w:sz w:val="48"/>
        <w:szCs w:val="48"/>
      </w:rPr>
      <w:drawing>
        <wp:inline distT="0" distB="0" distL="114300" distR="114300">
          <wp:extent cx="1879600" cy="486410"/>
          <wp:effectExtent l="0" t="0" r="6350" b="8255"/>
          <wp:docPr id="3" name="图片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 2"/>
                  <pic:cNvPicPr>
                    <a:picLocks noChangeAspect="1"/>
                  </pic:cNvPicPr>
                </pic:nvPicPr>
                <pic:blipFill>
                  <a:blip r:embed="rId2"/>
                  <a:stretch>
                    <a:fillRect/>
                  </a:stretch>
                </pic:blipFill>
                <pic:spPr>
                  <a:xfrm>
                    <a:off x="0" y="0"/>
                    <a:ext cx="1879600" cy="486410"/>
                  </a:xfrm>
                  <a:prstGeom prst="rect">
                    <a:avLst/>
                  </a:prstGeom>
                  <a:noFill/>
                  <a:ln w="9525">
                    <a:noFill/>
                  </a:ln>
                </pic:spPr>
              </pic:pic>
            </a:graphicData>
          </a:graphic>
        </wp:inline>
      </w:drawing>
    </w:r>
  </w:p>
  <w:p>
    <w:pPr>
      <w:pStyle w:val="3"/>
      <w:rPr>
        <w:rFonts w:ascii="Arial" w:hAnsi="Arial" w:cs="Arial"/>
        <w:sz w:val="16"/>
        <w:szCs w:val="16"/>
      </w:rPr>
    </w:pPr>
    <w:r>
      <w:rPr>
        <w:rFonts w:ascii="Arial" w:hAnsi="Arial" w:cs="Arial"/>
        <w:sz w:val="16"/>
        <w:szCs w:val="16"/>
      </w:rPr>
      <w:t>Course Outline: Lean production system</w:t>
    </w:r>
    <w:r>
      <w:rPr>
        <w:rFonts w:hint="eastAsia" w:ascii="Arial" w:hAnsi="Arial" w:cs="Arial"/>
        <w:sz w:val="16"/>
        <w:szCs w:val="16"/>
      </w:rPr>
      <w:t xml:space="preserve">                                          </w:t>
    </w:r>
  </w:p>
  <w:p>
    <w:pPr>
      <w:pStyle w:val="3"/>
      <w:rPr>
        <w:rFonts w:ascii="微软雅黑" w:hAnsi="微软雅黑" w:eastAsia="微软雅黑" w:cs="Arial"/>
        <w:b/>
        <w:color w:val="990000"/>
        <w:sz w:val="48"/>
        <w:szCs w:val="48"/>
      </w:rPr>
    </w:pPr>
    <w:r>
      <w:rPr>
        <w:rFonts w:ascii="Arial" w:hAnsi="Arial" w:cs="Arial"/>
        <w:sz w:val="16"/>
        <w:szCs w:val="16"/>
      </w:rPr>
      <w:t>http://www.</w:t>
    </w:r>
    <w:r>
      <w:rPr>
        <w:rFonts w:hint="eastAsia" w:ascii="Arial" w:hAnsi="Arial" w:cs="Arial"/>
        <w:sz w:val="16"/>
        <w:szCs w:val="16"/>
      </w:rPr>
      <w:t>china-lean</w:t>
    </w:r>
    <w:r>
      <w:rPr>
        <w:rFonts w:ascii="Arial" w:hAnsi="Arial" w:cs="Arial"/>
        <w:sz w:val="16"/>
        <w:szCs w:val="16"/>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7FEDE72"/>
    <w:multiLevelType w:val="singleLevel"/>
    <w:tmpl w:val="57FEDE7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D5EA5"/>
    <w:rsid w:val="01ED2212"/>
    <w:rsid w:val="049B1DC6"/>
    <w:rsid w:val="0B5C20D2"/>
    <w:rsid w:val="0EDF48AA"/>
    <w:rsid w:val="0FC42064"/>
    <w:rsid w:val="10897B76"/>
    <w:rsid w:val="134772D9"/>
    <w:rsid w:val="147F473A"/>
    <w:rsid w:val="159E3F55"/>
    <w:rsid w:val="18773734"/>
    <w:rsid w:val="19E40B4F"/>
    <w:rsid w:val="1CB90977"/>
    <w:rsid w:val="1D0321DE"/>
    <w:rsid w:val="1D755CD7"/>
    <w:rsid w:val="2A587047"/>
    <w:rsid w:val="2EDF59E0"/>
    <w:rsid w:val="34CC5E5B"/>
    <w:rsid w:val="38111833"/>
    <w:rsid w:val="3AF56765"/>
    <w:rsid w:val="45536EF4"/>
    <w:rsid w:val="4A2A3714"/>
    <w:rsid w:val="53161693"/>
    <w:rsid w:val="54E436ED"/>
    <w:rsid w:val="59591035"/>
    <w:rsid w:val="5E6D7E38"/>
    <w:rsid w:val="5FA73065"/>
    <w:rsid w:val="65A5063B"/>
    <w:rsid w:val="6949783F"/>
    <w:rsid w:val="6AEE1042"/>
    <w:rsid w:val="75EC767B"/>
    <w:rsid w:val="760C279D"/>
    <w:rsid w:val="7B9F68C2"/>
    <w:rsid w:val="7CD751EA"/>
    <w:rsid w:val="7D4D5E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yahei"/>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8425" cap="rnd" cmpd="sng" algn="ctr">
          <a:gradFill>
            <a:gsLst>
              <a:gs pos="0">
                <a:srgbClr val="BFBFBF">
                  <a:lumMod val="75000"/>
                </a:srgbClr>
              </a:gs>
              <a:gs pos="74000">
                <a:srgbClr val="B5D2EC">
                  <a:lumMod val="45000"/>
                  <a:lumOff val="55000"/>
                </a:srgbClr>
              </a:gs>
              <a:gs pos="83000">
                <a:srgbClr val="B5D2EC">
                  <a:lumMod val="45000"/>
                  <a:lumOff val="55000"/>
                </a:srgbClr>
              </a:gs>
              <a:gs pos="100000">
                <a:srgbClr val="CEE1F2">
                  <a:lumMod val="30000"/>
                  <a:lumOff val="70000"/>
                </a:srgbClr>
              </a:gs>
            </a:gsLst>
            <a:path path="shape">
              <a:fillToRect l="50000" t="50000" r="50000" b="50000"/>
            </a:path>
            <a:tileRect/>
          </a:gradFill>
          <a:prstDash val="solid"/>
          <a:miter lim="800000"/>
        </a:ln>
        <a:effectLst>
          <a:glow rad="381000">
            <a:srgbClr val="F2F2F2">
              <a:lumMod val="95000"/>
              <a:alpha val="40000"/>
            </a:srgbClr>
          </a:glow>
          <a:outerShdw dist="101600" dir="5400000" algn="ctr" rotWithShape="0">
            <a:srgbClr val="FFFFFF">
              <a:alpha val="100000"/>
            </a:srgbClr>
          </a:outerShdw>
        </a:effectLst>
        <a:scene3d>
          <a:camera prst="orthographicFront"/>
          <a:lightRig rig="threePt" dir="t"/>
        </a:scene3d>
        <a:sp3d prstMaterial="matte"/>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2016-10-13T00:40:00Z</dcterms:created>
  <dc:creator>Administrator</dc:creator>
  <cp:lastModifiedBy>ThinkPad</cp:lastModifiedBy>
  <dcterms:modified xsi:type="dcterms:W3CDTF">2016-11-02T08:31:44Z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