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B9" w:rsidRDefault="004D3E27" w:rsidP="0003063A">
      <w:pPr>
        <w:spacing w:before="240" w:afterLines="50" w:line="440" w:lineRule="exact"/>
        <w:ind w:left="-11" w:firstLine="11"/>
        <w:jc w:val="center"/>
        <w:rPr>
          <w:rFonts w:ascii="微软雅黑" w:eastAsia="微软雅黑" w:hAnsi="微软雅黑"/>
          <w:b/>
          <w:sz w:val="46"/>
          <w:szCs w:val="46"/>
        </w:rPr>
      </w:pPr>
      <w:bookmarkStart w:id="0" w:name="OLE_LINK1"/>
      <w:r>
        <w:rPr>
          <w:rFonts w:ascii="微软雅黑" w:eastAsia="微软雅黑" w:hAnsi="微软雅黑" w:hint="eastAsia"/>
          <w:b/>
          <w:sz w:val="46"/>
          <w:szCs w:val="46"/>
        </w:rPr>
        <w:t>《</w:t>
      </w:r>
      <w:r w:rsidR="00833F73" w:rsidRPr="00833F73">
        <w:rPr>
          <w:rFonts w:ascii="微软雅黑" w:eastAsia="微软雅黑" w:hAnsi="微软雅黑" w:hint="eastAsia"/>
          <w:b/>
          <w:sz w:val="46"/>
          <w:szCs w:val="46"/>
        </w:rPr>
        <w:t>运用TOC设计流水生产线考察团-美的参观</w:t>
      </w:r>
      <w:r>
        <w:rPr>
          <w:rFonts w:ascii="微软雅黑" w:eastAsia="微软雅黑" w:hAnsi="微软雅黑" w:hint="eastAsia"/>
          <w:b/>
          <w:sz w:val="46"/>
          <w:szCs w:val="46"/>
        </w:rPr>
        <w:t>》</w:t>
      </w:r>
    </w:p>
    <w:p w:rsidR="00FF5345" w:rsidRDefault="004D3E27" w:rsidP="0003063A">
      <w:pPr>
        <w:spacing w:beforeLines="50" w:afterLines="100" w:line="440" w:lineRule="exact"/>
        <w:rPr>
          <w:rFonts w:ascii="宋体" w:hAnsi="宋体"/>
          <w:sz w:val="24"/>
        </w:rPr>
      </w:pPr>
      <w:r>
        <w:rPr>
          <w:rFonts w:ascii="宋体" w:eastAsia="宋体" w:hAnsi="宋体" w:cs="宋体" w:hint="eastAsia"/>
          <w:b/>
          <w:sz w:val="30"/>
          <w:szCs w:val="30"/>
        </w:rPr>
        <w:t>上课时间：</w:t>
      </w:r>
      <w:r w:rsidR="005968F9">
        <w:rPr>
          <w:rFonts w:ascii="宋体" w:hAnsi="宋体" w:hint="eastAsia"/>
          <w:sz w:val="24"/>
        </w:rPr>
        <w:t>2017</w:t>
      </w:r>
      <w:r>
        <w:rPr>
          <w:rFonts w:ascii="宋体" w:hAnsi="宋体" w:hint="eastAsia"/>
          <w:sz w:val="24"/>
        </w:rPr>
        <w:t>年</w:t>
      </w:r>
      <w:r w:rsidR="005968F9">
        <w:rPr>
          <w:rFonts w:ascii="宋体" w:hAnsi="宋体" w:hint="eastAsia"/>
          <w:sz w:val="24"/>
        </w:rPr>
        <w:t>0</w:t>
      </w:r>
      <w:r w:rsidR="00E86765" w:rsidRPr="00E86765">
        <w:rPr>
          <w:rFonts w:hint="eastAsia"/>
        </w:rPr>
        <w:t xml:space="preserve"> </w:t>
      </w:r>
      <w:r w:rsidR="0003063A">
        <w:rPr>
          <w:rFonts w:ascii="宋体" w:hAnsi="宋体" w:hint="eastAsia"/>
          <w:sz w:val="24"/>
        </w:rPr>
        <w:t>6</w:t>
      </w:r>
      <w:r w:rsidR="00E86765" w:rsidRPr="00E86765">
        <w:rPr>
          <w:rFonts w:ascii="宋体" w:hAnsi="宋体" w:hint="eastAsia"/>
          <w:sz w:val="24"/>
        </w:rPr>
        <w:t>月</w:t>
      </w:r>
      <w:r w:rsidR="0003063A">
        <w:rPr>
          <w:rFonts w:ascii="宋体" w:hAnsi="宋体" w:hint="eastAsia"/>
          <w:sz w:val="24"/>
        </w:rPr>
        <w:t>23-24</w:t>
      </w:r>
      <w:r w:rsidR="00E86765" w:rsidRPr="00E86765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</w:t>
      </w:r>
      <w:r w:rsidR="005968F9">
        <w:rPr>
          <w:rFonts w:ascii="宋体" w:hAnsi="宋体" w:hint="eastAsia"/>
          <w:sz w:val="24"/>
        </w:rPr>
        <w:t xml:space="preserve">  </w:t>
      </w:r>
      <w:r w:rsidR="00FF5345">
        <w:rPr>
          <w:rFonts w:ascii="宋体" w:hAnsi="宋体" w:hint="eastAsia"/>
          <w:sz w:val="24"/>
        </w:rPr>
        <w:t xml:space="preserve">             </w:t>
      </w:r>
      <w:r w:rsidR="005968F9" w:rsidRPr="005968F9">
        <w:rPr>
          <w:rFonts w:ascii="宋体" w:eastAsia="宋体" w:hAnsi="宋体" w:cs="宋体" w:hint="eastAsia"/>
          <w:b/>
          <w:sz w:val="30"/>
          <w:szCs w:val="30"/>
        </w:rPr>
        <w:t>地点：</w:t>
      </w:r>
      <w:r w:rsidR="006344F1">
        <w:rPr>
          <w:rFonts w:ascii="宋体" w:hAnsi="宋体" w:hint="eastAsia"/>
          <w:sz w:val="24"/>
        </w:rPr>
        <w:t>广州</w:t>
      </w:r>
      <w:r w:rsidR="005968F9">
        <w:rPr>
          <w:rFonts w:ascii="宋体" w:hAnsi="宋体" w:hint="eastAsia"/>
          <w:sz w:val="24"/>
        </w:rPr>
        <w:t xml:space="preserve">      </w:t>
      </w:r>
    </w:p>
    <w:p w:rsidR="008C5842" w:rsidRDefault="004D3E27" w:rsidP="0003063A">
      <w:pPr>
        <w:spacing w:beforeLines="50" w:afterLines="100" w:line="440" w:lineRule="exact"/>
        <w:rPr>
          <w:rFonts w:ascii="宋体" w:hAnsi="宋体"/>
          <w:sz w:val="24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课程费用：</w:t>
      </w:r>
      <w:r w:rsidR="00E2237A">
        <w:rPr>
          <w:rFonts w:ascii="宋体" w:hAnsi="宋体" w:hint="eastAsia"/>
          <w:sz w:val="24"/>
        </w:rPr>
        <w:t>3</w:t>
      </w:r>
      <w:r w:rsidR="006344F1">
        <w:rPr>
          <w:rFonts w:ascii="宋体" w:hAnsi="宋体" w:hint="eastAsia"/>
          <w:sz w:val="24"/>
        </w:rPr>
        <w:t>980</w:t>
      </w:r>
      <w:r>
        <w:rPr>
          <w:rFonts w:ascii="宋体" w:hAnsi="宋体" w:hint="eastAsia"/>
          <w:sz w:val="24"/>
        </w:rPr>
        <w:t>元/人</w:t>
      </w:r>
      <w:r w:rsidR="00FF5345" w:rsidRPr="00FF5345">
        <w:rPr>
          <w:rFonts w:ascii="宋体" w:hAnsi="宋体" w:hint="eastAsia"/>
          <w:b/>
          <w:sz w:val="24"/>
        </w:rPr>
        <w:t>（含资料费、专家演讲费、会务费）住宿可统一安排，费用自理</w:t>
      </w:r>
    </w:p>
    <w:p w:rsidR="00C707B9" w:rsidRDefault="004D3E27" w:rsidP="0003063A">
      <w:pPr>
        <w:spacing w:beforeLines="50" w:afterLines="100"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课程对象：</w:t>
      </w:r>
      <w:r w:rsidR="00E86765" w:rsidRPr="00E86765">
        <w:rPr>
          <w:rFonts w:ascii="宋体" w:eastAsia="宋体" w:hAnsi="宋体" w:cs="宋体" w:hint="eastAsia"/>
          <w:sz w:val="24"/>
        </w:rPr>
        <w:t>工厂总经理、厂长、计划经理、主管及生产相关部门经理、主管、工程师</w:t>
      </w:r>
    </w:p>
    <w:p w:rsidR="008C5842" w:rsidRDefault="006344F1">
      <w:pPr>
        <w:shd w:val="clear" w:color="auto" w:fill="D7D7D7"/>
        <w:jc w:val="center"/>
        <w:rPr>
          <w:rFonts w:ascii="微软雅黑" w:eastAsia="微软雅黑" w:hAnsi="微软雅黑"/>
          <w:b/>
          <w:sz w:val="30"/>
          <w:szCs w:val="30"/>
        </w:rPr>
      </w:pPr>
      <w:bookmarkStart w:id="1" w:name="_GoBack"/>
      <w:bookmarkEnd w:id="0"/>
      <w:bookmarkEnd w:id="1"/>
      <w:r>
        <w:rPr>
          <w:rFonts w:ascii="微软雅黑" w:eastAsia="微软雅黑" w:hAnsi="微软雅黑" w:hint="eastAsia"/>
          <w:b/>
          <w:sz w:val="30"/>
          <w:szCs w:val="30"/>
        </w:rPr>
        <w:t>课程收益</w:t>
      </w:r>
    </w:p>
    <w:p w:rsidR="002A4A3D" w:rsidRDefault="002A4A3D" w:rsidP="002A4A3D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E86765" w:rsidRPr="00E86765" w:rsidRDefault="00E86765" w:rsidP="00E86765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E86765">
        <w:rPr>
          <w:rFonts w:asciiTheme="minorEastAsia" w:hAnsiTheme="minorEastAsia" w:hint="eastAsia"/>
          <w:sz w:val="24"/>
        </w:rPr>
        <w:t>1、亲自考察「美的」标杆工厂 (电磁炉、空调或微波炉其中两间)，实地观摩美的如何在工厂内推行推进式生产，精益管理和精益改善，感受中国一流制造企业生产线布局及车间管理之道</w:t>
      </w:r>
    </w:p>
    <w:p w:rsidR="00E86765" w:rsidRPr="00E86765" w:rsidRDefault="00E86765" w:rsidP="00E86765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E86765">
        <w:rPr>
          <w:rFonts w:asciiTheme="minorEastAsia" w:hAnsiTheme="minorEastAsia" w:hint="eastAsia"/>
          <w:sz w:val="24"/>
        </w:rPr>
        <w:t>2、亲自与美的企业管理层交流精益变革与转型升级，实践案例分享，互动交流</w:t>
      </w:r>
    </w:p>
    <w:p w:rsidR="00E86765" w:rsidRPr="00E86765" w:rsidRDefault="00E86765" w:rsidP="00E86765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E86765">
        <w:rPr>
          <w:rFonts w:asciiTheme="minorEastAsia" w:hAnsiTheme="minorEastAsia" w:hint="eastAsia"/>
          <w:sz w:val="24"/>
        </w:rPr>
        <w:t>3、学习TOC核心原理及如何通过推行TOC瓶颈管理来提升经营业绩</w:t>
      </w:r>
    </w:p>
    <w:p w:rsidR="00E86765" w:rsidRPr="00E86765" w:rsidRDefault="00E86765" w:rsidP="00E86765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E86765">
        <w:rPr>
          <w:rFonts w:asciiTheme="minorEastAsia" w:hAnsiTheme="minorEastAsia" w:hint="eastAsia"/>
          <w:sz w:val="24"/>
        </w:rPr>
        <w:t>4、学习TOC管理实施步骤，从瓶颈管理切入剖析工厂制造成本，掌握通过TOC管理改善缩短制造周期及提升准时交付的方法</w:t>
      </w:r>
    </w:p>
    <w:p w:rsidR="00E86765" w:rsidRPr="00E86765" w:rsidRDefault="00E86765" w:rsidP="00E86765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E86765">
        <w:rPr>
          <w:rFonts w:asciiTheme="minorEastAsia" w:hAnsiTheme="minorEastAsia" w:hint="eastAsia"/>
          <w:sz w:val="24"/>
        </w:rPr>
        <w:t>5、TOC流动生产目标管理，目标分解方法与技巧、达成监控及管理控制体系</w:t>
      </w:r>
    </w:p>
    <w:p w:rsidR="00E86765" w:rsidRPr="00E86765" w:rsidRDefault="00E86765" w:rsidP="00E86765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E86765">
        <w:rPr>
          <w:rFonts w:asciiTheme="minorEastAsia" w:hAnsiTheme="minorEastAsia" w:hint="eastAsia"/>
          <w:sz w:val="24"/>
        </w:rPr>
        <w:t>6、学习瓶颈分析及浪费识别的工具、方法，通过运用瓶颈舒缓的工具方法提升生产效率30%</w:t>
      </w:r>
    </w:p>
    <w:p w:rsidR="00E86765" w:rsidRPr="00E86765" w:rsidRDefault="00E86765" w:rsidP="00E86765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E86765">
        <w:rPr>
          <w:rFonts w:asciiTheme="minorEastAsia" w:hAnsiTheme="minorEastAsia" w:hint="eastAsia"/>
          <w:sz w:val="24"/>
        </w:rPr>
        <w:t>7、掌握建立同步流动生产系统的方法，通过同步流动生产实施降低库存50%，减少企业资金占用、大幅缩短制造周期</w:t>
      </w:r>
    </w:p>
    <w:p w:rsidR="00E86765" w:rsidRPr="00E86765" w:rsidRDefault="00E86765" w:rsidP="00E86765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E86765">
        <w:rPr>
          <w:rFonts w:asciiTheme="minorEastAsia" w:hAnsiTheme="minorEastAsia" w:hint="eastAsia"/>
          <w:sz w:val="24"/>
        </w:rPr>
        <w:t>8、均衡流动生产计划体系的编排原则、方法、实施技巧及过程控制体系与制度</w:t>
      </w:r>
    </w:p>
    <w:p w:rsidR="005968F9" w:rsidRDefault="00E86765" w:rsidP="00E86765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E86765">
        <w:rPr>
          <w:rFonts w:asciiTheme="minorEastAsia" w:hAnsiTheme="minorEastAsia" w:hint="eastAsia"/>
          <w:sz w:val="24"/>
        </w:rPr>
        <w:t>9、TOC流动生产管理的核心基础：快速换型SMED、岗位4M1E标准化作业、人性化管理与团队士气</w:t>
      </w:r>
    </w:p>
    <w:p w:rsidR="00E86765" w:rsidRPr="00E86765" w:rsidRDefault="00E86765" w:rsidP="00E86765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8C5842" w:rsidRDefault="004D3E27">
      <w:pPr>
        <w:shd w:val="clear" w:color="auto" w:fill="D7D7D7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课程</w:t>
      </w:r>
      <w:r w:rsidR="00E2237A">
        <w:rPr>
          <w:rFonts w:ascii="微软雅黑" w:eastAsia="微软雅黑" w:hAnsi="微软雅黑" w:hint="eastAsia"/>
          <w:b/>
          <w:sz w:val="30"/>
          <w:szCs w:val="30"/>
        </w:rPr>
        <w:t>大纲</w:t>
      </w:r>
    </w:p>
    <w:p w:rsidR="008C5842" w:rsidRDefault="008C5842" w:rsidP="0003063A">
      <w:pPr>
        <w:pStyle w:val="1"/>
        <w:spacing w:beforeLines="70" w:line="480" w:lineRule="exact"/>
        <w:ind w:firstLineChars="0"/>
        <w:rPr>
          <w:b/>
          <w:sz w:val="24"/>
        </w:rPr>
        <w:sectPr w:rsidR="008C5842">
          <w:headerReference w:type="default" r:id="rId8"/>
          <w:footerReference w:type="default" r:id="rId9"/>
          <w:pgSz w:w="11906" w:h="16838"/>
          <w:pgMar w:top="1440" w:right="1134" w:bottom="1440" w:left="1134" w:header="851" w:footer="992" w:gutter="0"/>
          <w:cols w:space="0"/>
          <w:docGrid w:type="lines" w:linePitch="312"/>
        </w:sectPr>
      </w:pPr>
    </w:p>
    <w:p w:rsidR="005968F9" w:rsidRDefault="005968F9" w:rsidP="005968F9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第一部分：TOC及工厂目标管理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* TOC定义及其原理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TOC瓶颈管理的含义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lastRenderedPageBreak/>
        <w:t>工厂运营中的瓶颈制约因素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瓶颈管理的基本原理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TOC原理企业运营诊断技术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透过现场表象看企业管理的内在问题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TOC的发展及其对企业经营的贡献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* TOC工厂运营目标管理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工厂运营管理的三大核心目标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运营目标与企业财务报表的内在关联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TOC工厂管理的三大指标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三大指标的相互关联与作用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瓶颈制约因素对三大指标的影响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* TOC团队与目标分解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传统组织结构与TOC团队结构的区别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团队成员的组织分工与工作关系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团队目标的确定及目标分解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目标达成监控及绩效管理要点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 xml:space="preserve">第二部分：TOC流动生产计划管理 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* 工序间流动生产价值流图分析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价值流图的含义及生产流动性评价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如何从价值流图识别瓶颈工序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价值流图展现的流动生产制约因素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* 小组案例：价值流（VSM）TOC分析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* TOC流动生产计划排单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工厂计划管理的不同模式分析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不同计划管理模式的优缺点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计划管理模式对订单交付及效率的影响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TOC流动生产计划排单的特点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流动计划排单编排的方法与步骤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流动计划排单的格式设计及排单频率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lastRenderedPageBreak/>
        <w:t>多品种、少批量均衡排单原则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均衡性、连续性、制约优先的排单原则运用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* TOC流动生产计划执行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衡量流动生产计划执行状况的三大指标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 xml:space="preserve">工序WIP、日产出、小时均衡产出　　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三大指标执行过程中的管控要点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工序间半成品的转移过数管理与控制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工序制约因素识别及计划编排瓶颈舒缓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急单、插单及延期风险订单管理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生产排单执行异常跟进与改善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第三部份：工序流动生产组织与执行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* 制造工厂的不同生产模式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传统工序专业化生产模式优缺点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流水线模式的特点及效率管理要诀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流水线拉动生产技术DFT及物料配送系统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工序流动生产组织模式的特点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工序流动生产模式在TOC管理中的运用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* 工序流动生产模式设计方法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工序产能分析及瓶颈识别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生产能力均衡及资源配置原则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瓶颈制约因素识别与控制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工序间WIP最少原则及控制方法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工序间半成品流动周转系统设计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加快工序半成品流转的方法与技巧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* 工序生产目标达成控制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工序流动生产关键指标设计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目标的分解及达成控制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工序流动生产目视化管理看板设计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班组及员工生产目标达成管理要诀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lastRenderedPageBreak/>
        <w:t>第四部分： TOC流动生产的核心基础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* 小组讨论：工序均衡稳定产出的影响因素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* 生产准备与快速换型SMED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工序生产准备与生产安排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工具、物料、辅料准备与管理安排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快速换型的原理与方法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缩短换型时间50%的基本步骤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* 岗位标准化作业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岗位标准化作业内容设计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岗位标准化作业规范：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作业内容；作业顺序；作业手法；质量控制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岗位5S、TPM、安全管理标准化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标准化作业的培训考试、实习、考核方法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岗位标准化作业的落实与稽核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员工多岗位技能培训与瓶颈管理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* 生产人性化管理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团队建设与员工士气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员工情绪管理与人性化关怀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民主管理与全员参与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 xml:space="preserve">重视人的作用：瓶颈的制造者与解决者　 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* Q&amp;A 学员提问与答复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第五部份: 考察「美的」标杆工厂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参观美的集团总部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参观美的集团历史馆/产品馆，接触中国最优秀民营企业风采文化，感受美的在产品方面的技术与设计创新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参观美的标杆工厂 (电磁炉、空调或微波炉其中两间) 车间，实地观摩美的如何在工厂内推行推进式生产，精益管理和精益改善，感受中国一流制造企业生产线布局及车间管理之道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第六部份: 「美的」内部专家分享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lastRenderedPageBreak/>
        <w:t>邓老师：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美的计划物控负责人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10+以上工作经验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多次夺得集团计划物控类一等奖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公司产品交付周期缩短从26天缩短到18天以内</w:t>
      </w:r>
    </w:p>
    <w:p w:rsidR="00E86765" w:rsidRPr="00E8676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对计划物控有独到的见解和解决方法，实战经验丰富</w:t>
      </w:r>
    </w:p>
    <w:p w:rsidR="00FF5345" w:rsidRDefault="00E86765" w:rsidP="00E86765">
      <w:pPr>
        <w:tabs>
          <w:tab w:val="left" w:pos="420"/>
        </w:tabs>
        <w:spacing w:line="360" w:lineRule="auto"/>
        <w:ind w:firstLineChars="400" w:firstLine="964"/>
        <w:rPr>
          <w:rFonts w:asciiTheme="minorEastAsia" w:hAnsiTheme="minorEastAsia"/>
          <w:b/>
          <w:sz w:val="24"/>
        </w:rPr>
      </w:pPr>
      <w:r w:rsidRPr="00E86765">
        <w:rPr>
          <w:rFonts w:asciiTheme="minorEastAsia" w:hAnsiTheme="minorEastAsia" w:hint="eastAsia"/>
          <w:b/>
          <w:sz w:val="24"/>
        </w:rPr>
        <w:t>分享美的T+3:客户下订单的当天是T,3天备料，3天生产，3天出货</w:t>
      </w:r>
    </w:p>
    <w:p w:rsidR="00E86765" w:rsidRPr="006344F1" w:rsidRDefault="00E86765" w:rsidP="00E86765">
      <w:pPr>
        <w:tabs>
          <w:tab w:val="left" w:pos="420"/>
        </w:tabs>
        <w:spacing w:line="440" w:lineRule="exact"/>
        <w:ind w:firstLineChars="400" w:firstLine="960"/>
        <w:rPr>
          <w:rFonts w:asciiTheme="minorEastAsia" w:hAnsiTheme="minorEastAsia"/>
          <w:sz w:val="24"/>
        </w:rPr>
      </w:pPr>
    </w:p>
    <w:p w:rsidR="005968F9" w:rsidRDefault="005968F9" w:rsidP="005968F9">
      <w:pPr>
        <w:shd w:val="clear" w:color="auto" w:fill="D7D7D7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主讲老师：</w:t>
      </w:r>
      <w:r w:rsidR="00E86765" w:rsidRPr="00E86765">
        <w:rPr>
          <w:rFonts w:ascii="微软雅黑" w:eastAsia="微软雅黑" w:hAnsi="微软雅黑" w:hint="eastAsia"/>
          <w:b/>
          <w:sz w:val="30"/>
          <w:szCs w:val="30"/>
        </w:rPr>
        <w:t xml:space="preserve">罗忠源　</w:t>
      </w:r>
    </w:p>
    <w:p w:rsidR="006344F1" w:rsidRPr="006344F1" w:rsidRDefault="006344F1" w:rsidP="006344F1">
      <w:pPr>
        <w:spacing w:line="440" w:lineRule="exact"/>
        <w:rPr>
          <w:rFonts w:asciiTheme="minorEastAsia" w:hAnsiTheme="minorEastAsia" w:cs="Calibri"/>
          <w:sz w:val="24"/>
        </w:rPr>
      </w:pPr>
    </w:p>
    <w:p w:rsidR="00E86765" w:rsidRPr="00E86765" w:rsidRDefault="00E86765" w:rsidP="00E86765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 w:rsidRPr="00E86765">
        <w:rPr>
          <w:rFonts w:asciiTheme="minorEastAsia" w:hAnsiTheme="minorEastAsia" w:cs="Calibri" w:hint="eastAsia"/>
          <w:sz w:val="24"/>
        </w:rPr>
        <w:t>知名制造业实战派讲师,资深顾问。机械工程学士、工商管理硕士（MBA），拥有十多年著名外资企业生产、工程、品质及供应链中高层管理经验。精益制造及制造成本管理专家。罗老师具有多年的管理顾问及培训经验，为众多企业实施过：精益生产-六西格玛管理培训及精益工厂建立与管理、IE工程、质量管理、制造业成本管理、制造业项目管理等专题培训及专案咨询辅导。</w:t>
      </w:r>
    </w:p>
    <w:p w:rsidR="00E86765" w:rsidRPr="00E86765" w:rsidRDefault="00E86765" w:rsidP="00E86765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 w:rsidRPr="00E86765">
        <w:rPr>
          <w:rFonts w:asciiTheme="minorEastAsia" w:hAnsiTheme="minorEastAsia" w:cs="Calibri" w:hint="eastAsia"/>
          <w:sz w:val="24"/>
        </w:rPr>
        <w:t>服务过的企业获得了良好收益。为许多客户主导实施过精益管理改善项目,获得广泛好评。代表企业：香港亚伦电器、港泰玩具、台资国威运动器材、麦科特光电、美的集团、阿波罗（中国）有限公司，乐华（箭牌）陶瓷、烽火通讯、立白集团、高飞电子、当纳利印刷、九星印刷、德国BOSCH、台湾蔚盛集团、美律电子（深圳）有限公司、伟易达集团、濮耐股份、久隆汽车配件、长沙卷烟厂、瑞声科技、大同机械、龙大食品等等……</w:t>
      </w:r>
    </w:p>
    <w:p w:rsidR="00E86765" w:rsidRPr="00E86765" w:rsidRDefault="00E86765" w:rsidP="00E86765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 w:rsidRPr="00E86765">
        <w:rPr>
          <w:rFonts w:asciiTheme="minorEastAsia" w:hAnsiTheme="minorEastAsia" w:cs="Calibri" w:hint="eastAsia"/>
          <w:sz w:val="24"/>
        </w:rPr>
        <w:t>工作经历：亚洲最大的精密五金冲压、注塑产品服务提供商AMTEK公司生产及工程经理</w:t>
      </w:r>
    </w:p>
    <w:p w:rsidR="00E86765" w:rsidRPr="00E86765" w:rsidRDefault="00E86765" w:rsidP="00E86765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 w:rsidRPr="00E86765">
        <w:rPr>
          <w:rFonts w:asciiTheme="minorEastAsia" w:hAnsiTheme="minorEastAsia" w:cs="Calibri" w:hint="eastAsia"/>
          <w:sz w:val="24"/>
        </w:rPr>
        <w:t>著名港资EMS企业NAMTAI GROUP 生产工程经理</w:t>
      </w:r>
    </w:p>
    <w:p w:rsidR="00E86765" w:rsidRPr="00E86765" w:rsidRDefault="00E86765" w:rsidP="00E86765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 w:rsidRPr="00E86765">
        <w:rPr>
          <w:rFonts w:asciiTheme="minorEastAsia" w:hAnsiTheme="minorEastAsia" w:cs="Calibri" w:hint="eastAsia"/>
          <w:sz w:val="24"/>
        </w:rPr>
        <w:t>世界500强企业伟创力（FLEXTRONICS）供应商品质、IE工程、运营及精益生产六西格玛高级经理</w:t>
      </w:r>
    </w:p>
    <w:p w:rsidR="00E86765" w:rsidRPr="00E86765" w:rsidRDefault="00E86765" w:rsidP="00E86765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 w:rsidRPr="00E86765">
        <w:rPr>
          <w:rFonts w:asciiTheme="minorEastAsia" w:hAnsiTheme="minorEastAsia" w:cs="Calibri" w:hint="eastAsia"/>
          <w:sz w:val="24"/>
        </w:rPr>
        <w:t>课程特点：课程内容实战性，技术性强，寓理论于实战方法中，课堂生动，让学员在轻松的环境中演练管理技术，达到即学即用的效果</w:t>
      </w:r>
    </w:p>
    <w:p w:rsidR="00E86765" w:rsidRPr="00E86765" w:rsidRDefault="00E86765" w:rsidP="00E86765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 w:rsidRPr="00E86765">
        <w:rPr>
          <w:rFonts w:asciiTheme="minorEastAsia" w:hAnsiTheme="minorEastAsia" w:cs="Calibri" w:hint="eastAsia"/>
          <w:sz w:val="24"/>
        </w:rPr>
        <w:t>辅导案例：1.在FLEXTRONICS独立完成6个黑带项目和推行精益生产系统及指导企业内部管理改善，领导团队为企业节省近500万美元成本</w:t>
      </w:r>
    </w:p>
    <w:p w:rsidR="00E86765" w:rsidRPr="00E86765" w:rsidRDefault="00E86765" w:rsidP="00E86765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 w:rsidRPr="00E86765">
        <w:rPr>
          <w:rFonts w:asciiTheme="minorEastAsia" w:hAnsiTheme="minorEastAsia" w:cs="Calibri" w:hint="eastAsia"/>
          <w:sz w:val="24"/>
        </w:rPr>
        <w:t>2.主导FLEXTRONICS DG精益价值流（VSM）分析和改善，使其所辅导的工厂生产效率提升约25%</w:t>
      </w:r>
    </w:p>
    <w:p w:rsidR="00E86765" w:rsidRPr="00E86765" w:rsidRDefault="00E86765" w:rsidP="00E86765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 w:rsidRPr="00E86765">
        <w:rPr>
          <w:rFonts w:asciiTheme="minorEastAsia" w:hAnsiTheme="minorEastAsia" w:cs="Calibri" w:hint="eastAsia"/>
          <w:sz w:val="24"/>
        </w:rPr>
        <w:lastRenderedPageBreak/>
        <w:t>3.2006年3月带领导团队辅导美的电磁炉厂精益生产及制程品质改善项目，短时间内效率提升约20%</w:t>
      </w:r>
    </w:p>
    <w:p w:rsidR="00E86765" w:rsidRPr="00E86765" w:rsidRDefault="00E86765" w:rsidP="00E86765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 w:rsidRPr="00E86765">
        <w:rPr>
          <w:rFonts w:asciiTheme="minorEastAsia" w:hAnsiTheme="minorEastAsia" w:cs="Calibri" w:hint="eastAsia"/>
          <w:sz w:val="24"/>
        </w:rPr>
        <w:t>4.2006年8月带领团队进驻阿波罗实施精益流程改善项目,揭开阿波罗这家大型民营企业的改革序目，效率4个月内提升50%以上</w:t>
      </w:r>
    </w:p>
    <w:p w:rsidR="00E86765" w:rsidRPr="00E86765" w:rsidRDefault="00E86765" w:rsidP="00E86765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 w:rsidRPr="00E86765">
        <w:rPr>
          <w:rFonts w:asciiTheme="minorEastAsia" w:hAnsiTheme="minorEastAsia" w:cs="Calibri" w:hint="eastAsia"/>
          <w:sz w:val="24"/>
        </w:rPr>
        <w:t xml:space="preserve">5. 2007年2月年带领团队为美的日电集团下属的: 美的微波电器事业部; 美的洗碗机事业部; 美的热水器; 美的厨房电器; 美的环境电器事业部(风扇)全面推行精益运营管理; </w:t>
      </w:r>
    </w:p>
    <w:p w:rsidR="00E86765" w:rsidRPr="00E86765" w:rsidRDefault="00E86765" w:rsidP="00E86765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 w:rsidRPr="00E86765">
        <w:rPr>
          <w:rFonts w:asciiTheme="minorEastAsia" w:hAnsiTheme="minorEastAsia" w:cs="Calibri" w:hint="eastAsia"/>
          <w:sz w:val="24"/>
        </w:rPr>
        <w:t>6. 2008年3月带领团队为台资美律电子提供精益生产咨询辅导服务；主要生产线效率提升20%以上</w:t>
      </w:r>
    </w:p>
    <w:p w:rsidR="00E86765" w:rsidRPr="00E86765" w:rsidRDefault="00E86765" w:rsidP="00E86765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 w:rsidRPr="00E86765">
        <w:rPr>
          <w:rFonts w:asciiTheme="minorEastAsia" w:hAnsiTheme="minorEastAsia" w:cs="Calibri" w:hint="eastAsia"/>
          <w:sz w:val="24"/>
        </w:rPr>
        <w:t xml:space="preserve">7. 2010年辅导、培训深圳超跃电子有限公司：6个月时间生产周期由10天缩短为3天；生产效率提升30%　</w:t>
      </w:r>
    </w:p>
    <w:p w:rsidR="00E86765" w:rsidRPr="00E86765" w:rsidRDefault="00E86765" w:rsidP="00E86765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 w:rsidRPr="00E86765">
        <w:rPr>
          <w:rFonts w:asciiTheme="minorEastAsia" w:hAnsiTheme="minorEastAsia" w:cs="Calibri" w:hint="eastAsia"/>
          <w:sz w:val="24"/>
        </w:rPr>
        <w:t>8. 2010年以来辅导深圳瑞视光电有限公司，3个月在制品WIP降低50%；生产周期缩短30%以上；主要制程生产效率提升20%以上</w:t>
      </w:r>
    </w:p>
    <w:p w:rsidR="00C84FCB" w:rsidRPr="00C84FCB" w:rsidRDefault="00E86765" w:rsidP="00E86765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 w:rsidRPr="00E86765">
        <w:rPr>
          <w:rFonts w:asciiTheme="minorEastAsia" w:hAnsiTheme="minorEastAsia" w:cs="Calibri" w:hint="eastAsia"/>
          <w:sz w:val="24"/>
        </w:rPr>
        <w:t>9. 2010年以来至今辅导重庆綦江齿轮传动有限公司（国内最大客车变速器厂）；协助这家与共和国同龄的老国企正式迈入精益制造管理……</w:t>
      </w:r>
    </w:p>
    <w:p w:rsidR="005968F9" w:rsidRPr="0097216E" w:rsidRDefault="005968F9" w:rsidP="005968F9">
      <w:pPr>
        <w:spacing w:line="440" w:lineRule="exact"/>
        <w:ind w:firstLineChars="200" w:firstLine="420"/>
        <w:rPr>
          <w:szCs w:val="21"/>
        </w:rPr>
      </w:pPr>
    </w:p>
    <w:p w:rsidR="005968F9" w:rsidRDefault="00C707B9" w:rsidP="005968F9">
      <w:pPr>
        <w:shd w:val="clear" w:color="auto" w:fill="D7D7D7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报名回执</w:t>
      </w:r>
    </w:p>
    <w:p w:rsidR="005968F9" w:rsidRDefault="005968F9">
      <w:pPr>
        <w:spacing w:line="540" w:lineRule="exact"/>
        <w:jc w:val="left"/>
        <w:rPr>
          <w:rFonts w:asciiTheme="minorEastAsia" w:hAnsiTheme="minorEastAsia" w:cstheme="minorEastAsia"/>
          <w:bCs/>
          <w:sz w:val="24"/>
        </w:rPr>
      </w:pP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321"/>
        <w:gridCol w:w="1644"/>
        <w:gridCol w:w="840"/>
        <w:gridCol w:w="418"/>
        <w:gridCol w:w="923"/>
        <w:gridCol w:w="442"/>
        <w:gridCol w:w="299"/>
        <w:gridCol w:w="2972"/>
      </w:tblGrid>
      <w:tr w:rsidR="00634D71" w:rsidTr="003415AF">
        <w:trPr>
          <w:trHeight w:val="545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课程名称</w:t>
            </w:r>
          </w:p>
        </w:tc>
        <w:tc>
          <w:tcPr>
            <w:tcW w:w="42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634D71" w:rsidTr="00634D71">
        <w:trPr>
          <w:trHeight w:val="545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上课时间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上课地点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634D71" w:rsidTr="003415AF">
        <w:trPr>
          <w:trHeight w:val="545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公司名称</w:t>
            </w:r>
          </w:p>
        </w:tc>
        <w:tc>
          <w:tcPr>
            <w:tcW w:w="42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color w:val="404040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color w:val="404040"/>
                <w:szCs w:val="21"/>
              </w:rPr>
              <w:t>（发票抬头）</w:t>
            </w:r>
          </w:p>
        </w:tc>
      </w:tr>
      <w:tr w:rsidR="00634D71" w:rsidTr="00634D71">
        <w:trPr>
          <w:trHeight w:val="545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 系 人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部门/职务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634D71" w:rsidTr="00634D71">
        <w:trPr>
          <w:trHeight w:val="545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联系电话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手机号码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634D71" w:rsidTr="003415AF">
        <w:trPr>
          <w:trHeight w:val="545"/>
          <w:jc w:val="center"/>
        </w:trPr>
        <w:tc>
          <w:tcPr>
            <w:tcW w:w="2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电子邮箱（接收开课通知书，非常重要）</w:t>
            </w:r>
          </w:p>
        </w:tc>
        <w:tc>
          <w:tcPr>
            <w:tcW w:w="27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634D71" w:rsidTr="003415AF">
        <w:trPr>
          <w:trHeight w:val="545"/>
          <w:jc w:val="center"/>
        </w:trPr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参会学员姓名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职务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性别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联系电话&amp;手机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Email</w:t>
            </w:r>
          </w:p>
        </w:tc>
      </w:tr>
      <w:tr w:rsidR="00634D71" w:rsidTr="003415AF">
        <w:trPr>
          <w:trHeight w:val="545"/>
          <w:jc w:val="center"/>
        </w:trPr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634D71" w:rsidTr="003415AF">
        <w:trPr>
          <w:trHeight w:val="545"/>
          <w:jc w:val="center"/>
        </w:trPr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634D71" w:rsidTr="003415AF">
        <w:trPr>
          <w:trHeight w:val="545"/>
          <w:jc w:val="center"/>
        </w:trPr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634D71" w:rsidTr="003415AF">
        <w:trPr>
          <w:trHeight w:val="545"/>
          <w:jc w:val="center"/>
        </w:trPr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634D71" w:rsidTr="003415AF">
        <w:trPr>
          <w:trHeight w:val="54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440" w:lineRule="exact"/>
              <w:rPr>
                <w:rFonts w:ascii="微软雅黑" w:eastAsia="微软雅黑" w:hAnsi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lastRenderedPageBreak/>
              <w:t>参会人数：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_________人，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费用合计：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 xml:space="preserve">_________元； 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付款方式：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转帐 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Cs w:val="21"/>
              </w:rPr>
              <w:t xml:space="preserve"> 现金</w:t>
            </w:r>
          </w:p>
          <w:p w:rsidR="00634D71" w:rsidRPr="00634D71" w:rsidRDefault="00634D71" w:rsidP="003415AF">
            <w:pPr>
              <w:spacing w:line="440" w:lineRule="exact"/>
              <w:rPr>
                <w:rFonts w:ascii="微软雅黑" w:eastAsia="微软雅黑" w:hAnsi="微软雅黑" w:cs="Arial"/>
                <w:bCs/>
                <w:color w:val="0000FF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>发票类别：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 xml:space="preserve"> □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 xml:space="preserve">增值税普通发票 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 xml:space="preserve">□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>增值税专用发票（需提供一般纳税人开票资料）</w:t>
            </w:r>
          </w:p>
        </w:tc>
      </w:tr>
      <w:tr w:rsidR="00634D71" w:rsidTr="003415AF">
        <w:trPr>
          <w:trHeight w:val="545"/>
          <w:jc w:val="center"/>
        </w:trPr>
        <w:tc>
          <w:tcPr>
            <w:tcW w:w="2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440" w:lineRule="exact"/>
              <w:jc w:val="center"/>
              <w:rPr>
                <w:rFonts w:ascii="微软雅黑" w:eastAsia="微软雅黑" w:hAnsi="微软雅黑" w:cs="Arial"/>
                <w:b/>
                <w:bCs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22"/>
                <w:szCs w:val="21"/>
              </w:rPr>
              <w:t>收款帐号</w:t>
            </w:r>
          </w:p>
        </w:tc>
        <w:tc>
          <w:tcPr>
            <w:tcW w:w="2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440" w:lineRule="exact"/>
              <w:jc w:val="center"/>
              <w:rPr>
                <w:rFonts w:ascii="微软雅黑" w:eastAsia="微软雅黑" w:hAnsi="微软雅黑" w:cs="Arial"/>
                <w:b/>
                <w:bCs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22"/>
                <w:szCs w:val="21"/>
              </w:rPr>
              <w:t>说明</w:t>
            </w:r>
          </w:p>
        </w:tc>
      </w:tr>
      <w:tr w:rsidR="00634D71" w:rsidTr="003415AF">
        <w:trPr>
          <w:trHeight w:val="545"/>
          <w:jc w:val="center"/>
        </w:trPr>
        <w:tc>
          <w:tcPr>
            <w:tcW w:w="2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开户名：</w:t>
            </w:r>
            <w:r w:rsidRPr="00634D71">
              <w:rPr>
                <w:rFonts w:ascii="微软雅黑" w:eastAsia="微软雅黑" w:hAnsi="微软雅黑" w:hint="eastAsia"/>
                <w:szCs w:val="21"/>
              </w:rPr>
              <w:t>广州蓝令企业管理咨询有限公司天河分公司</w:t>
            </w:r>
          </w:p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开户行：</w:t>
            </w:r>
            <w:r w:rsidRPr="00634D71">
              <w:rPr>
                <w:rFonts w:ascii="微软雅黑" w:eastAsia="微软雅黑" w:hAnsi="微软雅黑" w:hint="eastAsia"/>
                <w:szCs w:val="21"/>
              </w:rPr>
              <w:t>中国农业银行股份有限公司广州员村二横路支行</w:t>
            </w:r>
          </w:p>
          <w:p w:rsidR="00634D71" w:rsidRDefault="00634D71" w:rsidP="003415AF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1"/>
              </w:rPr>
              <w:t>帐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号：</w:t>
            </w:r>
            <w:r w:rsidRPr="00634D71">
              <w:rPr>
                <w:rFonts w:ascii="微软雅黑" w:eastAsia="微软雅黑" w:hAnsi="微软雅黑"/>
                <w:szCs w:val="21"/>
              </w:rPr>
              <w:t>4405 7801 0400 04783</w:t>
            </w:r>
          </w:p>
          <w:p w:rsidR="00634D71" w:rsidRDefault="00634D71" w:rsidP="003415AF">
            <w:pPr>
              <w:spacing w:line="440" w:lineRule="exact"/>
              <w:rPr>
                <w:rFonts w:ascii="微软雅黑" w:eastAsia="微软雅黑" w:hAnsi="微软雅黑" w:cs="????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咨询电话：</w:t>
            </w:r>
            <w:r>
              <w:rPr>
                <w:rFonts w:ascii="微软雅黑" w:eastAsia="微软雅黑" w:hAnsi="微软雅黑" w:cs="????" w:hint="eastAsia"/>
                <w:color w:val="000000"/>
                <w:kern w:val="0"/>
                <w:szCs w:val="21"/>
              </w:rPr>
              <w:t>020-28851696/13711128266</w:t>
            </w:r>
          </w:p>
          <w:p w:rsidR="00634D71" w:rsidRPr="004530E9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color w:val="0000FF"/>
                <w:szCs w:val="21"/>
              </w:rPr>
            </w:pPr>
            <w:r w:rsidRPr="00634D71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联系人</w:t>
            </w:r>
            <w:r w:rsidRPr="00634D71">
              <w:rPr>
                <w:rFonts w:ascii="微软雅黑" w:eastAsia="微软雅黑" w:hAnsi="微软雅黑" w:cs="Arial" w:hint="eastAsia"/>
                <w:bCs/>
                <w:szCs w:val="21"/>
              </w:rPr>
              <w:t>：曾</w:t>
            </w:r>
            <w:r w:rsidR="004530E9">
              <w:rPr>
                <w:rFonts w:ascii="微软雅黑" w:eastAsia="微软雅黑" w:hAnsi="微软雅黑" w:cs="Arial" w:hint="eastAsia"/>
                <w:bCs/>
                <w:szCs w:val="21"/>
              </w:rPr>
              <w:t>薇</w:t>
            </w:r>
          </w:p>
        </w:tc>
        <w:tc>
          <w:tcPr>
            <w:tcW w:w="2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B9" w:rsidRDefault="00C707B9" w:rsidP="0003063A">
            <w:pPr>
              <w:pStyle w:val="2"/>
              <w:numPr>
                <w:ilvl w:val="0"/>
                <w:numId w:val="4"/>
              </w:numPr>
              <w:spacing w:beforeLines="18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填写完毕请发邮件至：</w:t>
            </w:r>
          </w:p>
          <w:p w:rsidR="00634D71" w:rsidRPr="00C707B9" w:rsidRDefault="00634D71" w:rsidP="0003063A">
            <w:pPr>
              <w:pStyle w:val="2"/>
              <w:spacing w:beforeLines="18" w:line="360" w:lineRule="exact"/>
              <w:ind w:left="420" w:firstLineChars="0" w:firstLine="0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C707B9">
              <w:rPr>
                <w:rFonts w:ascii="微软雅黑" w:eastAsia="微软雅黑" w:hAnsi="微软雅黑"/>
                <w:b/>
                <w:sz w:val="20"/>
                <w:szCs w:val="20"/>
              </w:rPr>
              <w:t>zw@learningconsult.cn</w:t>
            </w:r>
          </w:p>
          <w:p w:rsidR="00634D71" w:rsidRDefault="00634D71" w:rsidP="0003063A">
            <w:pPr>
              <w:pStyle w:val="2"/>
              <w:numPr>
                <w:ilvl w:val="0"/>
                <w:numId w:val="4"/>
              </w:numPr>
              <w:spacing w:beforeLines="18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我们将在开课前7天向您发送《开课通知书》；</w:t>
            </w:r>
          </w:p>
          <w:p w:rsidR="00634D71" w:rsidRDefault="00634D71" w:rsidP="0003063A">
            <w:pPr>
              <w:pStyle w:val="2"/>
              <w:numPr>
                <w:ilvl w:val="0"/>
                <w:numId w:val="4"/>
              </w:numPr>
              <w:spacing w:beforeLines="18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请于开课前3个工作日内将培训费用汇至我司指定收款帐户；</w:t>
            </w:r>
          </w:p>
          <w:p w:rsidR="00634D71" w:rsidRDefault="00634D71" w:rsidP="0003063A">
            <w:pPr>
              <w:pStyle w:val="2"/>
              <w:numPr>
                <w:ilvl w:val="0"/>
                <w:numId w:val="4"/>
              </w:numPr>
              <w:spacing w:beforeLines="18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如需要开具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>增值税专用发票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，请提供如下开票信息：开票名称、纳税人识别号、地址/电话、开户行及帐号； </w:t>
            </w:r>
          </w:p>
          <w:p w:rsidR="00634D71" w:rsidRDefault="00634D71" w:rsidP="003415AF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</w:tbl>
    <w:p w:rsidR="00634D71" w:rsidRPr="00634D71" w:rsidRDefault="00634D71" w:rsidP="00634D71">
      <w:pPr>
        <w:spacing w:line="540" w:lineRule="exact"/>
        <w:ind w:firstLineChars="200" w:firstLine="482"/>
        <w:jc w:val="left"/>
        <w:rPr>
          <w:rFonts w:asciiTheme="minorEastAsia" w:hAnsiTheme="minorEastAsia" w:cstheme="minorEastAsia"/>
          <w:b/>
          <w:bCs/>
          <w:sz w:val="24"/>
        </w:rPr>
      </w:pPr>
      <w:r w:rsidRPr="00634D71">
        <w:rPr>
          <w:rFonts w:asciiTheme="minorEastAsia" w:hAnsiTheme="minorEastAsia" w:cstheme="minorEastAsia" w:hint="eastAsia"/>
          <w:b/>
          <w:bCs/>
          <w:sz w:val="24"/>
        </w:rPr>
        <w:t>我们的服务：公开课培训、企业内训培训、企业培训年度托管、企业培训咨询、户外拓展训练,如需要详细的培训体系，请与我们联系，热线电话：</w:t>
      </w:r>
      <w:r w:rsidRPr="00634D71">
        <w:rPr>
          <w:rFonts w:asciiTheme="minorEastAsia" w:hAnsiTheme="minorEastAsia" w:cstheme="minorEastAsia"/>
          <w:b/>
          <w:bCs/>
          <w:sz w:val="24"/>
        </w:rPr>
        <w:t>020-28851696/13711128266</w:t>
      </w:r>
      <w:r w:rsidRPr="00634D71">
        <w:rPr>
          <w:rFonts w:asciiTheme="minorEastAsia" w:hAnsiTheme="minorEastAsia" w:cstheme="minorEastAsia" w:hint="eastAsia"/>
          <w:b/>
          <w:bCs/>
          <w:sz w:val="24"/>
        </w:rPr>
        <w:t xml:space="preserve">（微信同步） </w:t>
      </w:r>
      <w:r w:rsidR="00C707B9">
        <w:rPr>
          <w:rFonts w:asciiTheme="minorEastAsia" w:hAnsiTheme="minorEastAsia" w:cstheme="minorEastAsia" w:hint="eastAsia"/>
          <w:b/>
          <w:bCs/>
          <w:sz w:val="24"/>
        </w:rPr>
        <w:t>曾薇</w:t>
      </w:r>
    </w:p>
    <w:sectPr w:rsidR="00634D71" w:rsidRPr="00634D71" w:rsidSect="008C5842">
      <w:type w:val="continuous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31" w:rsidRDefault="00431731" w:rsidP="008C5842">
      <w:r>
        <w:separator/>
      </w:r>
    </w:p>
  </w:endnote>
  <w:endnote w:type="continuationSeparator" w:id="0">
    <w:p w:rsidR="00431731" w:rsidRDefault="00431731" w:rsidP="008C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PMingLiU"/>
    <w:charset w:val="00"/>
    <w:family w:val="decorative"/>
    <w:pitch w:val="default"/>
    <w:sig w:usb0="00000000" w:usb1="00000000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42" w:rsidRDefault="002A3B70">
    <w:pPr>
      <w:pStyle w:val="a3"/>
    </w:pPr>
    <w:r w:rsidRPr="002A3B70">
      <w:rPr>
        <w:lang w:val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5.5pt;margin-top:7.65pt;width:5in;height:59.65pt;z-index:251661312" o:gfxdata="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aiBSa1wAAAAoBAAAPAAAAAAAAAAEAIAAAACIAAABkcnMv&#10;ZG93bnJldi54bWxQSwECFAAUAAAACACHTuJAeYUUJ5IBAAAgAwAADgAAAAAAAAABACAAAAAmAQAA&#10;ZHJzL2Uyb0RvYy54bWxQSwUGAAAAAAYABgBZAQAAKgUAAAAA&#10;" filled="f" stroked="f">
          <v:textbox style="mso-next-textbox:#Text Box 3">
            <w:txbxContent>
              <w:p w:rsidR="008C5842" w:rsidRDefault="005968F9" w:rsidP="005968F9">
                <w:pPr>
                  <w:jc w:val="center"/>
                  <w:rPr>
                    <w:rFonts w:ascii="微软雅黑" w:eastAsia="微软雅黑" w:hAnsi="微软雅黑" w:cs="微软雅黑"/>
                    <w:szCs w:val="21"/>
                  </w:rPr>
                </w:pPr>
                <w:r w:rsidRPr="00657320">
                  <w:rPr>
                    <w:rFonts w:hint="eastAsia"/>
                    <w:sz w:val="28"/>
                    <w:szCs w:val="28"/>
                  </w:rPr>
                  <w:t>蓝令企业管理咨询有限公司</w:t>
                </w:r>
              </w:p>
            </w:txbxContent>
          </v:textbox>
        </v:shape>
      </w:pict>
    </w:r>
    <w:r>
      <w:pict>
        <v:rect id="Rectangle 5" o:spid="_x0000_s2050" style="position:absolute;margin-left:-86.3pt;margin-top:44.85pt;width:579.75pt;height:10.5pt;z-index:25166336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qeSwNgAAAALAQAADwAAAAAA&#10;AAABACAAAAAiAAAAZHJzL2Rvd25yZXYueG1sUEsBAhQAFAAAAAgAh07iQDZdl8ihAQAANQMAAA4A&#10;AAAAAAAAAQAgAAAAJwEAAGRycy9lMm9Eb2MueG1sUEsFBgAAAAAGAAYAWQEAADoFAAAAAA==&#10;" stroked="f"/>
      </w:pict>
    </w:r>
    <w:r>
      <w:pict>
        <v:rect id="Rectangle 6" o:spid="_x0000_s2049" style="position:absolute;margin-left:-31.6pt;margin-top:-12.15pt;width:474.75pt;height:27.75pt;z-index:251658240" o:gfxdata="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SBKx71wAAAAoBAAAPAAAAAAAAAAEA&#10;IAAAACIAAABkcnMvZG93bnJldi54bWxQSwECFAAUAAAACACHTuJASsMCqp4BAAA1AwAADgAAAAAA&#10;AAABACAAAAAmAQAAZHJzL2Uyb0RvYy54bWxQSwUGAAAAAAYABgBZAQAANgUAAAAA&#10;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31" w:rsidRDefault="00431731" w:rsidP="008C5842">
      <w:r>
        <w:separator/>
      </w:r>
    </w:p>
  </w:footnote>
  <w:footnote w:type="continuationSeparator" w:id="0">
    <w:p w:rsidR="00431731" w:rsidRDefault="00431731" w:rsidP="008C5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42" w:rsidRDefault="005968F9">
    <w:pPr>
      <w:pStyle w:val="a4"/>
      <w:pBdr>
        <w:bottom w:val="none" w:sz="0" w:space="0" w:color="auto"/>
      </w:pBdr>
      <w:bidi/>
      <w:ind w:rightChars="400" w:right="840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-425450</wp:posOffset>
          </wp:positionH>
          <wp:positionV relativeFrom="margin">
            <wp:posOffset>-619125</wp:posOffset>
          </wp:positionV>
          <wp:extent cx="1514475" cy="534035"/>
          <wp:effectExtent l="19050" t="0" r="9525" b="0"/>
          <wp:wrapSquare wrapText="bothSides"/>
          <wp:docPr id="1" name="图片 1" descr="D:\360云盘郭文志\LOGO\透底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360云盘郭文志\LOGO\透底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3B70">
      <w:pict>
        <v:rect id="Rectangle 2" o:spid="_x0000_s2052" style="position:absolute;left:0;text-align:left;margin-left:-66.05pt;margin-top:-23.9pt;width:516.75pt;height:53.25pt;z-index:251659264;mso-position-horizontal-relative:text;mso-position-vertical-relative:text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1HaHtkAAAALAQAADwAAAAAAAAAB&#10;ACAAAAAiAAAAZHJzL2Rvd25yZXYueG1sUEsBAhQAFAAAAAgAh07iQMSq38mdAQAANQMAAA4AAAAA&#10;AAAAAQAgAAAAKAEAAGRycy9lMm9Eb2MueG1sUEsFBgAAAAAGAAYAWQEAADcFAAAAAA==&#10;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F29"/>
    <w:multiLevelType w:val="hybridMultilevel"/>
    <w:tmpl w:val="036A6E4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10B3323"/>
    <w:multiLevelType w:val="multilevel"/>
    <w:tmpl w:val="310B3323"/>
    <w:lvl w:ilvl="0">
      <w:start w:val="1"/>
      <w:numFmt w:val="none"/>
      <w:lvlText w:val="一、"/>
      <w:lvlJc w:val="left"/>
      <w:pPr>
        <w:ind w:left="510" w:hanging="51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A820FD"/>
    <w:multiLevelType w:val="singleLevel"/>
    <w:tmpl w:val="57A820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7A82218"/>
    <w:multiLevelType w:val="singleLevel"/>
    <w:tmpl w:val="57A82218"/>
    <w:lvl w:ilvl="0">
      <w:start w:val="1"/>
      <w:numFmt w:val="decimal"/>
      <w:suff w:val="nothing"/>
      <w:lvlText w:val="%1."/>
      <w:lvlJc w:val="left"/>
    </w:lvl>
  </w:abstractNum>
  <w:abstractNum w:abstractNumId="4">
    <w:nsid w:val="7DD52C5C"/>
    <w:multiLevelType w:val="hybridMultilevel"/>
    <w:tmpl w:val="F6B41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83D"/>
    <w:rsid w:val="0003063A"/>
    <w:rsid w:val="00065C60"/>
    <w:rsid w:val="00216F19"/>
    <w:rsid w:val="002733C4"/>
    <w:rsid w:val="002A3B70"/>
    <w:rsid w:val="002A4A3D"/>
    <w:rsid w:val="00324E74"/>
    <w:rsid w:val="00347A5F"/>
    <w:rsid w:val="004211A4"/>
    <w:rsid w:val="00427DA2"/>
    <w:rsid w:val="00431731"/>
    <w:rsid w:val="004530E9"/>
    <w:rsid w:val="004B483D"/>
    <w:rsid w:val="004D3E27"/>
    <w:rsid w:val="005968F9"/>
    <w:rsid w:val="006344F1"/>
    <w:rsid w:val="00634D71"/>
    <w:rsid w:val="00641557"/>
    <w:rsid w:val="006F7178"/>
    <w:rsid w:val="007B68B9"/>
    <w:rsid w:val="00833F73"/>
    <w:rsid w:val="0086764C"/>
    <w:rsid w:val="008C5842"/>
    <w:rsid w:val="00A3392E"/>
    <w:rsid w:val="00A628C7"/>
    <w:rsid w:val="00A94E69"/>
    <w:rsid w:val="00B545A7"/>
    <w:rsid w:val="00BE3AF3"/>
    <w:rsid w:val="00C62077"/>
    <w:rsid w:val="00C7072C"/>
    <w:rsid w:val="00C707B9"/>
    <w:rsid w:val="00C715F0"/>
    <w:rsid w:val="00C84FCB"/>
    <w:rsid w:val="00D004CA"/>
    <w:rsid w:val="00D054E5"/>
    <w:rsid w:val="00D056E5"/>
    <w:rsid w:val="00D15FD7"/>
    <w:rsid w:val="00DD79C4"/>
    <w:rsid w:val="00DF09AE"/>
    <w:rsid w:val="00E2237A"/>
    <w:rsid w:val="00E86765"/>
    <w:rsid w:val="00EB7374"/>
    <w:rsid w:val="00F6060F"/>
    <w:rsid w:val="00F6293C"/>
    <w:rsid w:val="00FE0E7A"/>
    <w:rsid w:val="00FF5345"/>
    <w:rsid w:val="01331E45"/>
    <w:rsid w:val="09C05201"/>
    <w:rsid w:val="105000F8"/>
    <w:rsid w:val="13C86BE9"/>
    <w:rsid w:val="1807409F"/>
    <w:rsid w:val="184123F5"/>
    <w:rsid w:val="25CD7544"/>
    <w:rsid w:val="298B645C"/>
    <w:rsid w:val="29EB12F2"/>
    <w:rsid w:val="29EF3210"/>
    <w:rsid w:val="307820FC"/>
    <w:rsid w:val="384F5916"/>
    <w:rsid w:val="408B1CD0"/>
    <w:rsid w:val="411E1D16"/>
    <w:rsid w:val="49451AB7"/>
    <w:rsid w:val="515C3FAB"/>
    <w:rsid w:val="52A9707A"/>
    <w:rsid w:val="562A7E09"/>
    <w:rsid w:val="7F87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8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C58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C58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1">
    <w:name w:val="列出段落1"/>
    <w:basedOn w:val="a"/>
    <w:uiPriority w:val="34"/>
    <w:unhideWhenUsed/>
    <w:qFormat/>
    <w:rsid w:val="008C5842"/>
    <w:pPr>
      <w:ind w:firstLineChars="200" w:firstLine="420"/>
    </w:pPr>
  </w:style>
  <w:style w:type="paragraph" w:styleId="a5">
    <w:name w:val="Balloon Text"/>
    <w:basedOn w:val="a"/>
    <w:link w:val="Char"/>
    <w:rsid w:val="005968F9"/>
    <w:rPr>
      <w:sz w:val="18"/>
      <w:szCs w:val="18"/>
    </w:rPr>
  </w:style>
  <w:style w:type="character" w:customStyle="1" w:styleId="Char">
    <w:name w:val="批注框文本 Char"/>
    <w:basedOn w:val="a0"/>
    <w:link w:val="a5"/>
    <w:rsid w:val="005968F9"/>
    <w:rPr>
      <w:kern w:val="2"/>
      <w:sz w:val="18"/>
      <w:szCs w:val="18"/>
    </w:rPr>
  </w:style>
  <w:style w:type="paragraph" w:customStyle="1" w:styleId="2">
    <w:name w:val="列出段落2"/>
    <w:basedOn w:val="a"/>
    <w:rsid w:val="005968F9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6">
    <w:name w:val="List Paragraph"/>
    <w:basedOn w:val="a"/>
    <w:uiPriority w:val="99"/>
    <w:unhideWhenUsed/>
    <w:rsid w:val="00E223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3229</Words>
  <Characters>595</Characters>
  <Application>Microsoft Office Word</Application>
  <DocSecurity>0</DocSecurity>
  <Lines>4</Lines>
  <Paragraphs>7</Paragraphs>
  <ScaleCrop>false</ScaleCrop>
  <Company>ITianKong.Com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杜建婷</dc:creator>
  <cp:lastModifiedBy>Administrator</cp:lastModifiedBy>
  <cp:revision>2</cp:revision>
  <dcterms:created xsi:type="dcterms:W3CDTF">2017-06-01T07:25:00Z</dcterms:created>
  <dcterms:modified xsi:type="dcterms:W3CDTF">2017-06-01T07:25:00Z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