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E2" w:rsidRDefault="006103E2" w:rsidP="006103E2">
      <w:pPr>
        <w:adjustRightInd w:val="0"/>
        <w:snapToGrid w:val="0"/>
        <w:spacing w:after="163"/>
        <w:jc w:val="center"/>
        <w:rPr>
          <w:rFonts w:cs="Arial"/>
          <w:b/>
          <w:color w:val="0070C0"/>
          <w:sz w:val="30"/>
          <w:szCs w:val="30"/>
        </w:rPr>
      </w:pPr>
      <w:r>
        <w:rPr>
          <w:rFonts w:cs="Arial" w:hint="eastAsia"/>
          <w:b/>
          <w:color w:val="0070C0"/>
          <w:sz w:val="30"/>
          <w:szCs w:val="30"/>
        </w:rPr>
        <w:t>解除劳动合同的N项修炼</w:t>
      </w:r>
    </w:p>
    <w:p w:rsidR="006103E2" w:rsidRDefault="006103E2" w:rsidP="006103E2">
      <w:pPr>
        <w:adjustRightInd w:val="0"/>
        <w:snapToGrid w:val="0"/>
        <w:spacing w:after="163"/>
        <w:jc w:val="center"/>
        <w:rPr>
          <w:rFonts w:cs="Arial" w:hint="eastAsia"/>
          <w:b/>
          <w:color w:val="FF0000"/>
          <w:szCs w:val="30"/>
        </w:rPr>
      </w:pPr>
      <w:r>
        <w:rPr>
          <w:rFonts w:cs="Arial" w:hint="eastAsia"/>
          <w:b/>
          <w:color w:val="FF0000"/>
          <w:sz w:val="28"/>
          <w:szCs w:val="30"/>
        </w:rPr>
        <w:tab/>
      </w:r>
      <w:r>
        <w:rPr>
          <w:rFonts w:cs="Arial" w:hint="eastAsia"/>
          <w:b/>
          <w:color w:val="FF0000"/>
          <w:szCs w:val="30"/>
        </w:rPr>
        <w:t xml:space="preserve"> “和平分手”技巧——专家教你规避解除合同风险！</w:t>
      </w:r>
    </w:p>
    <w:p w:rsidR="006103E2" w:rsidRDefault="006103E2" w:rsidP="006103E2">
      <w:pPr>
        <w:adjustRightInd w:val="0"/>
        <w:snapToGrid w:val="0"/>
        <w:spacing w:after="163"/>
        <w:jc w:val="center"/>
        <w:rPr>
          <w:rFonts w:cs="Arial" w:hint="eastAsia"/>
          <w:b/>
          <w:color w:val="FF0000"/>
          <w:sz w:val="28"/>
          <w:szCs w:val="30"/>
        </w:rPr>
      </w:pPr>
      <w:r>
        <w:rPr>
          <w:rFonts w:cs="Arial" w:hint="eastAsia"/>
          <w:b/>
          <w:color w:val="FF0000"/>
          <w:szCs w:val="30"/>
        </w:rPr>
        <w:t>7月12日 上海 3800元</w:t>
      </w:r>
      <w:bookmarkStart w:id="0" w:name="_GoBack"/>
      <w:bookmarkEnd w:id="0"/>
    </w:p>
    <w:p w:rsidR="006103E2" w:rsidRDefault="006103E2" w:rsidP="006103E2">
      <w:pPr>
        <w:adjustRightInd w:val="0"/>
        <w:snapToGrid w:val="0"/>
        <w:spacing w:after="163"/>
        <w:jc w:val="center"/>
        <w:rPr>
          <w:rFonts w:hint="eastAsia"/>
          <w:color w:val="auto"/>
          <w:sz w:val="19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6103E2" w:rsidTr="006103E2">
        <w:tc>
          <w:tcPr>
            <w:tcW w:w="5353" w:type="dxa"/>
            <w:hideMark/>
          </w:tcPr>
          <w:p w:rsidR="006103E2" w:rsidRDefault="006103E2" w:rsidP="006103E2">
            <w:pPr>
              <w:adjustRightInd w:val="0"/>
              <w:snapToGrid w:val="0"/>
              <w:spacing w:after="163" w:line="276" w:lineRule="auto"/>
              <w:jc w:val="left"/>
              <w:outlineLvl w:val="0"/>
              <w:rPr>
                <w:b/>
                <w:color w:val="0070C0"/>
                <w:szCs w:val="24"/>
              </w:rPr>
            </w:pPr>
            <w:r>
              <w:rPr>
                <w:rFonts w:hint="eastAsia"/>
                <w:b/>
                <w:color w:val="0070C0"/>
                <w:szCs w:val="24"/>
              </w:rPr>
              <w:t>谁来参加？</w:t>
            </w:r>
          </w:p>
        </w:tc>
        <w:tc>
          <w:tcPr>
            <w:tcW w:w="4820" w:type="dxa"/>
            <w:hideMark/>
          </w:tcPr>
          <w:p w:rsidR="006103E2" w:rsidRDefault="006103E2" w:rsidP="006103E2">
            <w:pPr>
              <w:adjustRightInd w:val="0"/>
              <w:snapToGrid w:val="0"/>
              <w:spacing w:after="163" w:line="276" w:lineRule="auto"/>
              <w:jc w:val="left"/>
              <w:outlineLvl w:val="0"/>
              <w:rPr>
                <w:b/>
                <w:color w:val="0070C0"/>
                <w:szCs w:val="24"/>
              </w:rPr>
            </w:pPr>
            <w:r>
              <w:rPr>
                <w:rFonts w:hint="eastAsia"/>
                <w:b/>
                <w:color w:val="0070C0"/>
                <w:szCs w:val="24"/>
              </w:rPr>
              <w:t>课程时长</w:t>
            </w:r>
          </w:p>
        </w:tc>
      </w:tr>
      <w:tr w:rsidR="006103E2" w:rsidTr="006103E2">
        <w:tc>
          <w:tcPr>
            <w:tcW w:w="5353" w:type="dxa"/>
          </w:tcPr>
          <w:p w:rsidR="006103E2" w:rsidRDefault="006103E2" w:rsidP="00E44724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3" w:line="276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总裁、人事总监、法</w:t>
            </w:r>
            <w:proofErr w:type="gramStart"/>
            <w:r>
              <w:rPr>
                <w:rFonts w:hint="eastAsia"/>
                <w:color w:val="auto"/>
                <w:sz w:val="21"/>
              </w:rPr>
              <w:t>务</w:t>
            </w:r>
            <w:proofErr w:type="gramEnd"/>
            <w:r>
              <w:rPr>
                <w:rFonts w:hint="eastAsia"/>
                <w:color w:val="auto"/>
                <w:sz w:val="21"/>
              </w:rPr>
              <w:t>总监、人事经理等</w:t>
            </w:r>
          </w:p>
          <w:p w:rsidR="006103E2" w:rsidRDefault="006103E2" w:rsidP="006103E2">
            <w:pPr>
              <w:pStyle w:val="a3"/>
              <w:adjustRightInd w:val="0"/>
              <w:snapToGrid w:val="0"/>
              <w:spacing w:after="163" w:line="276" w:lineRule="auto"/>
              <w:ind w:left="420" w:firstLineChars="0" w:firstLine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企业中高管</w:t>
            </w:r>
          </w:p>
          <w:p w:rsidR="006103E2" w:rsidRDefault="006103E2" w:rsidP="006103E2">
            <w:pPr>
              <w:adjustRightInd w:val="0"/>
              <w:snapToGrid w:val="0"/>
              <w:spacing w:after="163" w:line="276" w:lineRule="auto"/>
              <w:rPr>
                <w:color w:val="auto"/>
                <w:sz w:val="21"/>
              </w:rPr>
            </w:pPr>
          </w:p>
        </w:tc>
        <w:tc>
          <w:tcPr>
            <w:tcW w:w="4820" w:type="dxa"/>
            <w:hideMark/>
          </w:tcPr>
          <w:p w:rsidR="006103E2" w:rsidRDefault="006103E2" w:rsidP="00E44724">
            <w:pPr>
              <w:numPr>
                <w:ilvl w:val="0"/>
                <w:numId w:val="1"/>
              </w:numPr>
              <w:adjustRightInd w:val="0"/>
              <w:snapToGrid w:val="0"/>
              <w:spacing w:afterLines="0" w:after="163" w:line="276" w:lineRule="auto"/>
              <w:ind w:left="368" w:hangingChars="175" w:hanging="36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1天（7小时）</w:t>
            </w:r>
          </w:p>
        </w:tc>
      </w:tr>
      <w:tr w:rsidR="006103E2" w:rsidTr="006103E2">
        <w:tc>
          <w:tcPr>
            <w:tcW w:w="5353" w:type="dxa"/>
            <w:hideMark/>
          </w:tcPr>
          <w:p w:rsidR="006103E2" w:rsidRDefault="006103E2" w:rsidP="006103E2">
            <w:pPr>
              <w:adjustRightInd w:val="0"/>
              <w:snapToGrid w:val="0"/>
              <w:spacing w:after="163" w:line="276" w:lineRule="auto"/>
              <w:jc w:val="left"/>
              <w:outlineLvl w:val="0"/>
              <w:rPr>
                <w:b/>
                <w:color w:val="0070C0"/>
                <w:szCs w:val="24"/>
              </w:rPr>
            </w:pPr>
            <w:r>
              <w:rPr>
                <w:rFonts w:hint="eastAsia"/>
                <w:b/>
                <w:color w:val="0070C0"/>
                <w:szCs w:val="24"/>
              </w:rPr>
              <w:t>有何收获？</w:t>
            </w:r>
          </w:p>
        </w:tc>
        <w:tc>
          <w:tcPr>
            <w:tcW w:w="4820" w:type="dxa"/>
            <w:hideMark/>
          </w:tcPr>
          <w:p w:rsidR="006103E2" w:rsidRDefault="006103E2" w:rsidP="006103E2">
            <w:pPr>
              <w:adjustRightInd w:val="0"/>
              <w:snapToGrid w:val="0"/>
              <w:spacing w:after="163" w:line="276" w:lineRule="auto"/>
              <w:jc w:val="left"/>
              <w:outlineLvl w:val="0"/>
              <w:rPr>
                <w:b/>
                <w:color w:val="0070C0"/>
                <w:szCs w:val="24"/>
              </w:rPr>
            </w:pPr>
            <w:r>
              <w:rPr>
                <w:rFonts w:hint="eastAsia"/>
                <w:b/>
                <w:color w:val="0070C0"/>
                <w:szCs w:val="24"/>
              </w:rPr>
              <w:t>先决条件？</w:t>
            </w:r>
          </w:p>
        </w:tc>
      </w:tr>
      <w:tr w:rsidR="006103E2" w:rsidTr="006103E2">
        <w:tc>
          <w:tcPr>
            <w:tcW w:w="5353" w:type="dxa"/>
            <w:hideMark/>
          </w:tcPr>
          <w:p w:rsidR="006103E2" w:rsidRDefault="006103E2" w:rsidP="00E44724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3" w:line="276" w:lineRule="auto"/>
              <w:ind w:firstLineChars="0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了解劳动合同解除存在的误区</w:t>
            </w:r>
          </w:p>
          <w:p w:rsidR="006103E2" w:rsidRDefault="006103E2" w:rsidP="00E44724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3" w:line="276" w:lineRule="auto"/>
              <w:ind w:firstLineChars="0"/>
              <w:jc w:val="lef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理解劳动合同解除的方法、理由、依据</w:t>
            </w:r>
          </w:p>
          <w:p w:rsidR="006103E2" w:rsidRDefault="006103E2" w:rsidP="00E44724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3" w:line="276" w:lineRule="auto"/>
              <w:ind w:firstLineChars="0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应用解除的方法，从而规避一些企业风险</w:t>
            </w:r>
          </w:p>
        </w:tc>
        <w:tc>
          <w:tcPr>
            <w:tcW w:w="4820" w:type="dxa"/>
          </w:tcPr>
          <w:p w:rsidR="006103E2" w:rsidRDefault="006103E2" w:rsidP="00E44724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3" w:line="276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之前处理过员工关系的企业人员</w:t>
            </w:r>
          </w:p>
          <w:p w:rsidR="006103E2" w:rsidRDefault="006103E2" w:rsidP="00E44724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3" w:line="276" w:lineRule="auto"/>
              <w:ind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了解劳动法基础知识</w:t>
            </w:r>
          </w:p>
          <w:p w:rsidR="006103E2" w:rsidRDefault="006103E2" w:rsidP="00E44724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3" w:line="276" w:lineRule="auto"/>
              <w:ind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了解离职法律相关规定</w:t>
            </w:r>
          </w:p>
          <w:p w:rsidR="006103E2" w:rsidRDefault="006103E2" w:rsidP="00E44724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3" w:line="276" w:lineRule="auto"/>
              <w:ind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日常工作中具体操作人员</w:t>
            </w:r>
          </w:p>
          <w:p w:rsidR="006103E2" w:rsidRDefault="006103E2" w:rsidP="006103E2">
            <w:pPr>
              <w:pStyle w:val="a3"/>
              <w:adjustRightInd w:val="0"/>
              <w:snapToGrid w:val="0"/>
              <w:spacing w:after="163" w:line="276" w:lineRule="auto"/>
              <w:ind w:left="420" w:firstLineChars="0" w:firstLine="0"/>
              <w:rPr>
                <w:color w:val="auto"/>
                <w:sz w:val="21"/>
              </w:rPr>
            </w:pPr>
          </w:p>
        </w:tc>
      </w:tr>
      <w:tr w:rsidR="006103E2" w:rsidTr="006103E2">
        <w:tc>
          <w:tcPr>
            <w:tcW w:w="10173" w:type="dxa"/>
            <w:gridSpan w:val="2"/>
            <w:hideMark/>
          </w:tcPr>
          <w:p w:rsidR="006103E2" w:rsidRDefault="006103E2" w:rsidP="006103E2">
            <w:pPr>
              <w:adjustRightInd w:val="0"/>
              <w:snapToGrid w:val="0"/>
              <w:spacing w:after="163" w:line="360" w:lineRule="auto"/>
              <w:jc w:val="left"/>
              <w:outlineLvl w:val="0"/>
              <w:rPr>
                <w:b/>
                <w:color w:val="0070C0"/>
                <w:szCs w:val="24"/>
              </w:rPr>
            </w:pPr>
            <w:r>
              <w:rPr>
                <w:rFonts w:hint="eastAsia"/>
                <w:b/>
                <w:color w:val="0070C0"/>
                <w:szCs w:val="24"/>
              </w:rPr>
              <w:t>为何参加？</w:t>
            </w:r>
          </w:p>
        </w:tc>
      </w:tr>
      <w:tr w:rsidR="006103E2" w:rsidTr="006103E2">
        <w:tc>
          <w:tcPr>
            <w:tcW w:w="10173" w:type="dxa"/>
            <w:gridSpan w:val="2"/>
            <w:hideMark/>
          </w:tcPr>
          <w:p w:rsidR="006103E2" w:rsidRDefault="006103E2" w:rsidP="00E44724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3" w:line="360" w:lineRule="auto"/>
              <w:ind w:firstLineChars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近年来，劳动争议案件数量居高不下，在劳动争议案件所涉及的争议内容方面，解除劳动合同是争议的焦点问题之一。究其根源，是很多企业对法律的理解和应用存在误区，看似合法合</w:t>
            </w:r>
            <w:proofErr w:type="gramStart"/>
            <w:r>
              <w:rPr>
                <w:rFonts w:hint="eastAsia"/>
                <w:color w:val="auto"/>
                <w:sz w:val="20"/>
                <w:szCs w:val="20"/>
              </w:rPr>
              <w:t>规</w:t>
            </w:r>
            <w:proofErr w:type="gramEnd"/>
            <w:r>
              <w:rPr>
                <w:rFonts w:hint="eastAsia"/>
                <w:color w:val="auto"/>
                <w:sz w:val="20"/>
                <w:szCs w:val="20"/>
              </w:rPr>
              <w:t>的操作，</w:t>
            </w:r>
            <w:proofErr w:type="gramStart"/>
            <w:r>
              <w:rPr>
                <w:rFonts w:hint="eastAsia"/>
                <w:color w:val="auto"/>
                <w:sz w:val="20"/>
                <w:szCs w:val="20"/>
              </w:rPr>
              <w:t>最终或</w:t>
            </w:r>
            <w:proofErr w:type="gramEnd"/>
            <w:r>
              <w:rPr>
                <w:rFonts w:hint="eastAsia"/>
                <w:color w:val="auto"/>
                <w:sz w:val="20"/>
                <w:szCs w:val="20"/>
              </w:rPr>
              <w:t>因解除的理由和依据不准确，或因对相关证据把我不准，导致输掉官司——企业认为不应该输的官司。</w:t>
            </w:r>
          </w:p>
        </w:tc>
      </w:tr>
    </w:tbl>
    <w:p w:rsidR="006103E2" w:rsidRDefault="006103E2" w:rsidP="006103E2">
      <w:pPr>
        <w:adjustRightInd w:val="0"/>
        <w:snapToGrid w:val="0"/>
        <w:spacing w:after="163"/>
        <w:rPr>
          <w:rFonts w:hint="eastAsia"/>
          <w:color w:val="auto"/>
          <w:sz w:val="19"/>
        </w:rPr>
      </w:pPr>
    </w:p>
    <w:p w:rsidR="006103E2" w:rsidRDefault="006103E2" w:rsidP="006103E2">
      <w:pPr>
        <w:adjustRightInd w:val="0"/>
        <w:snapToGrid w:val="0"/>
        <w:spacing w:after="163"/>
        <w:jc w:val="left"/>
        <w:outlineLvl w:val="0"/>
        <w:rPr>
          <w:rFonts w:hint="eastAsia"/>
          <w:b/>
          <w:color w:val="0070C0"/>
          <w:kern w:val="0"/>
          <w:szCs w:val="24"/>
        </w:rPr>
      </w:pPr>
      <w:r>
        <w:rPr>
          <w:rFonts w:hint="eastAsia"/>
          <w:b/>
          <w:color w:val="0070C0"/>
          <w:kern w:val="0"/>
          <w:szCs w:val="24"/>
        </w:rPr>
        <w:t>课程大纲</w:t>
      </w:r>
    </w:p>
    <w:p w:rsidR="006103E2" w:rsidRDefault="006103E2" w:rsidP="006103E2">
      <w:pPr>
        <w:adjustRightInd w:val="0"/>
        <w:snapToGrid w:val="0"/>
        <w:spacing w:after="163" w:line="276" w:lineRule="auto"/>
        <w:rPr>
          <w:rFonts w:hint="eastAsia"/>
          <w:b/>
          <w:color w:val="auto"/>
          <w:kern w:val="0"/>
          <w:sz w:val="21"/>
        </w:rPr>
      </w:pPr>
      <w:r>
        <w:rPr>
          <w:rFonts w:hint="eastAsia"/>
          <w:b/>
          <w:color w:val="auto"/>
          <w:kern w:val="0"/>
          <w:sz w:val="21"/>
        </w:rPr>
        <w:t>第一模块：解除劳动合同过程中的常见误区</w:t>
      </w:r>
      <w:r>
        <w:rPr>
          <w:rFonts w:hint="eastAsia"/>
          <w:b/>
          <w:color w:val="auto"/>
          <w:kern w:val="0"/>
          <w:sz w:val="21"/>
        </w:rPr>
        <w:tab/>
      </w:r>
    </w:p>
    <w:p w:rsidR="006103E2" w:rsidRDefault="006103E2" w:rsidP="00E44724">
      <w:pPr>
        <w:pStyle w:val="a3"/>
        <w:numPr>
          <w:ilvl w:val="0"/>
          <w:numId w:val="5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试用期内可以随时解除</w:t>
      </w:r>
    </w:p>
    <w:p w:rsidR="006103E2" w:rsidRDefault="006103E2" w:rsidP="00E44724">
      <w:pPr>
        <w:pStyle w:val="a3"/>
        <w:numPr>
          <w:ilvl w:val="0"/>
          <w:numId w:val="5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愿意赔钱就可以解除</w:t>
      </w:r>
    </w:p>
    <w:p w:rsidR="006103E2" w:rsidRDefault="006103E2" w:rsidP="00E44724">
      <w:pPr>
        <w:pStyle w:val="a3"/>
        <w:numPr>
          <w:ilvl w:val="0"/>
          <w:numId w:val="5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lastRenderedPageBreak/>
        <w:t>三期、医疗期内不能解除</w:t>
      </w:r>
    </w:p>
    <w:p w:rsidR="006103E2" w:rsidRDefault="006103E2" w:rsidP="00E44724">
      <w:pPr>
        <w:pStyle w:val="a3"/>
        <w:numPr>
          <w:ilvl w:val="0"/>
          <w:numId w:val="5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协商解除经济补偿金可以约定</w:t>
      </w:r>
    </w:p>
    <w:p w:rsidR="006103E2" w:rsidRDefault="006103E2" w:rsidP="00E44724">
      <w:pPr>
        <w:pStyle w:val="a3"/>
        <w:numPr>
          <w:ilvl w:val="0"/>
          <w:numId w:val="5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解除就需要额外支付一个月工资</w:t>
      </w:r>
      <w:r>
        <w:rPr>
          <w:rFonts w:hint="eastAsia"/>
          <w:color w:val="auto"/>
          <w:kern w:val="0"/>
          <w:sz w:val="21"/>
        </w:rPr>
        <w:tab/>
      </w:r>
      <w:r>
        <w:rPr>
          <w:rFonts w:hint="eastAsia"/>
          <w:color w:val="auto"/>
          <w:kern w:val="0"/>
          <w:sz w:val="21"/>
        </w:rPr>
        <w:tab/>
      </w:r>
    </w:p>
    <w:p w:rsidR="006103E2" w:rsidRDefault="006103E2" w:rsidP="006103E2">
      <w:pPr>
        <w:adjustRightInd w:val="0"/>
        <w:snapToGrid w:val="0"/>
        <w:spacing w:after="163" w:line="276" w:lineRule="auto"/>
        <w:jc w:val="left"/>
        <w:rPr>
          <w:rFonts w:hint="eastAsia"/>
          <w:b/>
          <w:color w:val="auto"/>
          <w:kern w:val="0"/>
          <w:sz w:val="21"/>
        </w:rPr>
      </w:pPr>
      <w:r>
        <w:rPr>
          <w:rFonts w:hint="eastAsia"/>
          <w:b/>
          <w:color w:val="auto"/>
          <w:kern w:val="0"/>
          <w:sz w:val="21"/>
        </w:rPr>
        <w:t>第二模块：解除劳动合同的法律要求</w:t>
      </w:r>
      <w:r>
        <w:rPr>
          <w:rFonts w:hint="eastAsia"/>
          <w:b/>
          <w:color w:val="auto"/>
          <w:kern w:val="0"/>
          <w:sz w:val="21"/>
        </w:rPr>
        <w:tab/>
      </w:r>
    </w:p>
    <w:p w:rsidR="006103E2" w:rsidRDefault="006103E2" w:rsidP="00E44724">
      <w:pPr>
        <w:pStyle w:val="a3"/>
        <w:numPr>
          <w:ilvl w:val="0"/>
          <w:numId w:val="6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法律规定的解除标准</w:t>
      </w:r>
      <w:r>
        <w:rPr>
          <w:rFonts w:hint="eastAsia"/>
          <w:color w:val="auto"/>
          <w:kern w:val="0"/>
          <w:sz w:val="21"/>
        </w:rPr>
        <w:tab/>
      </w:r>
    </w:p>
    <w:p w:rsidR="006103E2" w:rsidRDefault="006103E2" w:rsidP="00E44724">
      <w:pPr>
        <w:pStyle w:val="a3"/>
        <w:numPr>
          <w:ilvl w:val="0"/>
          <w:numId w:val="7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解除的十四项标准</w:t>
      </w:r>
    </w:p>
    <w:p w:rsidR="006103E2" w:rsidRDefault="006103E2" w:rsidP="00E44724">
      <w:pPr>
        <w:pStyle w:val="a3"/>
        <w:numPr>
          <w:ilvl w:val="0"/>
          <w:numId w:val="7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解除的限制性标准</w:t>
      </w:r>
      <w:r>
        <w:rPr>
          <w:rFonts w:hint="eastAsia"/>
          <w:color w:val="auto"/>
          <w:kern w:val="0"/>
          <w:sz w:val="21"/>
        </w:rPr>
        <w:tab/>
      </w:r>
    </w:p>
    <w:p w:rsidR="006103E2" w:rsidRDefault="006103E2" w:rsidP="00E44724">
      <w:pPr>
        <w:pStyle w:val="a3"/>
        <w:numPr>
          <w:ilvl w:val="0"/>
          <w:numId w:val="6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解除过程中的证据问题</w:t>
      </w:r>
      <w:r>
        <w:rPr>
          <w:rFonts w:hint="eastAsia"/>
          <w:color w:val="auto"/>
          <w:kern w:val="0"/>
          <w:sz w:val="21"/>
        </w:rPr>
        <w:tab/>
      </w:r>
      <w:r>
        <w:rPr>
          <w:rFonts w:hint="eastAsia"/>
          <w:color w:val="auto"/>
          <w:kern w:val="0"/>
          <w:sz w:val="21"/>
        </w:rPr>
        <w:tab/>
      </w:r>
    </w:p>
    <w:p w:rsidR="006103E2" w:rsidRDefault="006103E2" w:rsidP="00E44724">
      <w:pPr>
        <w:pStyle w:val="a3"/>
        <w:numPr>
          <w:ilvl w:val="0"/>
          <w:numId w:val="8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解除劳动合同操作程序</w:t>
      </w:r>
    </w:p>
    <w:p w:rsidR="006103E2" w:rsidRDefault="006103E2" w:rsidP="00E44724">
      <w:pPr>
        <w:pStyle w:val="a3"/>
        <w:numPr>
          <w:ilvl w:val="0"/>
          <w:numId w:val="8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离职手续及档案转移问题</w:t>
      </w:r>
      <w:r>
        <w:rPr>
          <w:rFonts w:hint="eastAsia"/>
          <w:color w:val="auto"/>
          <w:kern w:val="0"/>
          <w:sz w:val="21"/>
        </w:rPr>
        <w:tab/>
      </w:r>
    </w:p>
    <w:p w:rsidR="006103E2" w:rsidRDefault="006103E2" w:rsidP="006103E2">
      <w:pPr>
        <w:adjustRightInd w:val="0"/>
        <w:snapToGrid w:val="0"/>
        <w:spacing w:after="163" w:line="276" w:lineRule="auto"/>
        <w:rPr>
          <w:rFonts w:hint="eastAsia"/>
          <w:b/>
          <w:color w:val="auto"/>
          <w:kern w:val="0"/>
          <w:sz w:val="21"/>
        </w:rPr>
      </w:pPr>
      <w:r>
        <w:rPr>
          <w:rFonts w:hint="eastAsia"/>
          <w:b/>
          <w:color w:val="auto"/>
          <w:kern w:val="0"/>
          <w:sz w:val="21"/>
        </w:rPr>
        <w:t>第三模块：解除劳动合同的N项修炼</w:t>
      </w:r>
    </w:p>
    <w:p w:rsidR="006103E2" w:rsidRDefault="006103E2" w:rsidP="00E44724">
      <w:pPr>
        <w:pStyle w:val="a3"/>
        <w:numPr>
          <w:ilvl w:val="0"/>
          <w:numId w:val="9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sz w:val="19"/>
        </w:rPr>
      </w:pPr>
      <w:r>
        <w:rPr>
          <w:rFonts w:hint="eastAsia"/>
          <w:color w:val="auto"/>
          <w:sz w:val="19"/>
        </w:rPr>
        <w:t>试用期内辞退的要点及风险控制</w:t>
      </w:r>
    </w:p>
    <w:p w:rsidR="006103E2" w:rsidRDefault="006103E2" w:rsidP="00E44724">
      <w:pPr>
        <w:pStyle w:val="a3"/>
        <w:numPr>
          <w:ilvl w:val="0"/>
          <w:numId w:val="9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sz w:val="19"/>
        </w:rPr>
      </w:pPr>
      <w:r>
        <w:rPr>
          <w:rFonts w:hint="eastAsia"/>
          <w:color w:val="auto"/>
          <w:sz w:val="19"/>
        </w:rPr>
        <w:t>违纪辞退的要点及风险控制</w:t>
      </w:r>
    </w:p>
    <w:p w:rsidR="006103E2" w:rsidRDefault="006103E2" w:rsidP="00E44724">
      <w:pPr>
        <w:pStyle w:val="a3"/>
        <w:numPr>
          <w:ilvl w:val="0"/>
          <w:numId w:val="9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sz w:val="19"/>
        </w:rPr>
      </w:pPr>
      <w:r>
        <w:rPr>
          <w:rFonts w:hint="eastAsia"/>
          <w:color w:val="auto"/>
          <w:sz w:val="19"/>
        </w:rPr>
        <w:t>患病员工的辞退要点及风险控制</w:t>
      </w:r>
    </w:p>
    <w:p w:rsidR="006103E2" w:rsidRDefault="006103E2" w:rsidP="00E44724">
      <w:pPr>
        <w:pStyle w:val="a3"/>
        <w:numPr>
          <w:ilvl w:val="0"/>
          <w:numId w:val="9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sz w:val="19"/>
        </w:rPr>
      </w:pPr>
      <w:r>
        <w:rPr>
          <w:rFonts w:hint="eastAsia"/>
          <w:color w:val="auto"/>
          <w:sz w:val="19"/>
        </w:rPr>
        <w:t>不胜任员工的辞退要点及风险控制</w:t>
      </w:r>
    </w:p>
    <w:p w:rsidR="006103E2" w:rsidRDefault="006103E2" w:rsidP="00E44724">
      <w:pPr>
        <w:pStyle w:val="a3"/>
        <w:numPr>
          <w:ilvl w:val="0"/>
          <w:numId w:val="9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sz w:val="19"/>
        </w:rPr>
      </w:pPr>
      <w:r>
        <w:rPr>
          <w:rFonts w:hint="eastAsia"/>
          <w:color w:val="auto"/>
          <w:sz w:val="19"/>
        </w:rPr>
        <w:t>组织架构调整解除要点及风险控制</w:t>
      </w:r>
    </w:p>
    <w:p w:rsidR="006103E2" w:rsidRDefault="006103E2" w:rsidP="00E44724">
      <w:pPr>
        <w:pStyle w:val="a3"/>
        <w:numPr>
          <w:ilvl w:val="0"/>
          <w:numId w:val="9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sz w:val="19"/>
        </w:rPr>
      </w:pPr>
      <w:r>
        <w:rPr>
          <w:rFonts w:hint="eastAsia"/>
          <w:color w:val="auto"/>
          <w:sz w:val="19"/>
        </w:rPr>
        <w:t>企业搬迁、关闭过程中的劳动合同处理</w:t>
      </w:r>
      <w:r>
        <w:rPr>
          <w:rFonts w:hint="eastAsia"/>
          <w:color w:val="auto"/>
          <w:sz w:val="19"/>
        </w:rPr>
        <w:tab/>
      </w:r>
      <w:r>
        <w:rPr>
          <w:rFonts w:hint="eastAsia"/>
          <w:color w:val="auto"/>
          <w:sz w:val="19"/>
        </w:rPr>
        <w:tab/>
      </w:r>
    </w:p>
    <w:p w:rsidR="006103E2" w:rsidRDefault="006103E2" w:rsidP="006103E2">
      <w:pPr>
        <w:tabs>
          <w:tab w:val="left" w:pos="426"/>
        </w:tabs>
        <w:adjustRightInd w:val="0"/>
        <w:snapToGrid w:val="0"/>
        <w:spacing w:after="163"/>
        <w:jc w:val="left"/>
        <w:outlineLvl w:val="0"/>
        <w:rPr>
          <w:rFonts w:hint="eastAsia"/>
          <w:b/>
          <w:color w:val="auto"/>
          <w:kern w:val="0"/>
          <w:sz w:val="21"/>
        </w:rPr>
      </w:pPr>
      <w:r>
        <w:rPr>
          <w:rFonts w:hint="eastAsia"/>
          <w:b/>
          <w:color w:val="auto"/>
          <w:kern w:val="0"/>
          <w:sz w:val="21"/>
        </w:rPr>
        <w:t>第四模块：经典案例分享与互动</w:t>
      </w:r>
      <w:r>
        <w:rPr>
          <w:rFonts w:hint="eastAsia"/>
          <w:b/>
          <w:color w:val="auto"/>
          <w:kern w:val="0"/>
          <w:sz w:val="21"/>
        </w:rPr>
        <w:tab/>
      </w:r>
    </w:p>
    <w:p w:rsidR="006103E2" w:rsidRDefault="006103E2" w:rsidP="006103E2">
      <w:pPr>
        <w:adjustRightInd w:val="0"/>
        <w:snapToGrid w:val="0"/>
        <w:spacing w:after="163"/>
        <w:jc w:val="left"/>
        <w:outlineLvl w:val="0"/>
        <w:rPr>
          <w:rFonts w:hint="eastAsia"/>
          <w:b/>
          <w:color w:val="0070C0"/>
          <w:kern w:val="0"/>
          <w:szCs w:val="24"/>
        </w:rPr>
      </w:pPr>
    </w:p>
    <w:p w:rsidR="006103E2" w:rsidRDefault="006103E2" w:rsidP="006103E2">
      <w:pPr>
        <w:adjustRightInd w:val="0"/>
        <w:snapToGrid w:val="0"/>
        <w:spacing w:after="163" w:line="360" w:lineRule="auto"/>
        <w:jc w:val="left"/>
        <w:outlineLvl w:val="0"/>
        <w:rPr>
          <w:rFonts w:hint="eastAsia"/>
          <w:b/>
          <w:color w:val="0070C0"/>
          <w:kern w:val="0"/>
          <w:szCs w:val="24"/>
        </w:rPr>
      </w:pPr>
      <w:r>
        <w:rPr>
          <w:rFonts w:hint="eastAsia"/>
          <w:b/>
          <w:color w:val="0070C0"/>
          <w:kern w:val="0"/>
          <w:szCs w:val="24"/>
        </w:rPr>
        <w:t>相关课程</w:t>
      </w:r>
    </w:p>
    <w:p w:rsidR="006103E2" w:rsidRDefault="006103E2" w:rsidP="00E44724">
      <w:pPr>
        <w:pStyle w:val="a3"/>
        <w:numPr>
          <w:ilvl w:val="0"/>
          <w:numId w:val="3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作为人力资源部门的管理者，你可能还会对《病假、三期疑难问题应对及风险控制》《经济补偿支付大全及计算全解》</w:t>
      </w:r>
    </w:p>
    <w:p w:rsidR="006103E2" w:rsidRDefault="006103E2" w:rsidP="00E44724">
      <w:pPr>
        <w:pStyle w:val="a3"/>
        <w:numPr>
          <w:ilvl w:val="0"/>
          <w:numId w:val="3"/>
        </w:numPr>
        <w:adjustRightInd w:val="0"/>
        <w:snapToGrid w:val="0"/>
        <w:spacing w:afterLines="0" w:after="163" w:line="276" w:lineRule="auto"/>
        <w:ind w:firstLineChars="0"/>
        <w:rPr>
          <w:rFonts w:hint="eastAsia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想要在人力资源管理上更进一步，你可能需要学习《分手无忧——离职员工的法律管理》《HR法务管理能力提升与风险防控》《员工心理援助技巧》</w:t>
      </w:r>
    </w:p>
    <w:p w:rsidR="006103E2" w:rsidRDefault="006103E2" w:rsidP="006103E2">
      <w:pPr>
        <w:pStyle w:val="a3"/>
        <w:adjustRightInd w:val="0"/>
        <w:snapToGrid w:val="0"/>
        <w:spacing w:after="163" w:line="240" w:lineRule="auto"/>
        <w:ind w:left="420" w:firstLineChars="0" w:firstLine="0"/>
        <w:rPr>
          <w:rFonts w:hint="eastAsia"/>
          <w:color w:val="auto"/>
          <w:kern w:val="0"/>
          <w:sz w:val="21"/>
        </w:rPr>
      </w:pPr>
    </w:p>
    <w:p w:rsidR="006103E2" w:rsidRDefault="006103E2" w:rsidP="006103E2">
      <w:pPr>
        <w:adjustRightInd w:val="0"/>
        <w:snapToGrid w:val="0"/>
        <w:spacing w:after="163"/>
        <w:jc w:val="left"/>
        <w:outlineLvl w:val="0"/>
        <w:rPr>
          <w:rFonts w:hint="eastAsia"/>
          <w:b/>
          <w:color w:val="0070C0"/>
          <w:szCs w:val="24"/>
        </w:rPr>
      </w:pPr>
    </w:p>
    <w:p w:rsidR="006103E2" w:rsidRDefault="006103E2" w:rsidP="006103E2">
      <w:pPr>
        <w:adjustRightInd w:val="0"/>
        <w:snapToGrid w:val="0"/>
        <w:spacing w:after="163"/>
        <w:jc w:val="left"/>
        <w:outlineLvl w:val="0"/>
        <w:rPr>
          <w:rFonts w:hint="eastAsia"/>
          <w:b/>
          <w:color w:val="0070C0"/>
          <w:szCs w:val="24"/>
        </w:rPr>
      </w:pPr>
    </w:p>
    <w:p w:rsidR="006103E2" w:rsidRDefault="006103E2" w:rsidP="006103E2">
      <w:pPr>
        <w:adjustRightInd w:val="0"/>
        <w:snapToGrid w:val="0"/>
        <w:spacing w:after="163"/>
        <w:jc w:val="left"/>
        <w:outlineLvl w:val="0"/>
        <w:rPr>
          <w:rFonts w:hint="eastAsia"/>
          <w:b/>
          <w:color w:val="0070C0"/>
          <w:szCs w:val="24"/>
        </w:rPr>
      </w:pPr>
    </w:p>
    <w:p w:rsidR="006103E2" w:rsidRDefault="006103E2" w:rsidP="006103E2">
      <w:pPr>
        <w:adjustRightInd w:val="0"/>
        <w:snapToGrid w:val="0"/>
        <w:spacing w:after="163"/>
        <w:jc w:val="left"/>
        <w:outlineLvl w:val="0"/>
        <w:rPr>
          <w:rFonts w:hint="eastAsia"/>
          <w:b/>
          <w:color w:val="0070C0"/>
          <w:szCs w:val="24"/>
        </w:rPr>
      </w:pPr>
    </w:p>
    <w:p w:rsidR="006103E2" w:rsidRDefault="006103E2" w:rsidP="006103E2">
      <w:pPr>
        <w:adjustRightInd w:val="0"/>
        <w:snapToGrid w:val="0"/>
        <w:spacing w:after="163"/>
        <w:jc w:val="left"/>
        <w:outlineLvl w:val="0"/>
        <w:rPr>
          <w:rFonts w:hint="eastAsia"/>
          <w:b/>
          <w:color w:val="0070C0"/>
          <w:szCs w:val="24"/>
        </w:rPr>
      </w:pPr>
      <w:r>
        <w:rPr>
          <w:rFonts w:hint="eastAsia"/>
          <w:b/>
          <w:color w:val="0070C0"/>
          <w:kern w:val="0"/>
          <w:szCs w:val="24"/>
        </w:rPr>
        <w:br w:type="page"/>
      </w:r>
    </w:p>
    <w:p w:rsidR="006103E2" w:rsidRDefault="006103E2" w:rsidP="006103E2">
      <w:pPr>
        <w:adjustRightInd w:val="0"/>
        <w:snapToGrid w:val="0"/>
        <w:spacing w:after="163"/>
        <w:jc w:val="left"/>
        <w:outlineLvl w:val="0"/>
        <w:rPr>
          <w:rFonts w:hint="eastAsia"/>
          <w:b/>
          <w:color w:val="0070C0"/>
          <w:szCs w:val="24"/>
        </w:rPr>
      </w:pPr>
      <w:r>
        <w:rPr>
          <w:rFonts w:hint="eastAsia"/>
          <w:b/>
          <w:color w:val="0070C0"/>
          <w:szCs w:val="24"/>
        </w:rPr>
        <w:lastRenderedPageBreak/>
        <w:t>讲师简介</w:t>
      </w:r>
    </w:p>
    <w:p w:rsidR="006103E2" w:rsidRDefault="006103E2" w:rsidP="006103E2">
      <w:pPr>
        <w:adjustRightInd w:val="0"/>
        <w:snapToGrid w:val="0"/>
        <w:spacing w:after="163"/>
        <w:jc w:val="center"/>
        <w:rPr>
          <w:rFonts w:hint="eastAsia"/>
          <w:b/>
          <w:color w:val="0070C0"/>
          <w:szCs w:val="24"/>
        </w:rPr>
      </w:pPr>
      <w:r>
        <w:rPr>
          <w:rFonts w:hint="eastAsia"/>
          <w:b/>
          <w:color w:val="0070C0"/>
          <w:szCs w:val="24"/>
        </w:rPr>
        <w:t>李 先生</w:t>
      </w:r>
    </w:p>
    <w:p w:rsidR="006103E2" w:rsidRDefault="006103E2" w:rsidP="00E44724">
      <w:pPr>
        <w:numPr>
          <w:ilvl w:val="0"/>
          <w:numId w:val="10"/>
        </w:numPr>
        <w:adjustRightInd w:val="0"/>
        <w:snapToGrid w:val="0"/>
        <w:spacing w:afterLines="0" w:after="163"/>
        <w:ind w:left="0" w:firstLine="0"/>
        <w:outlineLvl w:val="1"/>
        <w:rPr>
          <w:rFonts w:hint="eastAsia"/>
          <w:b/>
          <w:color w:val="0070C0"/>
          <w:sz w:val="22"/>
        </w:rPr>
      </w:pPr>
      <w:r>
        <w:rPr>
          <w:rFonts w:hint="eastAsia"/>
          <w:b/>
          <w:color w:val="0070C0"/>
          <w:sz w:val="22"/>
        </w:rPr>
        <w:t>背景经历</w:t>
      </w:r>
    </w:p>
    <w:p w:rsidR="006103E2" w:rsidRDefault="006103E2" w:rsidP="00E44724">
      <w:pPr>
        <w:pStyle w:val="a3"/>
        <w:numPr>
          <w:ilvl w:val="0"/>
          <w:numId w:val="11"/>
        </w:numPr>
        <w:adjustRightInd w:val="0"/>
        <w:snapToGrid w:val="0"/>
        <w:spacing w:afterLines="0" w:after="163" w:line="240" w:lineRule="auto"/>
        <w:ind w:firstLineChars="0"/>
        <w:jc w:val="lef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肯耐珂萨资深讲师，顾问</w:t>
      </w:r>
    </w:p>
    <w:p w:rsidR="006103E2" w:rsidRDefault="006103E2" w:rsidP="00E44724">
      <w:pPr>
        <w:pStyle w:val="a3"/>
        <w:numPr>
          <w:ilvl w:val="0"/>
          <w:numId w:val="11"/>
        </w:numPr>
        <w:adjustRightInd w:val="0"/>
        <w:snapToGrid w:val="0"/>
        <w:spacing w:afterLines="0" w:after="163" w:line="240" w:lineRule="auto"/>
        <w:ind w:firstLineChars="0"/>
        <w:jc w:val="lef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国内实战派劳动法与员工关系专家</w:t>
      </w:r>
    </w:p>
    <w:p w:rsidR="006103E2" w:rsidRDefault="006103E2" w:rsidP="00E44724">
      <w:pPr>
        <w:pStyle w:val="a3"/>
        <w:numPr>
          <w:ilvl w:val="0"/>
          <w:numId w:val="11"/>
        </w:numPr>
        <w:adjustRightInd w:val="0"/>
        <w:snapToGrid w:val="0"/>
        <w:spacing w:afterLines="0" w:after="163" w:line="240" w:lineRule="auto"/>
        <w:ind w:firstLineChars="0"/>
        <w:jc w:val="lef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长期致力于企业员工关系管理、劳资纠纷预防、劳动争议处理等领域内的实务和理论研究</w:t>
      </w:r>
    </w:p>
    <w:p w:rsidR="006103E2" w:rsidRDefault="006103E2" w:rsidP="00E44724">
      <w:pPr>
        <w:pStyle w:val="a3"/>
        <w:numPr>
          <w:ilvl w:val="0"/>
          <w:numId w:val="11"/>
        </w:numPr>
        <w:adjustRightInd w:val="0"/>
        <w:snapToGrid w:val="0"/>
        <w:spacing w:afterLines="0" w:after="163" w:line="240" w:lineRule="auto"/>
        <w:ind w:firstLineChars="0"/>
        <w:jc w:val="lef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曾主持、参与企业裁员、搬迁、关厂、用工模式转换、员工关系体系建设、人力成本筹划等重大咨询项目上百起</w:t>
      </w:r>
    </w:p>
    <w:p w:rsidR="006103E2" w:rsidRDefault="006103E2" w:rsidP="00E44724">
      <w:pPr>
        <w:pStyle w:val="a3"/>
        <w:numPr>
          <w:ilvl w:val="0"/>
          <w:numId w:val="11"/>
        </w:numPr>
        <w:adjustRightInd w:val="0"/>
        <w:snapToGrid w:val="0"/>
        <w:spacing w:afterLines="0" w:after="163" w:line="240" w:lineRule="auto"/>
        <w:ind w:firstLineChars="0"/>
        <w:jc w:val="lef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已在全国各地主讲劳动法与员工关系公开课近300场</w:t>
      </w:r>
    </w:p>
    <w:p w:rsidR="006103E2" w:rsidRDefault="006103E2" w:rsidP="00E44724">
      <w:pPr>
        <w:numPr>
          <w:ilvl w:val="0"/>
          <w:numId w:val="10"/>
        </w:numPr>
        <w:adjustRightInd w:val="0"/>
        <w:snapToGrid w:val="0"/>
        <w:spacing w:afterLines="0" w:after="163"/>
        <w:ind w:left="0" w:firstLine="0"/>
        <w:outlineLvl w:val="1"/>
        <w:rPr>
          <w:rFonts w:hint="eastAsia"/>
          <w:b/>
          <w:color w:val="0070C0"/>
          <w:sz w:val="22"/>
        </w:rPr>
      </w:pPr>
      <w:r>
        <w:rPr>
          <w:rFonts w:hint="eastAsia"/>
          <w:b/>
          <w:color w:val="0070C0"/>
          <w:sz w:val="22"/>
        </w:rPr>
        <w:t>擅长领域</w:t>
      </w:r>
    </w:p>
    <w:p w:rsidR="006103E2" w:rsidRDefault="006103E2" w:rsidP="00E44724">
      <w:pPr>
        <w:numPr>
          <w:ilvl w:val="0"/>
          <w:numId w:val="12"/>
        </w:numPr>
        <w:adjustRightInd w:val="0"/>
        <w:snapToGrid w:val="0"/>
        <w:spacing w:afterLines="0" w:after="163" w:line="240" w:lineRule="auto"/>
        <w:jc w:val="lef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《病假、三期疑难问题应对及风险控制》、《经济补偿支付大全及计算全解》</w:t>
      </w:r>
      <w:r>
        <w:rPr>
          <w:rFonts w:hint="eastAsia"/>
          <w:color w:val="auto"/>
          <w:sz w:val="21"/>
        </w:rPr>
        <w:tab/>
      </w:r>
    </w:p>
    <w:p w:rsidR="006103E2" w:rsidRDefault="006103E2" w:rsidP="006103E2">
      <w:pPr>
        <w:adjustRightInd w:val="0"/>
        <w:snapToGrid w:val="0"/>
        <w:spacing w:after="163"/>
        <w:rPr>
          <w:rFonts w:hint="eastAsia"/>
          <w:color w:val="auto"/>
          <w:sz w:val="19"/>
        </w:rPr>
      </w:pPr>
    </w:p>
    <w:p w:rsidR="006103E2" w:rsidRDefault="006103E2" w:rsidP="00E44724">
      <w:pPr>
        <w:numPr>
          <w:ilvl w:val="0"/>
          <w:numId w:val="10"/>
        </w:numPr>
        <w:adjustRightInd w:val="0"/>
        <w:snapToGrid w:val="0"/>
        <w:spacing w:afterLines="0" w:after="163"/>
        <w:ind w:left="0" w:firstLine="0"/>
        <w:outlineLvl w:val="1"/>
        <w:rPr>
          <w:rFonts w:hint="eastAsia"/>
          <w:b/>
          <w:color w:val="0070C0"/>
          <w:sz w:val="22"/>
        </w:rPr>
      </w:pPr>
      <w:r>
        <w:rPr>
          <w:rFonts w:hint="eastAsia"/>
          <w:b/>
          <w:color w:val="0070C0"/>
          <w:sz w:val="22"/>
        </w:rPr>
        <w:t>服务客户</w:t>
      </w:r>
    </w:p>
    <w:p w:rsidR="006103E2" w:rsidRDefault="006103E2" w:rsidP="006103E2">
      <w:pPr>
        <w:adjustRightInd w:val="0"/>
        <w:snapToGrid w:val="0"/>
        <w:spacing w:after="163"/>
        <w:outlineLvl w:val="1"/>
        <w:rPr>
          <w:rFonts w:hint="eastAsia"/>
          <w:b/>
          <w:color w:val="0070C0"/>
          <w:sz w:val="22"/>
        </w:rPr>
      </w:pPr>
    </w:p>
    <w:p w:rsidR="006103E2" w:rsidRDefault="006103E2" w:rsidP="006103E2">
      <w:pPr>
        <w:adjustRightInd w:val="0"/>
        <w:snapToGrid w:val="0"/>
        <w:spacing w:after="163" w:line="240" w:lineRule="auto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富士通（ 中国）、如新（中国）、铁</w:t>
      </w:r>
      <w:proofErr w:type="gramStart"/>
      <w:r>
        <w:rPr>
          <w:rFonts w:hint="eastAsia"/>
          <w:color w:val="auto"/>
          <w:sz w:val="21"/>
        </w:rPr>
        <w:t>姆</w:t>
      </w:r>
      <w:proofErr w:type="gramEnd"/>
      <w:r>
        <w:rPr>
          <w:rFonts w:hint="eastAsia"/>
          <w:color w:val="auto"/>
          <w:sz w:val="21"/>
        </w:rPr>
        <w:t>肯（中国）、上汽通用五菱、南方航空、NEC（中国）、伊 利集团、法制日报社、橡果国际、卜蜂莲花、凯士比、上海黄金及交易所、蒙牛乳业、伊 利集团、圣戈班、凤凰传媒、福</w:t>
      </w:r>
      <w:proofErr w:type="gramStart"/>
      <w:r>
        <w:rPr>
          <w:rFonts w:hint="eastAsia"/>
          <w:color w:val="auto"/>
          <w:sz w:val="21"/>
        </w:rPr>
        <w:t>富软件</w:t>
      </w:r>
      <w:proofErr w:type="gramEnd"/>
      <w:r>
        <w:rPr>
          <w:rFonts w:hint="eastAsia"/>
          <w:color w:val="auto"/>
          <w:sz w:val="21"/>
        </w:rPr>
        <w:t>等</w:t>
      </w:r>
    </w:p>
    <w:p w:rsidR="006103E2" w:rsidRDefault="006103E2" w:rsidP="006103E2">
      <w:pPr>
        <w:adjustRightInd w:val="0"/>
        <w:snapToGrid w:val="0"/>
        <w:spacing w:after="163"/>
        <w:rPr>
          <w:rFonts w:hint="eastAsia"/>
          <w:b/>
          <w:color w:val="0070C0"/>
          <w:sz w:val="22"/>
        </w:rPr>
      </w:pPr>
    </w:p>
    <w:p w:rsidR="006103E2" w:rsidRDefault="006103E2" w:rsidP="00E44724">
      <w:pPr>
        <w:pStyle w:val="a3"/>
        <w:numPr>
          <w:ilvl w:val="0"/>
          <w:numId w:val="10"/>
        </w:numPr>
        <w:adjustRightInd w:val="0"/>
        <w:snapToGrid w:val="0"/>
        <w:spacing w:afterLines="0" w:after="163"/>
        <w:ind w:firstLineChars="0"/>
        <w:rPr>
          <w:rFonts w:hint="eastAsia"/>
          <w:b/>
          <w:color w:val="0070C0"/>
          <w:sz w:val="22"/>
        </w:rPr>
      </w:pPr>
      <w:r>
        <w:rPr>
          <w:rFonts w:hint="eastAsia"/>
          <w:b/>
          <w:color w:val="0070C0"/>
          <w:sz w:val="22"/>
        </w:rPr>
        <w:t>学员反馈</w:t>
      </w:r>
    </w:p>
    <w:p w:rsidR="006103E2" w:rsidRDefault="006103E2" w:rsidP="006103E2">
      <w:pPr>
        <w:adjustRightInd w:val="0"/>
        <w:snapToGrid w:val="0"/>
        <w:spacing w:after="163"/>
        <w:rPr>
          <w:rFonts w:hint="eastAsia"/>
          <w:color w:val="auto"/>
          <w:sz w:val="19"/>
        </w:rPr>
      </w:pPr>
      <w:r>
        <w:rPr>
          <w:rFonts w:hint="eastAsia"/>
          <w:i/>
          <w:color w:val="7F7F7F"/>
          <w:sz w:val="19"/>
        </w:rPr>
        <w:t xml:space="preserve"> </w:t>
      </w:r>
    </w:p>
    <w:p w:rsidR="006103E2" w:rsidRDefault="006103E2" w:rsidP="006103E2">
      <w:pPr>
        <w:adjustRightInd w:val="0"/>
        <w:snapToGrid w:val="0"/>
        <w:spacing w:after="163"/>
        <w:jc w:val="right"/>
        <w:rPr>
          <w:rFonts w:hint="eastAsia"/>
          <w:color w:val="auto"/>
          <w:sz w:val="19"/>
        </w:rPr>
      </w:pPr>
    </w:p>
    <w:p w:rsidR="006103E2" w:rsidRDefault="006103E2" w:rsidP="006103E2">
      <w:pPr>
        <w:adjustRightInd w:val="0"/>
        <w:snapToGrid w:val="0"/>
        <w:spacing w:after="163"/>
        <w:jc w:val="right"/>
        <w:rPr>
          <w:rFonts w:hint="eastAsia"/>
          <w:color w:val="auto"/>
          <w:sz w:val="19"/>
        </w:rPr>
      </w:pPr>
    </w:p>
    <w:p w:rsidR="009C5F4C" w:rsidRPr="006103E2" w:rsidRDefault="009C5F4C" w:rsidP="006103E2">
      <w:pPr>
        <w:spacing w:after="163"/>
      </w:pPr>
    </w:p>
    <w:sectPr w:rsidR="009C5F4C" w:rsidRPr="006103E2" w:rsidSect="00A07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41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24" w:rsidRDefault="00E44724" w:rsidP="004F142B">
      <w:pPr>
        <w:spacing w:after="120" w:line="240" w:lineRule="auto"/>
      </w:pPr>
      <w:r>
        <w:separator/>
      </w:r>
    </w:p>
  </w:endnote>
  <w:endnote w:type="continuationSeparator" w:id="0">
    <w:p w:rsidR="00E44724" w:rsidRDefault="00E44724" w:rsidP="004F142B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44724" w:rsidP="00057730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44724" w:rsidP="00057730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44724" w:rsidP="00057730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24" w:rsidRDefault="00E44724" w:rsidP="004F142B">
      <w:pPr>
        <w:spacing w:after="120" w:line="240" w:lineRule="auto"/>
      </w:pPr>
      <w:r>
        <w:separator/>
      </w:r>
    </w:p>
  </w:footnote>
  <w:footnote w:type="continuationSeparator" w:id="0">
    <w:p w:rsidR="00E44724" w:rsidRDefault="00E44724" w:rsidP="004F142B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44724" w:rsidP="00057730">
    <w:pPr>
      <w:pStyle w:val="a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18" w:rsidRPr="00A07B18" w:rsidRDefault="009D354A" w:rsidP="00A07B18">
    <w:pPr>
      <w:pStyle w:val="a4"/>
      <w:pBdr>
        <w:bottom w:val="none" w:sz="0" w:space="0" w:color="auto"/>
      </w:pBdr>
      <w:spacing w:after="120"/>
      <w:ind w:right="360"/>
      <w:jc w:val="both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7B3E28" wp14:editId="260C5408">
              <wp:simplePos x="0" y="0"/>
              <wp:positionH relativeFrom="column">
                <wp:posOffset>4736465</wp:posOffset>
              </wp:positionH>
              <wp:positionV relativeFrom="paragraph">
                <wp:posOffset>-264160</wp:posOffset>
              </wp:positionV>
              <wp:extent cx="0" cy="47625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62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95pt,-20.8pt" to="37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" strokecolor="black [24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44724" w:rsidP="00057730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BEF"/>
    <w:multiLevelType w:val="hybridMultilevel"/>
    <w:tmpl w:val="C2F008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A3111C"/>
    <w:multiLevelType w:val="hybridMultilevel"/>
    <w:tmpl w:val="21A2892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F54B79"/>
    <w:multiLevelType w:val="hybridMultilevel"/>
    <w:tmpl w:val="696A9A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F24C6F"/>
    <w:multiLevelType w:val="hybridMultilevel"/>
    <w:tmpl w:val="FD901A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A4B165D"/>
    <w:multiLevelType w:val="hybridMultilevel"/>
    <w:tmpl w:val="57D2AF8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6F5C6B"/>
    <w:multiLevelType w:val="hybridMultilevel"/>
    <w:tmpl w:val="8A36BB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11D3A65"/>
    <w:multiLevelType w:val="hybridMultilevel"/>
    <w:tmpl w:val="C6541D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D6A7D7D"/>
    <w:multiLevelType w:val="hybridMultilevel"/>
    <w:tmpl w:val="FD044E8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1AE09C3"/>
    <w:multiLevelType w:val="hybridMultilevel"/>
    <w:tmpl w:val="65F26D9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3587D99"/>
    <w:multiLevelType w:val="hybridMultilevel"/>
    <w:tmpl w:val="F002377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AB72CA8"/>
    <w:multiLevelType w:val="hybridMultilevel"/>
    <w:tmpl w:val="E11CB23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F240B28"/>
    <w:multiLevelType w:val="hybridMultilevel"/>
    <w:tmpl w:val="77E4014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2B"/>
    <w:rsid w:val="0009250A"/>
    <w:rsid w:val="001901E8"/>
    <w:rsid w:val="002D0C92"/>
    <w:rsid w:val="0048523C"/>
    <w:rsid w:val="004A5D44"/>
    <w:rsid w:val="004F142B"/>
    <w:rsid w:val="00501007"/>
    <w:rsid w:val="006103E2"/>
    <w:rsid w:val="00635634"/>
    <w:rsid w:val="009C4E3F"/>
    <w:rsid w:val="009C5F4C"/>
    <w:rsid w:val="009D354A"/>
    <w:rsid w:val="009F6196"/>
    <w:rsid w:val="00AE69A4"/>
    <w:rsid w:val="00C07A65"/>
    <w:rsid w:val="00C94693"/>
    <w:rsid w:val="00D70C4C"/>
    <w:rsid w:val="00DF0BBF"/>
    <w:rsid w:val="00E4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2B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2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142B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14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142B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4F142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2B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2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142B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14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142B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4F142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Liu</dc:creator>
  <cp:lastModifiedBy>Nana Liu</cp:lastModifiedBy>
  <cp:revision>2</cp:revision>
  <dcterms:created xsi:type="dcterms:W3CDTF">2017-06-13T06:53:00Z</dcterms:created>
  <dcterms:modified xsi:type="dcterms:W3CDTF">2017-06-13T06:53:00Z</dcterms:modified>
</cp:coreProperties>
</file>