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幼圆" w:eastAsia="幼圆"/>
          <w:b/>
          <w:color w:val="000000"/>
        </w:rPr>
      </w:pPr>
    </w:p>
    <w:p>
      <w:pPr>
        <w:rPr>
          <w:rFonts w:ascii="微软雅黑" w:hAnsi="微软雅黑" w:eastAsia="微软雅黑"/>
          <w:b/>
          <w:color w:val="000000"/>
          <w:sz w:val="180"/>
        </w:rPr>
      </w:pPr>
      <w:r>
        <w:rPr>
          <w:rFonts w:hint="eastAsia" w:ascii="幼圆" w:eastAsia="幼圆"/>
          <w:b/>
          <w:color w:val="000000"/>
        </w:rPr>
        <w:t xml:space="preserve">           </w:t>
      </w:r>
      <w:r>
        <w:rPr>
          <w:rFonts w:hint="eastAsia" w:ascii="微软雅黑" w:hAnsi="微软雅黑" w:eastAsia="微软雅黑"/>
          <w:b/>
          <w:color w:val="000000"/>
          <w:sz w:val="44"/>
        </w:rPr>
        <w:t xml:space="preserve">  数据化营销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主办单位：</w:t>
      </w:r>
      <w:r>
        <w:rPr>
          <w:rFonts w:hint="eastAsia" w:ascii="微软雅黑" w:hAnsi="微软雅黑" w:eastAsia="微软雅黑"/>
          <w:color w:val="000000"/>
        </w:rPr>
        <w:t>万课网(www.wankepx.com)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开课时间: 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 xml:space="preserve">2017年7月22日 兰州 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2017年9月22日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 xml:space="preserve">苏州 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2017年10月15日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长沙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2017年11月18日 宁波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学习投资:</w:t>
      </w:r>
      <w:r>
        <w:rPr>
          <w:rFonts w:hint="eastAsia" w:ascii="微软雅黑" w:hAnsi="微软雅黑" w:eastAsia="微软雅黑"/>
          <w:color w:val="000000"/>
        </w:rPr>
        <w:t xml:space="preserve">2800元/人(包括培训、培训教材、场地费等)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color w:val="000000"/>
        </w:rPr>
        <w:t>021-61521609 13296267609 QQ: 2516670360  联系人：小丽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 w:themeColor="text1"/>
        </w:rPr>
        <w:t>营销总监、</w:t>
      </w:r>
      <w:r>
        <w:rPr>
          <w:rFonts w:hint="eastAsia" w:ascii="微软雅黑" w:hAnsi="微软雅黑" w:eastAsia="微软雅黑"/>
          <w:color w:val="000000"/>
        </w:rPr>
        <w:t>销售总监、销售人员等相关人员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hint="eastAsia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课程收益：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1、使销售效率最大化并达成年度营收目标。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2、在组织内建立以效率为导向的销售文化。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3、更好地制定销售流程，缩短销售周期。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4、培养销售教练，并发挥销售人员的潜能。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5、使销售人员能快速进入角色。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6、指导销售人员设定目标、巧妙提问、关注价值（而不是价格）并稳步获得客户承诺。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7、极大地优化自己的销售技能（洞悉并掌握"销售流程、销售规划、提问技能、展示技能、要求承诺，5大关键技能）。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8、可以更好地掌握销售拜访的主导权，更好地扮演"客户顾问、销售资源的整合者、长期关系的建立者"三大角色。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10、可以更好地拜访并跟进客户，从而顺利地把销售往前推进。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11、可以巧妙获得客户承诺，增加成交几率。</w:t>
      </w:r>
    </w:p>
    <w:p>
      <w:pPr>
        <w:rPr>
          <w:rFonts w:hint="eastAsia"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12、可以更好地保护自己的价格。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13、可以大幅度改善客情关系，提升客户忠诚度。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 xml:space="preserve">课程大纲： 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pict>
          <v:shape id="_x0000_s1029" o:spid="_x0000_s1029" o:spt="87" type="#_x0000_t87" style="position:absolute;left:0pt;margin-left:108.75pt;margin-top:10.85pt;height:333pt;width:31.5pt;z-index:251658240;mso-width-relative:page;mso-height-relative:page;" fillcolor="#9CBEE0" filled="f" stroked="t" coordsize="21600,21600">
            <v:path arrowok="t"/>
            <v:fill type="gradient" on="f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shape>
        </w:pict>
      </w:r>
      <w:r>
        <w:rPr>
          <w:rFonts w:hint="eastAsia" w:ascii="微软雅黑" w:hAnsi="微软雅黑" w:eastAsia="微软雅黑" w:cs="Arial"/>
          <w:szCs w:val="21"/>
        </w:rPr>
        <w:pict>
          <v:shape id="_x0000_s1030" o:spid="_x0000_s1030" o:spt="87" type="#_x0000_t87" style="position:absolute;left:0pt;margin-left:210pt;margin-top:5.6pt;height:108pt;width:7.15pt;z-index:251659264;mso-width-relative:page;mso-height-relative:page;" fillcolor="#9CBEE0" filled="f" stroked="t" coordsize="21600,21600">
            <v:path arrowok="t"/>
            <v:fill type="gradient" on="f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shape>
        </w:pict>
      </w: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  标准销售思路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标准流程定义     标准销售动作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  标准销售话术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  标准销售工具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pict>
          <v:shape id="_x0000_s1031" o:spid="_x0000_s1031" o:spt="87" type="#_x0000_t87" style="position:absolute;left:0pt;margin-left:203.3pt;margin-top:9.65pt;height:198.15pt;width:13.85pt;z-index:251660288;mso-width-relative:page;mso-height-relative:page;" fillcolor="#9CBEE0" filled="f" stroked="t" coordsize="21600,21600">
            <v:path arrowok="t"/>
            <v:fill type="gradient" on="f" color2="#BBD5F0" focussize="0f,0f">
              <o:fill type="gradientUnscaled" v:ext="backwardCompatible"/>
            </v:fill>
            <v:stroke weight="1.25pt" color="#739CC3" miterlimit="2"/>
            <v:imagedata o:title=""/>
            <o:lock v:ext="edit"/>
          </v:shape>
        </w:pict>
      </w: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收集资料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>业务流程标准化体系                        建立信任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参考模块      挖掘需求         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价值呈现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异议处理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 试探成交</w:t>
      </w:r>
    </w:p>
    <w:p>
      <w:pPr>
        <w:rPr>
          <w:rFonts w:hint="eastAsia" w:ascii="微软雅黑" w:hAnsi="微软雅黑" w:eastAsia="微软雅黑" w:cs="Arial"/>
          <w:szCs w:val="21"/>
        </w:rPr>
      </w:pPr>
      <w:r>
        <w:rPr>
          <w:rFonts w:hint="eastAsia" w:ascii="微软雅黑" w:hAnsi="微软雅黑" w:eastAsia="微软雅黑" w:cs="Arial"/>
          <w:szCs w:val="21"/>
        </w:rPr>
        <w:t xml:space="preserve">                                           品质服务</w:t>
      </w:r>
    </w:p>
    <w:p>
      <w:pPr>
        <w:rPr>
          <w:rFonts w:hint="eastAsia" w:ascii="微软雅黑" w:hAnsi="微软雅黑" w:eastAsia="微软雅黑"/>
          <w:b/>
          <w:color w:val="FF0000"/>
        </w:rPr>
      </w:pP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讲师简介：闫书铭老师</w:t>
      </w:r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中国数据化营销首创导师</w:t>
      </w:r>
      <w:r>
        <w:rPr>
          <w:rFonts w:ascii="微软雅黑" w:hAnsi="微软雅黑" w:eastAsia="微软雅黑"/>
        </w:rPr>
        <w:pict>
          <v:shape id="_x0000_i1025" o:spt="75" type="#_x0000_t75" style="height:24pt;width:24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五维系统战略创始人</w:t>
      </w:r>
      <w:r>
        <w:rPr>
          <w:rFonts w:ascii="微软雅黑" w:hAnsi="微软雅黑" w:eastAsia="微软雅黑"/>
        </w:rPr>
        <w:pict>
          <v:shape id="_x0000_i1026" o:spt="75" type="#_x0000_t75" style="height:24pt;width:24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中国商业生态大系统架构师</w:t>
      </w:r>
      <w:r>
        <w:rPr>
          <w:rFonts w:ascii="微软雅黑" w:hAnsi="微软雅黑" w:eastAsia="微软雅黑"/>
        </w:rPr>
        <w:pict>
          <v:shape id="_x0000_i1027" o:spt="75" type="#_x0000_t75" style="height:24pt;width:24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传统企业互联网化转型导师</w:t>
      </w:r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创二代领袖孵化导师</w:t>
      </w:r>
      <w:r>
        <w:rPr>
          <w:rFonts w:ascii="微软雅黑" w:hAnsi="微软雅黑" w:eastAsia="微软雅黑"/>
        </w:rPr>
        <w:pict>
          <v:shape id="_x0000_i1028" o:spt="75" type="#_x0000_t75" style="height:24pt;width:24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</w:p>
    <w:p>
      <w:pPr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t>《中国女神秀》总导演及总策划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主修方向：在不增加企业额外成本的情况下，用最快速度、最短时间，让企业营业额成几何倍数增长！</w:t>
      </w:r>
      <w:r>
        <w:rPr>
          <w:rFonts w:ascii="微软雅黑" w:hAnsi="微软雅黑" w:eastAsia="微软雅黑"/>
        </w:rPr>
        <w:br w:type="textWrapping"/>
      </w:r>
      <w:r>
        <w:rPr>
          <w:rFonts w:ascii="微软雅黑" w:hAnsi="微软雅黑" w:eastAsia="微软雅黑"/>
        </w:rPr>
        <w:t xml:space="preserve">根据世界500强两百年营销经验，结合中国民营企业发展现状，研发了一套科学、实战、落地的营销战略系统，仅用三年的时间就帮助了两千多家企业营业额翻倍，业绩提升50%-10000%，甚至还帮助濒临倒闭的企业扭亏为盈！被民营企业家誉为“国宝”级培训师。 </w:t>
      </w:r>
    </w:p>
    <w:p>
      <w:pPr>
        <w:rPr>
          <w:rFonts w:ascii="宋体" w:hAnsi="宋体" w:cs="宋体"/>
          <w:color w:val="00B050"/>
          <w:kern w:val="0"/>
          <w:sz w:val="24"/>
          <w:szCs w:val="24"/>
        </w:rPr>
      </w:pPr>
    </w:p>
    <w:p>
      <w:pPr>
        <w:rPr>
          <w:rFonts w:ascii="幼圆" w:eastAsia="幼圆"/>
          <w:b/>
          <w:color w:val="000000"/>
        </w:rPr>
      </w:pPr>
      <w:r>
        <w:rPr>
          <w:rFonts w:ascii="幼圆" w:eastAsia="幼圆"/>
          <w:b/>
          <w:color w:val="000000"/>
        </w:rPr>
        <w:pict>
          <v:line id="Line 2" o:spid="_x0000_s1027" o:spt="20" style="position:absolute;left:0pt;margin-left:0pt;margin-top:1.25pt;height:0.05pt;width:486pt;z-index:251658240;mso-width-relative:page;mso-height-relative:page;" o:preferrelative="t" coordsize="21600,21600">
            <v:path arrowok="t"/>
            <v:fill focussize="0,0"/>
            <v:stroke miterlimit="2" dashstyle="dashDot"/>
            <v:imagedata o:title=""/>
            <o:lock v:ext="edit"/>
          </v:line>
        </w:pict>
      </w:r>
      <w:r>
        <w:rPr>
          <w:rFonts w:hint="eastAsia" w:ascii="幼圆" w:eastAsia="幼圆"/>
          <w:b/>
          <w:color w:val="000000"/>
        </w:rPr>
        <w:t>请将报名表，以传真、电子邮件方式提交，并及时确认。     传真:021-61294699 如需发E-mail可发至wankepx@126.com(請务必填写貴公司全称和参会學员真实姓名,谢谢！)</w:t>
      </w:r>
    </w:p>
    <w:tbl>
      <w:tblPr>
        <w:tblStyle w:val="10"/>
        <w:tblW w:w="103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联系人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 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 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 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 xml:space="preserve">开户行：工商银行杭州学院路支行 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户</w:t>
            </w:r>
            <w:r>
              <w:rPr>
                <w:rFonts w:hint="eastAsia" w:ascii="幼圆"/>
                <w:b/>
                <w:color w:val="000000"/>
              </w:rPr>
              <w:t>　</w:t>
            </w:r>
            <w:r>
              <w:rPr>
                <w:rFonts w:hint="eastAsia" w:ascii="幼圆" w:eastAsia="幼圆"/>
                <w:b/>
                <w:color w:val="000000"/>
              </w:rPr>
              <w:t xml:space="preserve">名： 杭州杭诺企业管理有限公司 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帐</w:t>
            </w:r>
            <w:r>
              <w:rPr>
                <w:rFonts w:hint="eastAsia" w:ascii="幼圆"/>
                <w:b/>
                <w:color w:val="000000"/>
              </w:rPr>
              <w:t>　</w:t>
            </w:r>
            <w:r>
              <w:rPr>
                <w:rFonts w:hint="eastAsia" w:ascii="幼圆" w:eastAsia="幼圆"/>
                <w:b/>
                <w:color w:val="000000"/>
              </w:rPr>
              <w:t>号：1202223209900034930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 xml:space="preserve">    抬  头：（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  □否  数量及要求：（    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  □否  数量及要求：（                                                          ）</w:t>
            </w:r>
          </w:p>
        </w:tc>
      </w:tr>
    </w:tbl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3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-626110</wp:posOffset>
          </wp:positionV>
          <wp:extent cx="2895600" cy="1181100"/>
          <wp:effectExtent l="19050" t="0" r="0" b="0"/>
          <wp:wrapNone/>
          <wp:docPr id="1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59D1"/>
    <w:rsid w:val="00075573"/>
    <w:rsid w:val="00077051"/>
    <w:rsid w:val="000C5879"/>
    <w:rsid w:val="000D1860"/>
    <w:rsid w:val="000F0923"/>
    <w:rsid w:val="00160D2C"/>
    <w:rsid w:val="001813E3"/>
    <w:rsid w:val="001B06E7"/>
    <w:rsid w:val="00212E46"/>
    <w:rsid w:val="0022206B"/>
    <w:rsid w:val="00237D02"/>
    <w:rsid w:val="00257D4C"/>
    <w:rsid w:val="0028668B"/>
    <w:rsid w:val="002B37BC"/>
    <w:rsid w:val="00336A4D"/>
    <w:rsid w:val="003A38DA"/>
    <w:rsid w:val="003D18B6"/>
    <w:rsid w:val="004349DF"/>
    <w:rsid w:val="00457936"/>
    <w:rsid w:val="0049052C"/>
    <w:rsid w:val="0049587D"/>
    <w:rsid w:val="004A03F6"/>
    <w:rsid w:val="004B367D"/>
    <w:rsid w:val="005008E7"/>
    <w:rsid w:val="00514A46"/>
    <w:rsid w:val="005B0865"/>
    <w:rsid w:val="005C7195"/>
    <w:rsid w:val="005F7DE8"/>
    <w:rsid w:val="00683748"/>
    <w:rsid w:val="006A1662"/>
    <w:rsid w:val="006D59D1"/>
    <w:rsid w:val="007D4AD9"/>
    <w:rsid w:val="00825D40"/>
    <w:rsid w:val="00864A59"/>
    <w:rsid w:val="008F2ECA"/>
    <w:rsid w:val="009A7147"/>
    <w:rsid w:val="009D3924"/>
    <w:rsid w:val="009F627B"/>
    <w:rsid w:val="00A20069"/>
    <w:rsid w:val="00A56FBF"/>
    <w:rsid w:val="00A65DCD"/>
    <w:rsid w:val="00A76E00"/>
    <w:rsid w:val="00AB2D88"/>
    <w:rsid w:val="00B02C81"/>
    <w:rsid w:val="00B1010A"/>
    <w:rsid w:val="00B14940"/>
    <w:rsid w:val="00B509F7"/>
    <w:rsid w:val="00C635BD"/>
    <w:rsid w:val="00C71AD3"/>
    <w:rsid w:val="00CA22F1"/>
    <w:rsid w:val="00CA3D01"/>
    <w:rsid w:val="00CD12EF"/>
    <w:rsid w:val="00D21347"/>
    <w:rsid w:val="00D50177"/>
    <w:rsid w:val="00D521B0"/>
    <w:rsid w:val="00D73E28"/>
    <w:rsid w:val="00DA03B8"/>
    <w:rsid w:val="00DA6CA6"/>
    <w:rsid w:val="00E04640"/>
    <w:rsid w:val="00E06685"/>
    <w:rsid w:val="00E93093"/>
    <w:rsid w:val="00ED1F43"/>
    <w:rsid w:val="00EF0C53"/>
    <w:rsid w:val="00F00009"/>
    <w:rsid w:val="00F022F6"/>
    <w:rsid w:val="00F07CBD"/>
    <w:rsid w:val="00F1062F"/>
    <w:rsid w:val="00F94BCF"/>
    <w:rsid w:val="00FC414B"/>
    <w:rsid w:val="1A574E6B"/>
    <w:rsid w:val="323B5187"/>
    <w:rsid w:val="6A4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3 Char"/>
    <w:basedOn w:val="8"/>
    <w:link w:val="3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6">
    <w:name w:val="headline-content4"/>
    <w:basedOn w:val="8"/>
    <w:qFormat/>
    <w:uiPriority w:val="0"/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405</Words>
  <Characters>2310</Characters>
  <Lines>19</Lines>
  <Paragraphs>5</Paragraphs>
  <ScaleCrop>false</ScaleCrop>
  <LinksUpToDate>false</LinksUpToDate>
  <CharactersWithSpaces>2710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2017-05-23T03:37:00Z</dcterms:created>
  <dc:creator>AutoBVT</dc:creator>
  <cp:lastModifiedBy>zhaoyanhua</cp:lastModifiedBy>
  <dcterms:modified xsi:type="dcterms:W3CDTF">2017-06-07T06:21:10Z</dcterms:modified>
  <dc:title>军令如山-高效执行力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