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drawing>
          <wp:anchor distT="0" distB="0" distL="114300" distR="114300" simplePos="0" relativeHeight="251728896" behindDoc="0" locked="0" layoutInCell="1" allowOverlap="1">
            <wp:simplePos x="0" y="0"/>
            <wp:positionH relativeFrom="column">
              <wp:posOffset>-1189990</wp:posOffset>
            </wp:positionH>
            <wp:positionV relativeFrom="paragraph">
              <wp:posOffset>-1572260</wp:posOffset>
            </wp:positionV>
            <wp:extent cx="7914640" cy="4029075"/>
            <wp:effectExtent l="0" t="0" r="10160" b="9525"/>
            <wp:wrapNone/>
            <wp:docPr id="6" name="图片 6" descr="138-140I11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8-140I11AS7"/>
                    <pic:cNvPicPr>
                      <a:picLocks noChangeAspect="1"/>
                    </pic:cNvPicPr>
                  </pic:nvPicPr>
                  <pic:blipFill>
                    <a:blip r:embed="rId6" cstate="print"/>
                    <a:stretch>
                      <a:fillRect/>
                    </a:stretch>
                  </pic:blipFill>
                  <pic:spPr>
                    <a:xfrm>
                      <a:off x="0" y="0"/>
                      <a:ext cx="7914640" cy="4029075"/>
                    </a:xfrm>
                    <a:prstGeom prst="rect">
                      <a:avLst/>
                    </a:prstGeom>
                  </pic:spPr>
                </pic:pic>
              </a:graphicData>
            </a:graphic>
          </wp:anchor>
        </w:drawing>
      </w:r>
    </w:p>
    <w:p/>
    <w:p/>
    <w:p/>
    <w:p/>
    <w:p/>
    <w:p/>
    <w:p/>
    <w:p/>
    <w:p/>
    <w:p/>
    <w:p/>
    <w:p/>
    <w:p/>
    <w:p/>
    <w:p>
      <w:r>
        <w:pict>
          <v:rect id="_x0000_s1026" o:spid="_x0000_s1026" o:spt="1" style="position:absolute;left:0pt;margin-left:-130.35pt;margin-top:3.55pt;height:78.5pt;width:676.5pt;z-index:251659264;v-text-anchor:middle;mso-width-relative:page;mso-height-relative:page;" filled="f" stroked="f" coordsize="21600,21600" o:gfxdata="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&#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HWAC03aAAAACwEAAA8AAAAAAAAAAQAgAAAAIgAAAGRy&#10;cy9kb3ducmV2LnhtbFBLAQIUABQAAAAIAIdO4kCHnVDVrgIAADcFAAAOAAAAAAAAAAEAIAAAACkB&#10;AABkcnMvZTJvRG9jLnhtbFBLBQYAAAAABgAGAFkBAABJBgAAAAA=&#10;">
            <v:path/>
            <v:fill on="f" focussize="0,0"/>
            <v:stroke on="f"/>
            <v:imagedata o:title=""/>
            <o:lock v:ext="edit"/>
            <v:shadow on="t" color="#555555" opacity="31457f" offset="0pt,3pt"/>
            <v:textbox>
              <w:txbxContent>
                <w:p>
                  <w:pPr>
                    <w:jc w:val="center"/>
                    <w:rPr>
                      <w:rFonts w:ascii="方正粗圆_GBK" w:hAnsi="方正粗圆_GBK" w:eastAsia="方正粗圆_GBK" w:cs="方正粗圆_GBK"/>
                      <w:b/>
                      <w:bCs/>
                      <w:color w:val="003366"/>
                      <w:sz w:val="78"/>
                      <w:szCs w:val="78"/>
                    </w:rPr>
                  </w:pPr>
                  <w:r>
                    <w:rPr>
                      <w:rFonts w:hint="eastAsia" w:asciiTheme="majorEastAsia" w:hAnsiTheme="majorEastAsia" w:eastAsiaTheme="majorEastAsia" w:cstheme="majorEastAsia"/>
                      <w:b/>
                      <w:bCs/>
                      <w:color w:val="0F6FC6" w:themeColor="accent1"/>
                      <w:sz w:val="78"/>
                      <w:szCs w:val="78"/>
                    </w:rPr>
                    <w:t>《</w:t>
                  </w:r>
                  <w:r>
                    <w:rPr>
                      <w:rFonts w:hint="eastAsia" w:ascii="隶书" w:hAnsi="隶书" w:eastAsia="隶书" w:cs="隶书"/>
                      <w:b/>
                      <w:bCs/>
                      <w:color w:val="0F6FC6"/>
                      <w:sz w:val="78"/>
                      <w:szCs w:val="78"/>
                    </w:rPr>
                    <w:t>APQP＆PPAP》</w:t>
                  </w:r>
                </w:p>
                <w:p>
                  <w:pPr>
                    <w:jc w:val="center"/>
                    <w:rPr>
                      <w:rFonts w:asciiTheme="majorEastAsia" w:hAnsiTheme="majorEastAsia" w:eastAsiaTheme="majorEastAsia" w:cstheme="majorEastAsia"/>
                      <w:b/>
                      <w:bCs/>
                      <w:color w:val="0F6FC6" w:themeColor="accent1"/>
                      <w:sz w:val="90"/>
                      <w:szCs w:val="90"/>
                    </w:rPr>
                  </w:pPr>
                  <w:r>
                    <w:rPr>
                      <w:rFonts w:hint="eastAsia" w:asciiTheme="majorEastAsia" w:hAnsiTheme="majorEastAsia" w:eastAsiaTheme="majorEastAsia" w:cstheme="majorEastAsia"/>
                      <w:b/>
                      <w:bCs/>
                      <w:color w:val="0F6FC6" w:themeColor="accent1"/>
                      <w:sz w:val="90"/>
                      <w:szCs w:val="90"/>
                    </w:rPr>
                    <w:t>》</w:t>
                  </w:r>
                </w:p>
              </w:txbxContent>
            </v:textbox>
          </v:rect>
        </w:pict>
      </w:r>
    </w:p>
    <w:p/>
    <w:p/>
    <w:p/>
    <w:p/>
    <w:p/>
    <w:p>
      <w:r>
        <w:drawing>
          <wp:anchor distT="0" distB="0" distL="114300" distR="114300" simplePos="0" relativeHeight="251662336" behindDoc="1" locked="0" layoutInCell="0" allowOverlap="1">
            <wp:simplePos x="0" y="0"/>
            <wp:positionH relativeFrom="margin">
              <wp:posOffset>469900</wp:posOffset>
            </wp:positionH>
            <wp:positionV relativeFrom="margin">
              <wp:posOffset>4195445</wp:posOffset>
            </wp:positionV>
            <wp:extent cx="4511040" cy="4374515"/>
            <wp:effectExtent l="0" t="0" r="3810" b="6985"/>
            <wp:wrapNone/>
            <wp:docPr id="3" name="WordPictureWatermark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 descr="LOGO"/>
                    <pic:cNvPicPr>
                      <a:picLocks noChangeAspect="1"/>
                    </pic:cNvPicPr>
                  </pic:nvPicPr>
                  <pic:blipFill>
                    <a:blip r:embed="rId7" cstate="print">
                      <a:lum bright="70001" contrast="-70000"/>
                    </a:blip>
                    <a:srcRect/>
                    <a:stretch>
                      <a:fillRect/>
                    </a:stretch>
                  </pic:blipFill>
                  <pic:spPr>
                    <a:xfrm>
                      <a:off x="0" y="0"/>
                      <a:ext cx="4511040" cy="4374515"/>
                    </a:xfrm>
                    <a:prstGeom prst="rect">
                      <a:avLst/>
                    </a:prstGeom>
                    <a:noFill/>
                    <a:ln w="9525">
                      <a:noFill/>
                      <a:miter/>
                    </a:ln>
                  </pic:spPr>
                </pic:pic>
              </a:graphicData>
            </a:graphic>
          </wp:anchor>
        </w:drawing>
      </w:r>
    </w:p>
    <w:p>
      <w:pPr>
        <w:rPr>
          <w:b/>
          <w:bCs/>
          <w:color w:val="105964" w:themeColor="background2" w:themeShade="40"/>
          <w:sz w:val="44"/>
          <w:szCs w:val="44"/>
        </w:rPr>
      </w:pPr>
      <w:r>
        <w:rPr>
          <w:rFonts w:hint="eastAsia"/>
          <w:b/>
          <w:bCs/>
          <w:color w:val="105964" w:themeColor="background2" w:themeShade="40"/>
          <w:sz w:val="44"/>
          <w:szCs w:val="44"/>
        </w:rPr>
        <w:t>主办单位：苏州许氏企业管理顾问有限公司</w:t>
      </w:r>
    </w:p>
    <w:p>
      <w:pPr>
        <w:rPr>
          <w:b/>
          <w:bCs/>
          <w:color w:val="105964" w:themeColor="background2" w:themeShade="40"/>
          <w:sz w:val="44"/>
          <w:szCs w:val="44"/>
        </w:rPr>
      </w:pPr>
      <w:r>
        <w:rPr>
          <w:rFonts w:hint="eastAsia"/>
          <w:b/>
          <w:bCs/>
          <w:color w:val="105964" w:themeColor="background2" w:themeShade="40"/>
          <w:sz w:val="44"/>
          <w:szCs w:val="44"/>
        </w:rPr>
        <w:t xml:space="preserve">        </w:t>
      </w:r>
      <w:r>
        <w:rPr>
          <w:rFonts w:hint="eastAsia"/>
          <w:b/>
          <w:bCs/>
          <w:color w:val="105964" w:themeColor="background2" w:themeShade="40"/>
          <w:sz w:val="32"/>
          <w:szCs w:val="32"/>
        </w:rPr>
        <w:t>网址：www.cnxushi.com.cn</w:t>
      </w:r>
    </w:p>
    <w:p>
      <w:pPr>
        <w:rPr>
          <w:rFonts w:ascii="华文行楷" w:hAnsi="华文行楷" w:eastAsia="华文行楷" w:cs="华文行楷"/>
          <w:color w:val="105964" w:themeColor="background2" w:themeShade="40"/>
          <w:sz w:val="24"/>
        </w:rPr>
      </w:pPr>
    </w:p>
    <w:p>
      <w:pPr>
        <w:rPr>
          <w:sz w:val="24"/>
        </w:rPr>
      </w:pPr>
      <w:bookmarkStart w:id="0" w:name="_GoBack"/>
      <w:bookmarkEnd w:id="0"/>
      <w:r>
        <w:rPr>
          <w:rFonts w:ascii="华文行楷" w:hAnsi="华文行楷" w:eastAsia="华文行楷" w:cs="华文行楷"/>
          <w:color w:val="105964" w:themeColor="background2" w:themeShade="40"/>
          <w:sz w:val="24"/>
        </w:rPr>
        <w:pict>
          <v:shape id="_x0000_s1031" o:spid="_x0000_s1031" o:spt="202" type="#_x0000_t202" style="position:absolute;left:0pt;margin-left:-22pt;margin-top:7.55pt;height:191.4pt;width:440.35pt;z-index:251660288;mso-width-relative:page;mso-height-relative:page;" fillcolor="#C8E3FB" filled="t" stroked="f" coordsize="21600,21600" o:gfxdata="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7rdz2AAAAAoBAAAPAAAAAAAAAAEAIAAAACIAAABkcnMvZG93bnJldi54bWxQSwEC&#10;FAAUAAAACACHTuJAgaiOVmYCAACdBAAADgAAAAAAAAABACAAAAAnAQAAZHJzL2Uyb0RvYy54bWxQ&#10;SwUGAAAAAAYABgBZAQAA/wUAAAAA&#10;">
            <v:path/>
            <v:fill on="t" color2="#FFFFFF" opacity="40632f" focussize="0,0"/>
            <v:stroke on="f" weight="0.5pt"/>
            <v:imagedata o:title=""/>
            <o:lock v:ext="edit" aspectratio="f"/>
            <v:textbox>
              <w:txbxContent>
                <w:p>
                  <w:pPr>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课程名称</w:t>
                  </w:r>
                  <w:r>
                    <w:rPr>
                      <w:rFonts w:hint="eastAsia" w:asciiTheme="minorEastAsia" w:hAnsiTheme="minorEastAsia" w:cstheme="minorEastAsia"/>
                      <w:kern w:val="0"/>
                      <w:sz w:val="22"/>
                      <w:szCs w:val="22"/>
                    </w:rPr>
                    <w:t>：《</w:t>
                  </w:r>
                  <w:r>
                    <w:rPr>
                      <w:rFonts w:hint="eastAsia" w:ascii="宋体" w:hAnsi="宋体" w:eastAsia="宋体" w:cs="宋体"/>
                      <w:kern w:val="0"/>
                      <w:sz w:val="22"/>
                      <w:szCs w:val="22"/>
                    </w:rPr>
                    <w:t>APQP＆PPAP</w:t>
                  </w:r>
                  <w:r>
                    <w:rPr>
                      <w:rFonts w:hint="eastAsia" w:asciiTheme="minorEastAsia" w:hAnsiTheme="minorEastAsia" w:cstheme="minorEastAsia"/>
                      <w:kern w:val="0"/>
                      <w:sz w:val="22"/>
                      <w:szCs w:val="22"/>
                    </w:rPr>
                    <w:t>》</w:t>
                  </w:r>
                </w:p>
                <w:p>
                  <w:pPr>
                    <w:adjustRightInd w:val="0"/>
                    <w:snapToGrid w:val="0"/>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参加对象</w:t>
                  </w:r>
                  <w:r>
                    <w:rPr>
                      <w:rFonts w:hint="eastAsia" w:asciiTheme="minorEastAsia" w:hAnsiTheme="minorEastAsia" w:cstheme="minorEastAsia"/>
                      <w:kern w:val="0"/>
                      <w:sz w:val="22"/>
                      <w:szCs w:val="22"/>
                    </w:rPr>
                    <w:t>：</w:t>
                  </w:r>
                  <w:r>
                    <w:rPr>
                      <w:rFonts w:hint="eastAsia"/>
                    </w:rPr>
                    <w:t>产品开发人员、质量管理人员、审核员、销售人员等。</w:t>
                  </w:r>
                </w:p>
                <w:p>
                  <w:pPr>
                    <w:adjustRightInd w:val="0"/>
                    <w:snapToGrid w:val="0"/>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授课方式</w:t>
                  </w:r>
                  <w:r>
                    <w:rPr>
                      <w:rFonts w:hint="eastAsia" w:asciiTheme="minorEastAsia" w:hAnsiTheme="minorEastAsia" w:cstheme="minorEastAsia"/>
                      <w:kern w:val="0"/>
                      <w:sz w:val="22"/>
                      <w:szCs w:val="22"/>
                    </w:rPr>
                    <w:t>：讲师讲授 + 视频演绎 + 案例研讨 +角色扮演 + 讲师点评</w:t>
                  </w:r>
                </w:p>
                <w:p>
                  <w:pPr>
                    <w:adjustRightInd w:val="0"/>
                    <w:snapToGrid w:val="0"/>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课程时间：</w:t>
                  </w:r>
                  <w:r>
                    <w:rPr>
                      <w:rFonts w:hint="eastAsia" w:asciiTheme="minorEastAsia" w:hAnsiTheme="minorEastAsia" w:cstheme="minorEastAsia"/>
                      <w:kern w:val="0"/>
                      <w:sz w:val="22"/>
                      <w:szCs w:val="22"/>
                    </w:rPr>
                    <w:t>2017年</w:t>
                  </w:r>
                  <w:r>
                    <w:rPr>
                      <w:rFonts w:hint="eastAsia" w:asciiTheme="minorEastAsia" w:hAnsiTheme="minorEastAsia" w:cstheme="minorEastAsia"/>
                      <w:b/>
                      <w:bCs/>
                      <w:color w:val="0F6FC6" w:themeColor="accent1"/>
                      <w:kern w:val="0"/>
                      <w:sz w:val="22"/>
                      <w:szCs w:val="22"/>
                    </w:rPr>
                    <w:t>9月8-9日</w:t>
                  </w:r>
                  <w:r>
                    <w:rPr>
                      <w:rFonts w:hint="eastAsia" w:asciiTheme="minorEastAsia" w:hAnsiTheme="minorEastAsia" w:cstheme="minorEastAsia"/>
                      <w:kern w:val="0"/>
                      <w:sz w:val="22"/>
                      <w:szCs w:val="22"/>
                    </w:rPr>
                    <w:t xml:space="preserve">       AM09：00—PM16：00       12HR</w:t>
                  </w:r>
                </w:p>
                <w:p>
                  <w:pPr>
                    <w:adjustRightInd w:val="0"/>
                    <w:snapToGrid w:val="0"/>
                    <w:spacing w:line="360" w:lineRule="auto"/>
                    <w:rPr>
                      <w:rFonts w:asciiTheme="minorEastAsia" w:hAnsiTheme="minorEastAsia" w:cstheme="minorEastAsia"/>
                      <w:kern w:val="0"/>
                      <w:sz w:val="22"/>
                      <w:szCs w:val="22"/>
                    </w:rPr>
                  </w:pPr>
                  <w:r>
                    <w:rPr>
                      <w:rFonts w:hint="eastAsia" w:asciiTheme="minorEastAsia" w:hAnsiTheme="minorEastAsia" w:cstheme="minorEastAsia"/>
                      <w:b/>
                      <w:bCs/>
                      <w:kern w:val="0"/>
                      <w:sz w:val="22"/>
                      <w:szCs w:val="22"/>
                    </w:rPr>
                    <w:t>课程费用</w:t>
                  </w:r>
                  <w:r>
                    <w:rPr>
                      <w:rFonts w:hint="eastAsia" w:asciiTheme="minorEastAsia" w:hAnsiTheme="minorEastAsia" w:cstheme="minorEastAsia"/>
                      <w:kern w:val="0"/>
                      <w:sz w:val="22"/>
                      <w:szCs w:val="22"/>
                    </w:rPr>
                    <w:t>：2180</w:t>
                  </w:r>
                  <w:r>
                    <w:rPr>
                      <w:rFonts w:hint="eastAsia" w:ascii="宋体" w:hAnsi="宋体" w:eastAsia="宋体" w:cs="宋体"/>
                      <w:kern w:val="0"/>
                      <w:sz w:val="22"/>
                      <w:szCs w:val="22"/>
                    </w:rPr>
                    <w:t>元</w:t>
                  </w:r>
                  <w:r>
                    <w:rPr>
                      <w:rFonts w:hint="eastAsia" w:asciiTheme="minorEastAsia" w:hAnsiTheme="minorEastAsia" w:cstheme="minorEastAsia"/>
                      <w:kern w:val="0"/>
                      <w:sz w:val="22"/>
                      <w:szCs w:val="22"/>
                    </w:rPr>
                    <w:t>/人（含税金、教材、茶水、点心、商务套餐、证书和场地）</w:t>
                  </w:r>
                </w:p>
                <w:p>
                  <w:pPr>
                    <w:adjustRightInd w:val="0"/>
                    <w:snapToGrid w:val="0"/>
                    <w:spacing w:line="360" w:lineRule="auto"/>
                    <w:rPr>
                      <w:rFonts w:asciiTheme="minorEastAsia" w:hAnsiTheme="minorEastAsia" w:cstheme="minorEastAsia"/>
                      <w:color w:val="000000"/>
                      <w:sz w:val="22"/>
                      <w:szCs w:val="22"/>
                    </w:rPr>
                  </w:pPr>
                  <w:r>
                    <w:rPr>
                      <w:rFonts w:hint="eastAsia" w:asciiTheme="minorEastAsia" w:hAnsiTheme="minorEastAsia" w:cstheme="minorEastAsia"/>
                      <w:b/>
                      <w:bCs/>
                      <w:kern w:val="0"/>
                      <w:sz w:val="22"/>
                      <w:szCs w:val="22"/>
                    </w:rPr>
                    <w:t>课程地点</w:t>
                  </w:r>
                  <w:r>
                    <w:rPr>
                      <w:rFonts w:hint="eastAsia" w:asciiTheme="minorEastAsia" w:hAnsiTheme="minorEastAsia" w:cstheme="minorEastAsia"/>
                      <w:kern w:val="0"/>
                      <w:sz w:val="22"/>
                      <w:szCs w:val="22"/>
                    </w:rPr>
                    <w:t>：许氏培训基地。</w:t>
                  </w:r>
                  <w:r>
                    <w:rPr>
                      <w:rFonts w:hint="eastAsia" w:asciiTheme="minorEastAsia" w:hAnsiTheme="minorEastAsia" w:cstheme="minorEastAsia"/>
                      <w:color w:val="000000"/>
                      <w:sz w:val="22"/>
                      <w:szCs w:val="22"/>
                    </w:rPr>
                    <w:t xml:space="preserve">  </w:t>
                  </w:r>
                </w:p>
                <w:p>
                  <w:pPr>
                    <w:adjustRightInd w:val="0"/>
                    <w:snapToGrid w:val="0"/>
                    <w:spacing w:line="360" w:lineRule="auto"/>
                    <w:rPr>
                      <w:rFonts w:hint="eastAsia" w:asciiTheme="minorEastAsia" w:hAnsiTheme="minorEastAsia" w:cstheme="minorEastAsia"/>
                      <w:color w:val="000000"/>
                      <w:sz w:val="22"/>
                      <w:szCs w:val="22"/>
                      <w:lang w:val="en-US" w:eastAsia="zh-CN"/>
                    </w:rPr>
                  </w:pPr>
                  <w:r>
                    <w:rPr>
                      <w:rFonts w:hint="eastAsia" w:asciiTheme="minorEastAsia" w:hAnsiTheme="minorEastAsia" w:cstheme="minorEastAsia"/>
                      <w:b/>
                      <w:bCs/>
                      <w:color w:val="000000"/>
                      <w:sz w:val="22"/>
                      <w:szCs w:val="22"/>
                    </w:rPr>
                    <w:t>咨询热线</w:t>
                  </w:r>
                  <w:r>
                    <w:rPr>
                      <w:rFonts w:hint="eastAsia" w:asciiTheme="minorEastAsia" w:hAnsiTheme="minorEastAsia" w:cstheme="minorEastAsia"/>
                      <w:color w:val="000000"/>
                      <w:sz w:val="22"/>
                      <w:szCs w:val="22"/>
                    </w:rPr>
                    <w:t>：</w:t>
                  </w:r>
                  <w:r>
                    <w:rPr>
                      <w:rFonts w:hint="eastAsia" w:asciiTheme="minorEastAsia" w:hAnsiTheme="minorEastAsia" w:cstheme="minorEastAsia"/>
                      <w:color w:val="000000"/>
                      <w:sz w:val="22"/>
                      <w:szCs w:val="22"/>
                      <w:lang w:val="en-US" w:eastAsia="zh-CN"/>
                    </w:rPr>
                    <w:t>18012770362</w:t>
                  </w:r>
                </w:p>
                <w:p>
                  <w:pPr>
                    <w:adjustRightInd w:val="0"/>
                    <w:snapToGrid w:val="0"/>
                    <w:spacing w:line="360" w:lineRule="auto"/>
                    <w:rPr>
                      <w:rFonts w:hint="eastAsia" w:asciiTheme="minorEastAsia" w:hAnsiTheme="minorEastAsia" w:cstheme="minorEastAsia"/>
                      <w:color w:val="000000"/>
                      <w:sz w:val="22"/>
                      <w:szCs w:val="22"/>
                      <w:lang w:val="en-US" w:eastAsia="zh-CN"/>
                    </w:rPr>
                  </w:pPr>
                  <w:r>
                    <w:rPr>
                      <w:rFonts w:hint="eastAsia" w:asciiTheme="minorEastAsia" w:hAnsiTheme="minorEastAsia" w:cstheme="minorEastAsia"/>
                      <w:b/>
                      <w:bCs/>
                      <w:color w:val="000000"/>
                      <w:sz w:val="22"/>
                      <w:szCs w:val="22"/>
                    </w:rPr>
                    <w:t>咨询</w:t>
                  </w:r>
                  <w:r>
                    <w:rPr>
                      <w:rFonts w:hint="eastAsia" w:asciiTheme="minorEastAsia" w:hAnsiTheme="minorEastAsia" w:cstheme="minorEastAsia"/>
                      <w:b/>
                      <w:bCs/>
                      <w:color w:val="000000"/>
                      <w:sz w:val="22"/>
                      <w:szCs w:val="22"/>
                      <w:lang w:val="en-US" w:eastAsia="zh-CN"/>
                    </w:rPr>
                    <w:t>QQ</w:t>
                  </w:r>
                  <w:r>
                    <w:rPr>
                      <w:rFonts w:hint="eastAsia" w:asciiTheme="minorEastAsia" w:hAnsiTheme="minorEastAsia" w:cstheme="minorEastAsia"/>
                      <w:color w:val="000000"/>
                      <w:sz w:val="22"/>
                      <w:szCs w:val="22"/>
                    </w:rPr>
                    <w:t>：</w:t>
                  </w:r>
                  <w:r>
                    <w:rPr>
                      <w:rFonts w:hint="eastAsia" w:asciiTheme="minorEastAsia" w:hAnsiTheme="minorEastAsia" w:cstheme="minorEastAsia"/>
                      <w:color w:val="000000"/>
                      <w:sz w:val="22"/>
                      <w:szCs w:val="22"/>
                      <w:lang w:val="en-US" w:eastAsia="zh-CN"/>
                    </w:rPr>
                    <w:t>3582118953</w:t>
                  </w:r>
                </w:p>
                <w:p>
                  <w:pPr>
                    <w:adjustRightInd w:val="0"/>
                    <w:snapToGrid w:val="0"/>
                    <w:spacing w:line="360" w:lineRule="auto"/>
                  </w:pPr>
                </w:p>
              </w:txbxContent>
            </v:textbox>
          </v:shape>
        </w:pict>
      </w:r>
    </w:p>
    <w:p>
      <w:pPr>
        <w:rPr>
          <w:sz w:val="24"/>
        </w:rPr>
      </w:pPr>
    </w:p>
    <w:p>
      <w:pPr>
        <w:rPr>
          <w:sz w:val="24"/>
        </w:rPr>
      </w:pPr>
    </w:p>
    <w:p>
      <w:pPr>
        <w:rPr>
          <w:sz w:val="24"/>
        </w:rPr>
      </w:pPr>
    </w:p>
    <w:p>
      <w:pPr>
        <w:rPr>
          <w:sz w:val="24"/>
        </w:rPr>
      </w:pPr>
      <w:r>
        <w:rPr>
          <w:sz w:val="22"/>
        </w:rPr>
        <w:pict>
          <v:shape id="叶子 2" o:spid="_x0000_s1030" o:spt="100" style="position:absolute;left:0pt;margin-left:58.8pt;margin-top:477.2pt;height:15pt;width:15pt;rotation:720896f;z-index:251720704;mso-width-relative:page;mso-height-relative:page;" fillcolor="#99CC00" filled="t" stroked="f" coordsize="63,57" o:gfxdata="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zNU6E2QAAAAsBAAAPAAAAAAAAAAEAIAAAACIAAABkcnMvZG93bnJldi54&#10;bWxQSwECFAAUAAAACACHTuJAWN2DBaQCAAD1BwAADgAAAAAAAAABACAAAAAoAQAAZHJzL2Uyb0Rv&#10;Yy54bWxQSwUGAAAAAAYABgBZAQAAPgYAAAAA&#10;" adj=",," path="m0,55c0,55,0,57,4,57c3,54,11,45,11,45c11,45,25,54,40,39c54,23,44,11,63,0c17,10,7,24,8,43c12,34,24,22,34,17c17,29,5,47,0,55xe">
            <v:path o:connecttype="segments" o:connectlocs="0,@0;@0,@0;@0,@0;@0,@0;@0,0;@0,@0;@0,@0;0,@0" o:connectangles="0,0,0,0,0,0,0,0"/>
            <v:fill on="t" focussize="0,0"/>
            <v:stroke on="f" joinstyle="round"/>
            <v:imagedata o:title=""/>
            <o:lock v:ext="edit"/>
          </v:shape>
        </w:pict>
      </w:r>
    </w:p>
    <w:p>
      <w:pPr>
        <w:rPr>
          <w:sz w:val="24"/>
        </w:rPr>
      </w:pPr>
    </w:p>
    <w:p>
      <w:pPr>
        <w:adjustRightInd w:val="0"/>
        <w:snapToGrid w:val="0"/>
        <w:rPr>
          <w:rFonts w:ascii="微软雅黑" w:hAnsi="微软雅黑" w:eastAsia="微软雅黑" w:cs="微软雅黑"/>
          <w:kern w:val="0"/>
          <w:sz w:val="22"/>
          <w:szCs w:val="22"/>
        </w:rPr>
      </w:pPr>
    </w:p>
    <w:p>
      <w:pPr>
        <w:rPr>
          <w:sz w:val="24"/>
        </w:rPr>
      </w:pPr>
    </w:p>
    <w:p>
      <w:pPr>
        <w:rPr>
          <w:sz w:val="24"/>
        </w:rPr>
      </w:pPr>
    </w:p>
    <w:p>
      <w:pPr>
        <w:rPr>
          <w:sz w:val="24"/>
        </w:rPr>
      </w:pPr>
      <w:r>
        <w:rPr>
          <w:rFonts w:hint="eastAsia"/>
        </w:rPr>
        <w:drawing>
          <wp:anchor distT="0" distB="0" distL="114300" distR="114300" simplePos="0" relativeHeight="251656192" behindDoc="0" locked="0" layoutInCell="1" allowOverlap="1">
            <wp:simplePos x="0" y="0"/>
            <wp:positionH relativeFrom="column">
              <wp:posOffset>5019040</wp:posOffset>
            </wp:positionH>
            <wp:positionV relativeFrom="page">
              <wp:posOffset>8547100</wp:posOffset>
            </wp:positionV>
            <wp:extent cx="1337310" cy="1674495"/>
            <wp:effectExtent l="0" t="0" r="15240" b="1905"/>
            <wp:wrapNone/>
            <wp:docPr id="5" name="图片 5" descr="office6\wpsassist\cache\A000220150821A50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office6\wpsassist\cache\A000220150821A50PPIC"/>
                    <pic:cNvPicPr>
                      <a:picLocks noChangeAspect="1"/>
                    </pic:cNvPicPr>
                  </pic:nvPicPr>
                  <pic:blipFill>
                    <a:blip r:embed="rId8" cstate="print"/>
                    <a:srcRect/>
                    <a:stretch>
                      <a:fillRect/>
                    </a:stretch>
                  </pic:blipFill>
                  <pic:spPr>
                    <a:xfrm>
                      <a:off x="0" y="0"/>
                      <a:ext cx="1337310" cy="1674495"/>
                    </a:xfrm>
                    <a:prstGeom prst="rect">
                      <a:avLst/>
                    </a:prstGeom>
                  </pic:spPr>
                </pic:pic>
              </a:graphicData>
            </a:graphic>
          </wp:anchor>
        </w:drawing>
      </w:r>
    </w:p>
    <w:p>
      <w:pPr>
        <w:rPr>
          <w:sz w:val="24"/>
        </w:rPr>
      </w:pPr>
    </w:p>
    <w:p/>
    <w:p/>
    <w:p/>
    <w:p/>
    <w:p/>
    <w:p/>
    <w:p>
      <w:pPr>
        <w:widowControl/>
        <w:adjustRightInd w:val="0"/>
        <w:snapToGrid w:val="0"/>
        <w:jc w:val="left"/>
        <w:rPr>
          <w:rFonts w:asciiTheme="minorEastAsia" w:hAnsiTheme="minorEastAsia" w:cstheme="minorEastAsia"/>
          <w:szCs w:val="21"/>
          <w:u w:val="dotted"/>
        </w:rPr>
      </w:pPr>
      <w:r>
        <w:rPr>
          <w:rFonts w:hint="eastAsia" w:asciiTheme="minorEastAsia" w:hAnsiTheme="minorEastAsia" w:cstheme="minorEastAsia"/>
          <w:sz w:val="28"/>
          <w:szCs w:val="28"/>
          <w:u w:val="dotted"/>
        </w:rPr>
        <w:t>课程目标及收益：</w:t>
      </w:r>
      <w:r>
        <w:rPr>
          <w:rFonts w:hint="eastAsia" w:asciiTheme="minorEastAsia" w:hAnsiTheme="minorEastAsia" w:cstheme="minorEastAsia"/>
          <w:sz w:val="24"/>
          <w:u w:val="dotted"/>
        </w:rPr>
        <w:t xml:space="preserve"> </w:t>
      </w:r>
      <w:r>
        <w:rPr>
          <w:rFonts w:hint="eastAsia" w:asciiTheme="minorEastAsia" w:hAnsiTheme="minorEastAsia" w:cstheme="minorEastAsia"/>
          <w:szCs w:val="21"/>
          <w:u w:val="dotted"/>
        </w:rPr>
        <w:t xml:space="preserve">                                                                        </w:t>
      </w:r>
    </w:p>
    <w:p>
      <w:pPr>
        <w:ind w:firstLine="400" w:firstLineChars="200"/>
        <w:rPr>
          <w:rFonts w:ascii="宋体" w:hAnsi="宋体" w:eastAsia="宋体" w:cs="宋体"/>
          <w:sz w:val="20"/>
          <w:szCs w:val="20"/>
        </w:rPr>
      </w:pPr>
      <w:r>
        <w:rPr>
          <w:rFonts w:hint="eastAsia" w:ascii="宋体" w:hAnsi="宋体" w:eastAsia="宋体" w:cs="宋体"/>
          <w:sz w:val="20"/>
          <w:szCs w:val="20"/>
        </w:rPr>
        <w:t>实施APQP，从产品的概念开发阶段、立项阶段、样件阶段、小批量阶段到大批量生产，来制定产品先期质量计划，开发新产品；通过APQP，使新产品所需的设计更改在早期得到识别，避免晚期更改，以最低的成本及时提供优质产品，满足顾客要求，使顾客满意，及时完成关键任务，按时通过顾客对生产件的批准；同时满足质量体系要求，提高客户的满意度，进而提高公司利润，建立一套完善的适用于每个项目的质量体系，从而促使公司走向成功。通过PPAP的培训，了解生产件批准的一般要求，包括生产件和散装材料，来确定生产企业是否已经正确理解了顾客工程设计记录和规范的所有要求，并且在执行所要求的生产节拍条件下的实际生产过程中，具有持续满足这些要求的潜在能力。</w:t>
      </w:r>
    </w:p>
    <w:p>
      <w:pPr>
        <w:ind w:firstLine="400" w:firstLineChars="200"/>
        <w:rPr>
          <w:rFonts w:ascii="宋体" w:hAnsi="宋体" w:eastAsia="宋体" w:cs="宋体"/>
          <w:sz w:val="20"/>
          <w:szCs w:val="20"/>
        </w:rPr>
      </w:pPr>
    </w:p>
    <w:p>
      <w:pPr>
        <w:spacing w:line="360" w:lineRule="auto"/>
        <w:rPr>
          <w:rFonts w:asciiTheme="minorEastAsia" w:hAnsiTheme="minorEastAsia" w:cstheme="minorEastAsia"/>
          <w:szCs w:val="21"/>
          <w:u w:val="dotted"/>
        </w:rPr>
      </w:pPr>
      <w:r>
        <w:rPr>
          <w:rFonts w:hint="eastAsia" w:asciiTheme="minorEastAsia" w:hAnsiTheme="minorEastAsia" w:cstheme="minorEastAsia"/>
          <w:sz w:val="28"/>
          <w:szCs w:val="28"/>
          <w:u w:val="dotted"/>
        </w:rPr>
        <w:t xml:space="preserve">课程大纲设计：  </w:t>
      </w:r>
      <w:r>
        <w:rPr>
          <w:rFonts w:hint="eastAsia" w:asciiTheme="minorEastAsia" w:hAnsiTheme="minorEastAsia" w:cstheme="minorEastAsia"/>
          <w:szCs w:val="21"/>
          <w:u w:val="dotted"/>
        </w:rPr>
        <w:t xml:space="preserve">                                                                     </w:t>
      </w:r>
    </w:p>
    <w:p>
      <w:pPr>
        <w:rPr>
          <w:rFonts w:ascii="宋体" w:hAnsi="宋体" w:eastAsia="宋体" w:cs="宋体"/>
          <w:b/>
          <w:bCs/>
          <w:sz w:val="20"/>
          <w:szCs w:val="20"/>
        </w:rPr>
      </w:pPr>
      <w:r>
        <w:rPr>
          <w:rFonts w:hint="eastAsia" w:ascii="宋体" w:hAnsi="宋体" w:eastAsia="宋体" w:cs="宋体"/>
          <w:b/>
          <w:bCs/>
          <w:sz w:val="20"/>
          <w:szCs w:val="20"/>
        </w:rPr>
        <w:t>APQP第二版更新内容：</w:t>
      </w:r>
    </w:p>
    <w:p>
      <w:pPr>
        <w:numPr>
          <w:ilvl w:val="0"/>
          <w:numId w:val="1"/>
        </w:numPr>
        <w:rPr>
          <w:rFonts w:ascii="宋体" w:hAnsi="宋体" w:eastAsia="宋体" w:cs="宋体"/>
          <w:bCs/>
          <w:sz w:val="20"/>
          <w:szCs w:val="20"/>
        </w:rPr>
      </w:pPr>
      <w:r>
        <w:rPr>
          <w:rFonts w:hint="eastAsia" w:ascii="宋体" w:hAnsi="宋体" w:eastAsia="宋体" w:cs="宋体"/>
          <w:bCs/>
          <w:sz w:val="20"/>
          <w:szCs w:val="20"/>
        </w:rPr>
        <w:t>纳入以客户为中心的流程方法</w:t>
      </w:r>
    </w:p>
    <w:p>
      <w:pPr>
        <w:numPr>
          <w:ilvl w:val="0"/>
          <w:numId w:val="1"/>
        </w:numPr>
        <w:rPr>
          <w:rFonts w:ascii="宋体" w:hAnsi="宋体" w:eastAsia="宋体" w:cs="宋体"/>
          <w:bCs/>
          <w:sz w:val="20"/>
          <w:szCs w:val="20"/>
        </w:rPr>
      </w:pPr>
      <w:r>
        <w:rPr>
          <w:rFonts w:hint="eastAsia" w:ascii="宋体" w:hAnsi="宋体" w:eastAsia="宋体" w:cs="宋体"/>
          <w:bCs/>
          <w:sz w:val="20"/>
          <w:szCs w:val="20"/>
        </w:rPr>
        <w:t>如何使用的经验和最佳做法</w:t>
      </w:r>
    </w:p>
    <w:p>
      <w:pPr>
        <w:numPr>
          <w:ilvl w:val="0"/>
          <w:numId w:val="1"/>
        </w:numPr>
        <w:rPr>
          <w:rFonts w:ascii="宋体" w:hAnsi="宋体" w:eastAsia="宋体" w:cs="宋体"/>
          <w:bCs/>
          <w:sz w:val="20"/>
          <w:szCs w:val="20"/>
        </w:rPr>
      </w:pPr>
      <w:r>
        <w:rPr>
          <w:rFonts w:hint="eastAsia" w:ascii="宋体" w:hAnsi="宋体" w:eastAsia="宋体" w:cs="宋体"/>
          <w:bCs/>
          <w:sz w:val="20"/>
          <w:szCs w:val="20"/>
        </w:rPr>
        <w:t>更新附录A处理所有要求的样件批准程序和失效模式?</w:t>
      </w:r>
    </w:p>
    <w:p>
      <w:pPr>
        <w:numPr>
          <w:ilvl w:val="0"/>
          <w:numId w:val="1"/>
        </w:numPr>
        <w:rPr>
          <w:rFonts w:ascii="宋体" w:hAnsi="宋体" w:eastAsia="宋体" w:cs="宋体"/>
          <w:bCs/>
          <w:sz w:val="20"/>
          <w:szCs w:val="20"/>
        </w:rPr>
      </w:pPr>
      <w:r>
        <w:rPr>
          <w:rFonts w:hint="eastAsia" w:ascii="宋体" w:hAnsi="宋体" w:eastAsia="宋体" w:cs="宋体"/>
          <w:bCs/>
          <w:sz w:val="20"/>
          <w:szCs w:val="20"/>
        </w:rPr>
        <w:t>去除附录C -特色符号，因为这一信息驻留在客户的客户的特定要求</w:t>
      </w:r>
    </w:p>
    <w:p>
      <w:pPr>
        <w:rPr>
          <w:rFonts w:ascii="宋体" w:hAnsi="宋体" w:eastAsia="宋体" w:cs="宋体"/>
          <w:b/>
          <w:bCs/>
          <w:sz w:val="20"/>
          <w:szCs w:val="20"/>
        </w:rPr>
      </w:pPr>
      <w:r>
        <w:rPr>
          <w:rFonts w:hint="eastAsia" w:ascii="宋体" w:hAnsi="宋体" w:eastAsia="宋体" w:cs="宋体"/>
          <w:b/>
          <w:bCs/>
          <w:sz w:val="20"/>
          <w:szCs w:val="20"/>
        </w:rPr>
        <w:t>APQP培训课程大纲</w:t>
      </w:r>
    </w:p>
    <w:p>
      <w:pPr>
        <w:rPr>
          <w:rFonts w:ascii="宋体" w:hAnsi="宋体" w:eastAsia="宋体" w:cs="宋体"/>
          <w:b/>
          <w:bCs/>
          <w:sz w:val="20"/>
          <w:szCs w:val="20"/>
        </w:rPr>
      </w:pPr>
      <w:r>
        <w:rPr>
          <w:rFonts w:hint="eastAsia" w:ascii="宋体" w:hAnsi="宋体" w:eastAsia="宋体" w:cs="宋体"/>
          <w:b/>
          <w:bCs/>
          <w:sz w:val="20"/>
          <w:szCs w:val="20"/>
        </w:rPr>
        <w:t>1、APQP 起源与为什么要使用 APQP ，新旧版本的差别分析；</w:t>
      </w:r>
    </w:p>
    <w:p>
      <w:pPr>
        <w:numPr>
          <w:ilvl w:val="0"/>
          <w:numId w:val="2"/>
        </w:numPr>
        <w:rPr>
          <w:rFonts w:ascii="宋体" w:hAnsi="宋体" w:eastAsia="宋体" w:cs="宋体"/>
          <w:bCs/>
          <w:sz w:val="20"/>
          <w:szCs w:val="20"/>
        </w:rPr>
      </w:pPr>
      <w:r>
        <w:rPr>
          <w:rFonts w:hint="eastAsia" w:ascii="宋体" w:hAnsi="宋体" w:eastAsia="宋体" w:cs="宋体"/>
          <w:bCs/>
          <w:sz w:val="20"/>
          <w:szCs w:val="20"/>
        </w:rPr>
        <w:t>APQP 概述</w:t>
      </w:r>
    </w:p>
    <w:p>
      <w:pPr>
        <w:numPr>
          <w:ilvl w:val="0"/>
          <w:numId w:val="2"/>
        </w:numPr>
        <w:rPr>
          <w:rFonts w:ascii="宋体" w:hAnsi="宋体" w:eastAsia="宋体" w:cs="宋体"/>
          <w:bCs/>
          <w:sz w:val="20"/>
          <w:szCs w:val="20"/>
        </w:rPr>
      </w:pPr>
      <w:r>
        <w:rPr>
          <w:rFonts w:hint="eastAsia" w:ascii="宋体" w:hAnsi="宋体" w:eastAsia="宋体" w:cs="宋体"/>
          <w:bCs/>
          <w:sz w:val="20"/>
          <w:szCs w:val="20"/>
        </w:rPr>
        <w:t>AIAG 的 APQP 模式</w:t>
      </w:r>
    </w:p>
    <w:p>
      <w:pPr>
        <w:numPr>
          <w:ilvl w:val="0"/>
          <w:numId w:val="2"/>
        </w:numPr>
        <w:rPr>
          <w:rFonts w:ascii="宋体" w:hAnsi="宋体" w:eastAsia="宋体" w:cs="宋体"/>
          <w:bCs/>
          <w:sz w:val="20"/>
          <w:szCs w:val="20"/>
        </w:rPr>
      </w:pPr>
      <w:r>
        <w:rPr>
          <w:rFonts w:hint="eastAsia" w:ascii="宋体" w:hAnsi="宋体" w:eastAsia="宋体" w:cs="宋体"/>
          <w:bCs/>
          <w:sz w:val="20"/>
          <w:szCs w:val="20"/>
        </w:rPr>
        <w:t xml:space="preserve">APQP 和 ISO/TS16949 </w:t>
      </w:r>
    </w:p>
    <w:p>
      <w:pPr>
        <w:rPr>
          <w:rFonts w:ascii="宋体" w:hAnsi="宋体" w:eastAsia="宋体" w:cs="宋体"/>
          <w:b/>
          <w:bCs/>
          <w:sz w:val="20"/>
          <w:szCs w:val="20"/>
        </w:rPr>
      </w:pPr>
      <w:r>
        <w:rPr>
          <w:rFonts w:hint="eastAsia" w:ascii="宋体" w:hAnsi="宋体" w:cs="宋体"/>
          <w:kern w:val="0"/>
          <w:sz w:val="20"/>
          <w:szCs w:val="21"/>
        </w:rPr>
        <w:drawing>
          <wp:anchor distT="0" distB="0" distL="114300" distR="114300" simplePos="0" relativeHeight="251727872" behindDoc="0" locked="0" layoutInCell="1" allowOverlap="1">
            <wp:simplePos x="0" y="0"/>
            <wp:positionH relativeFrom="column">
              <wp:posOffset>3631565</wp:posOffset>
            </wp:positionH>
            <wp:positionV relativeFrom="paragraph">
              <wp:posOffset>127635</wp:posOffset>
            </wp:positionV>
            <wp:extent cx="1880235" cy="1710055"/>
            <wp:effectExtent l="0" t="0" r="5715" b="4445"/>
            <wp:wrapNone/>
            <wp:docPr id="8" name="图片 8" descr="office6\wpsassist\cache\A000220150322C28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office6\wpsassist\cache\A000220150322C28PPIC"/>
                    <pic:cNvPicPr>
                      <a:picLocks noChangeAspect="1"/>
                    </pic:cNvPicPr>
                  </pic:nvPicPr>
                  <pic:blipFill>
                    <a:blip r:embed="rId9" cstate="print"/>
                    <a:srcRect/>
                    <a:stretch>
                      <a:fillRect/>
                    </a:stretch>
                  </pic:blipFill>
                  <pic:spPr>
                    <a:xfrm>
                      <a:off x="0" y="0"/>
                      <a:ext cx="1880235" cy="1710055"/>
                    </a:xfrm>
                    <a:prstGeom prst="rect">
                      <a:avLst/>
                    </a:prstGeom>
                  </pic:spPr>
                </pic:pic>
              </a:graphicData>
            </a:graphic>
          </wp:anchor>
        </w:drawing>
      </w:r>
      <w:r>
        <w:rPr>
          <w:rFonts w:hint="eastAsia" w:ascii="宋体" w:hAnsi="宋体" w:eastAsia="宋体" w:cs="宋体"/>
          <w:b/>
          <w:bCs/>
          <w:sz w:val="20"/>
          <w:szCs w:val="20"/>
        </w:rPr>
        <w:t>2、产品质量策划的基本原则与推行 APQP 流程；</w:t>
      </w:r>
    </w:p>
    <w:p>
      <w:pPr>
        <w:rPr>
          <w:rFonts w:ascii="宋体" w:hAnsi="宋体" w:eastAsia="宋体" w:cs="宋体"/>
          <w:b/>
          <w:bCs/>
          <w:sz w:val="20"/>
          <w:szCs w:val="20"/>
        </w:rPr>
      </w:pPr>
      <w:r>
        <w:rPr>
          <w:rFonts w:hint="eastAsia" w:ascii="宋体" w:hAnsi="宋体" w:eastAsia="宋体" w:cs="宋体"/>
          <w:b/>
          <w:bCs/>
          <w:sz w:val="20"/>
          <w:szCs w:val="20"/>
        </w:rPr>
        <w:t xml:space="preserve">3、APQP 阶段划分说明 </w:t>
      </w:r>
    </w:p>
    <w:p>
      <w:pPr>
        <w:rPr>
          <w:rFonts w:ascii="宋体" w:hAnsi="宋体" w:eastAsia="宋体" w:cs="宋体"/>
          <w:b/>
          <w:bCs/>
          <w:sz w:val="20"/>
          <w:szCs w:val="20"/>
        </w:rPr>
      </w:pPr>
      <w:r>
        <w:rPr>
          <w:rFonts w:hint="eastAsia" w:ascii="宋体" w:hAnsi="宋体" w:eastAsia="宋体" w:cs="宋体"/>
          <w:b/>
          <w:bCs/>
          <w:sz w:val="20"/>
          <w:szCs w:val="20"/>
        </w:rPr>
        <w:t xml:space="preserve">4、APQP 各阶段与相关技术手册的关系； </w:t>
      </w:r>
    </w:p>
    <w:p>
      <w:pPr>
        <w:numPr>
          <w:ilvl w:val="0"/>
          <w:numId w:val="2"/>
        </w:numPr>
        <w:rPr>
          <w:rFonts w:ascii="宋体" w:hAnsi="宋体" w:eastAsia="宋体" w:cs="宋体"/>
          <w:bCs/>
          <w:sz w:val="20"/>
          <w:szCs w:val="20"/>
        </w:rPr>
      </w:pPr>
      <w:r>
        <w:rPr>
          <w:rFonts w:hint="eastAsia" w:ascii="宋体" w:hAnsi="宋体" w:eastAsia="宋体" w:cs="宋体"/>
          <w:bCs/>
          <w:sz w:val="20"/>
          <w:szCs w:val="20"/>
        </w:rPr>
        <w:t>策划和项目确定</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Benchmarking</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产品可靠性研究</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初始特殊特性清单</w:t>
      </w:r>
    </w:p>
    <w:p>
      <w:pPr>
        <w:numPr>
          <w:ilvl w:val="0"/>
          <w:numId w:val="2"/>
        </w:numPr>
        <w:rPr>
          <w:rFonts w:ascii="宋体" w:hAnsi="宋体" w:eastAsia="宋体" w:cs="宋体"/>
          <w:bCs/>
          <w:sz w:val="20"/>
          <w:szCs w:val="20"/>
        </w:rPr>
      </w:pPr>
      <w:r>
        <w:rPr>
          <w:rFonts w:hint="eastAsia" w:ascii="宋体" w:hAnsi="宋体" w:eastAsia="宋体" w:cs="宋体"/>
          <w:bCs/>
          <w:sz w:val="20"/>
          <w:szCs w:val="20"/>
        </w:rPr>
        <w:t>产品的设计和开发要求与实例练习</w:t>
      </w:r>
    </w:p>
    <w:p>
      <w:pPr>
        <w:rPr>
          <w:rFonts w:ascii="宋体" w:hAnsi="宋体" w:eastAsia="宋体" w:cs="宋体"/>
          <w:bCs/>
          <w:sz w:val="20"/>
          <w:szCs w:val="20"/>
        </w:rPr>
      </w:pPr>
      <w:r>
        <w:rPr>
          <w:rFonts w:hint="eastAsia" w:ascii="宋体" w:hAnsi="宋体" w:eastAsia="宋体" w:cs="宋体"/>
          <w:bCs/>
          <w:sz w:val="20"/>
          <w:szCs w:val="20"/>
        </w:rPr>
        <w:t>　　DFMEA</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设计验证计划与报告</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产品和过程特殊特性研究</w:t>
      </w:r>
    </w:p>
    <w:p>
      <w:pPr>
        <w:numPr>
          <w:ilvl w:val="0"/>
          <w:numId w:val="2"/>
        </w:numPr>
        <w:rPr>
          <w:rFonts w:ascii="宋体" w:hAnsi="宋体" w:eastAsia="宋体" w:cs="宋体"/>
          <w:bCs/>
          <w:sz w:val="20"/>
          <w:szCs w:val="20"/>
        </w:rPr>
      </w:pPr>
      <w:r>
        <w:rPr>
          <w:rFonts w:hint="eastAsia" w:ascii="宋体" w:hAnsi="宋体" w:eastAsia="宋体" w:cs="宋体"/>
          <w:bCs/>
          <w:sz w:val="20"/>
          <w:szCs w:val="20"/>
        </w:rPr>
        <w:t>过程的设计和开发要求与实例练习</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过程开发与过程流程图</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PFMEA</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控制计划（ Control Plan ）</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包装规范</w:t>
      </w:r>
    </w:p>
    <w:p>
      <w:pPr>
        <w:numPr>
          <w:ilvl w:val="0"/>
          <w:numId w:val="2"/>
        </w:numPr>
        <w:rPr>
          <w:rFonts w:ascii="宋体" w:hAnsi="宋体" w:eastAsia="宋体" w:cs="宋体"/>
          <w:bCs/>
          <w:sz w:val="20"/>
          <w:szCs w:val="20"/>
        </w:rPr>
      </w:pPr>
      <w:r>
        <w:rPr>
          <w:rFonts w:hint="eastAsia" w:ascii="宋体" w:hAnsi="宋体" w:eastAsia="宋体" w:cs="宋体"/>
          <w:bCs/>
          <w:sz w:val="20"/>
          <w:szCs w:val="20"/>
        </w:rPr>
        <w:t>产品和过程的确认</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测量系统分析（ MSA ）</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初始过程能力研究（ PpK &amp; CpK ）</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生产件批准（ PPAP ）</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质量策划认定</w:t>
      </w:r>
    </w:p>
    <w:p>
      <w:pPr>
        <w:numPr>
          <w:ilvl w:val="0"/>
          <w:numId w:val="2"/>
        </w:numPr>
        <w:rPr>
          <w:rFonts w:ascii="宋体" w:hAnsi="宋体" w:eastAsia="宋体" w:cs="宋体"/>
          <w:bCs/>
          <w:sz w:val="20"/>
          <w:szCs w:val="20"/>
        </w:rPr>
      </w:pPr>
      <w:r>
        <w:rPr>
          <w:rFonts w:hint="eastAsia" w:ascii="宋体" w:hAnsi="宋体" w:eastAsia="宋体" w:cs="宋体"/>
          <w:bCs/>
          <w:sz w:val="20"/>
          <w:szCs w:val="20"/>
        </w:rPr>
        <w:t>控制计划方法论</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控制计划概论、分类</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控制计划栏目描述</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控制计划的输入文件</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控制计划编制技巧</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控制计划与 FMEA 的关系</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控制计划的分发和更新</w:t>
      </w:r>
    </w:p>
    <w:p>
      <w:pPr>
        <w:numPr>
          <w:ilvl w:val="0"/>
          <w:numId w:val="2"/>
        </w:numPr>
        <w:rPr>
          <w:rFonts w:ascii="宋体" w:hAnsi="宋体" w:eastAsia="宋体" w:cs="宋体"/>
          <w:bCs/>
          <w:sz w:val="20"/>
          <w:szCs w:val="20"/>
        </w:rPr>
      </w:pPr>
      <w:r>
        <w:rPr>
          <w:rFonts w:hint="eastAsia" w:ascii="宋体" w:hAnsi="宋体" w:eastAsia="宋体" w:cs="宋体"/>
          <w:bCs/>
          <w:sz w:val="20"/>
          <w:szCs w:val="20"/>
        </w:rPr>
        <w:t>反馈、评定和纠正措施阶段工作要求</w:t>
      </w:r>
    </w:p>
    <w:p>
      <w:pPr>
        <w:numPr>
          <w:ilvl w:val="0"/>
          <w:numId w:val="2"/>
        </w:numPr>
        <w:rPr>
          <w:rFonts w:ascii="宋体" w:hAnsi="宋体" w:eastAsia="宋体" w:cs="宋体"/>
          <w:bCs/>
          <w:sz w:val="20"/>
          <w:szCs w:val="20"/>
        </w:rPr>
      </w:pPr>
      <w:r>
        <w:rPr>
          <w:rFonts w:hint="eastAsia" w:ascii="宋体" w:hAnsi="宋体" w:eastAsia="宋体" w:cs="宋体"/>
          <w:bCs/>
          <w:sz w:val="20"/>
          <w:szCs w:val="20"/>
        </w:rPr>
        <w:t xml:space="preserve">APQP实用技巧 </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APQP 检查清单的使用</w:t>
      </w:r>
    </w:p>
    <w:p>
      <w:pPr>
        <w:numPr>
          <w:ilvl w:val="0"/>
          <w:numId w:val="3"/>
        </w:numPr>
        <w:ind w:firstLine="0"/>
        <w:rPr>
          <w:rFonts w:ascii="宋体" w:hAnsi="宋体" w:eastAsia="宋体" w:cs="宋体"/>
          <w:bCs/>
          <w:sz w:val="20"/>
          <w:szCs w:val="20"/>
        </w:rPr>
      </w:pPr>
      <w:r>
        <w:rPr>
          <w:rFonts w:hint="eastAsia" w:ascii="宋体" w:hAnsi="宋体" w:eastAsia="宋体" w:cs="宋体"/>
          <w:bCs/>
          <w:sz w:val="20"/>
          <w:szCs w:val="20"/>
        </w:rPr>
        <w:t>APQP 审核中的常见问题</w:t>
      </w:r>
    </w:p>
    <w:p>
      <w:pPr>
        <w:ind w:left="420"/>
        <w:rPr>
          <w:rFonts w:ascii="宋体" w:hAnsi="宋体" w:eastAsia="宋体" w:cs="宋体"/>
          <w:bCs/>
          <w:sz w:val="20"/>
          <w:szCs w:val="20"/>
        </w:rPr>
      </w:pPr>
    </w:p>
    <w:p>
      <w:pPr>
        <w:adjustRightInd w:val="0"/>
        <w:snapToGrid w:val="0"/>
        <w:rPr>
          <w:rFonts w:ascii="宋体" w:hAnsi="宋体" w:eastAsia="宋体" w:cs="宋体"/>
          <w:b/>
          <w:bCs/>
          <w:sz w:val="20"/>
          <w:szCs w:val="20"/>
        </w:rPr>
      </w:pPr>
      <w:r>
        <w:rPr>
          <w:rFonts w:hint="eastAsia" w:ascii="宋体" w:hAnsi="宋体" w:eastAsia="宋体" w:cs="宋体"/>
          <w:b/>
          <w:bCs/>
          <w:sz w:val="20"/>
          <w:szCs w:val="20"/>
        </w:rPr>
        <w:t>第二部分:</w:t>
      </w:r>
    </w:p>
    <w:p>
      <w:pPr>
        <w:tabs>
          <w:tab w:val="left" w:pos="540"/>
        </w:tabs>
        <w:adjustRightInd w:val="0"/>
        <w:snapToGrid w:val="0"/>
        <w:rPr>
          <w:rFonts w:ascii="宋体" w:hAnsi="宋体" w:eastAsia="宋体" w:cs="宋体"/>
          <w:b/>
          <w:bCs/>
          <w:sz w:val="20"/>
          <w:szCs w:val="20"/>
        </w:rPr>
      </w:pPr>
      <w:r>
        <w:rPr>
          <w:rFonts w:hint="eastAsia" w:ascii="宋体" w:hAnsi="宋体" w:eastAsia="宋体" w:cs="宋体"/>
          <w:b/>
          <w:bCs/>
          <w:sz w:val="20"/>
          <w:szCs w:val="20"/>
        </w:rPr>
        <w:t>1、PPAP的过程要求</w:t>
      </w:r>
    </w:p>
    <w:p>
      <w:pPr>
        <w:tabs>
          <w:tab w:val="left" w:pos="540"/>
        </w:tabs>
        <w:adjustRightInd w:val="0"/>
        <w:snapToGrid w:val="0"/>
        <w:rPr>
          <w:rFonts w:ascii="宋体" w:hAnsi="宋体" w:eastAsia="宋体" w:cs="宋体"/>
          <w:b/>
          <w:bCs/>
          <w:sz w:val="20"/>
          <w:szCs w:val="20"/>
        </w:rPr>
      </w:pPr>
      <w:r>
        <w:rPr>
          <w:rFonts w:hint="eastAsia" w:ascii="宋体" w:hAnsi="宋体" w:eastAsia="宋体" w:cs="宋体"/>
          <w:b/>
          <w:bCs/>
          <w:sz w:val="20"/>
          <w:szCs w:val="20"/>
        </w:rPr>
        <w:t>2、重要的生产过程</w:t>
      </w:r>
    </w:p>
    <w:p>
      <w:pPr>
        <w:tabs>
          <w:tab w:val="left" w:pos="540"/>
        </w:tabs>
        <w:adjustRightInd w:val="0"/>
        <w:snapToGrid w:val="0"/>
        <w:rPr>
          <w:rFonts w:ascii="宋体" w:hAnsi="宋体" w:eastAsia="宋体" w:cs="宋体"/>
          <w:b/>
          <w:bCs/>
          <w:sz w:val="20"/>
          <w:szCs w:val="20"/>
        </w:rPr>
      </w:pPr>
      <w:r>
        <w:rPr>
          <w:rFonts w:hint="eastAsia" w:ascii="宋体" w:hAnsi="宋体" w:eastAsia="宋体" w:cs="宋体"/>
          <w:b/>
          <w:bCs/>
          <w:sz w:val="20"/>
          <w:szCs w:val="20"/>
        </w:rPr>
        <w:t>3、PPAP要求</w:t>
      </w:r>
    </w:p>
    <w:p>
      <w:pPr>
        <w:numPr>
          <w:ilvl w:val="0"/>
          <w:numId w:val="2"/>
        </w:numPr>
        <w:rPr>
          <w:rFonts w:ascii="宋体" w:hAnsi="宋体" w:eastAsia="宋体" w:cs="宋体"/>
          <w:bCs/>
          <w:sz w:val="20"/>
          <w:szCs w:val="20"/>
        </w:rPr>
      </w:pPr>
      <w:r>
        <w:rPr>
          <w:rFonts w:hint="eastAsia" w:ascii="宋体" w:hAnsi="宋体" w:eastAsia="宋体" w:cs="宋体"/>
          <w:bCs/>
          <w:sz w:val="20"/>
          <w:szCs w:val="20"/>
        </w:rPr>
        <w:t>设计记录</w:t>
      </w:r>
    </w:p>
    <w:p>
      <w:pPr>
        <w:numPr>
          <w:ilvl w:val="0"/>
          <w:numId w:val="2"/>
        </w:numPr>
        <w:rPr>
          <w:rFonts w:ascii="宋体" w:hAnsi="宋体" w:eastAsia="宋体" w:cs="宋体"/>
          <w:bCs/>
          <w:sz w:val="20"/>
          <w:szCs w:val="20"/>
        </w:rPr>
      </w:pPr>
      <w:r>
        <w:rPr>
          <w:rFonts w:hint="eastAsia" w:ascii="宋体" w:hAnsi="宋体" w:eastAsia="宋体" w:cs="宋体"/>
          <w:bCs/>
          <w:sz w:val="20"/>
          <w:szCs w:val="20"/>
        </w:rPr>
        <w:t>工程更改文件</w:t>
      </w:r>
    </w:p>
    <w:p>
      <w:pPr>
        <w:numPr>
          <w:ilvl w:val="0"/>
          <w:numId w:val="2"/>
        </w:numPr>
        <w:rPr>
          <w:rFonts w:ascii="宋体" w:hAnsi="宋体" w:eastAsia="宋体" w:cs="宋体"/>
          <w:bCs/>
          <w:sz w:val="20"/>
          <w:szCs w:val="20"/>
        </w:rPr>
      </w:pPr>
      <w:r>
        <w:rPr>
          <w:rFonts w:hint="eastAsia" w:ascii="宋体" w:hAnsi="宋体" w:eastAsia="宋体" w:cs="宋体"/>
          <w:bCs/>
          <w:sz w:val="20"/>
          <w:szCs w:val="20"/>
        </w:rPr>
        <w:t>工程批准</w:t>
      </w:r>
    </w:p>
    <w:p>
      <w:pPr>
        <w:numPr>
          <w:ilvl w:val="0"/>
          <w:numId w:val="2"/>
        </w:numPr>
        <w:rPr>
          <w:rFonts w:ascii="宋体" w:hAnsi="宋体" w:eastAsia="宋体" w:cs="宋体"/>
          <w:bCs/>
          <w:sz w:val="20"/>
          <w:szCs w:val="20"/>
        </w:rPr>
      </w:pPr>
      <w:r>
        <w:rPr>
          <w:rFonts w:hint="eastAsia" w:ascii="宋体" w:hAnsi="宋体" w:eastAsia="宋体" w:cs="宋体"/>
          <w:bCs/>
          <w:sz w:val="20"/>
          <w:szCs w:val="20"/>
        </w:rPr>
        <w:t>设计失效模式及后果分析</w:t>
      </w:r>
    </w:p>
    <w:p>
      <w:pPr>
        <w:numPr>
          <w:ilvl w:val="0"/>
          <w:numId w:val="2"/>
        </w:numPr>
        <w:rPr>
          <w:rFonts w:ascii="宋体" w:hAnsi="宋体" w:eastAsia="宋体" w:cs="宋体"/>
          <w:bCs/>
          <w:sz w:val="20"/>
          <w:szCs w:val="20"/>
        </w:rPr>
      </w:pPr>
      <w:r>
        <w:rPr>
          <w:rFonts w:hint="eastAsia" w:ascii="宋体" w:hAnsi="宋体" w:eastAsia="宋体" w:cs="宋体"/>
          <w:bCs/>
          <w:sz w:val="20"/>
          <w:szCs w:val="20"/>
        </w:rPr>
        <w:t>过程流程图</w:t>
      </w:r>
    </w:p>
    <w:p>
      <w:pPr>
        <w:numPr>
          <w:ilvl w:val="0"/>
          <w:numId w:val="2"/>
        </w:numPr>
        <w:rPr>
          <w:rFonts w:ascii="宋体" w:hAnsi="宋体" w:eastAsia="宋体" w:cs="宋体"/>
          <w:bCs/>
          <w:sz w:val="20"/>
          <w:szCs w:val="20"/>
        </w:rPr>
      </w:pPr>
      <w:r>
        <w:rPr>
          <w:rFonts w:hint="eastAsia" w:ascii="宋体" w:hAnsi="宋体" w:eastAsia="宋体" w:cs="宋体"/>
          <w:bCs/>
          <w:sz w:val="20"/>
          <w:szCs w:val="20"/>
        </w:rPr>
        <w:t>过程失效模式及后果分析</w:t>
      </w:r>
    </w:p>
    <w:p>
      <w:pPr>
        <w:numPr>
          <w:ilvl w:val="0"/>
          <w:numId w:val="2"/>
        </w:numPr>
        <w:rPr>
          <w:rFonts w:ascii="宋体" w:hAnsi="宋体" w:eastAsia="宋体" w:cs="宋体"/>
          <w:bCs/>
          <w:sz w:val="20"/>
          <w:szCs w:val="20"/>
        </w:rPr>
      </w:pPr>
      <w:r>
        <w:rPr>
          <w:rFonts w:hint="eastAsia" w:ascii="宋体" w:hAnsi="宋体" w:eastAsia="宋体" w:cs="宋体"/>
          <w:bCs/>
          <w:sz w:val="20"/>
          <w:szCs w:val="20"/>
        </w:rPr>
        <w:t>尺寸结果</w:t>
      </w:r>
    </w:p>
    <w:p>
      <w:pPr>
        <w:numPr>
          <w:ilvl w:val="0"/>
          <w:numId w:val="2"/>
        </w:numPr>
        <w:rPr>
          <w:rFonts w:ascii="宋体" w:hAnsi="宋体" w:eastAsia="宋体" w:cs="宋体"/>
          <w:bCs/>
          <w:sz w:val="20"/>
          <w:szCs w:val="20"/>
        </w:rPr>
      </w:pPr>
      <w:r>
        <w:rPr>
          <w:rFonts w:hint="eastAsia" w:ascii="宋体" w:hAnsi="宋体" w:eastAsia="宋体" w:cs="宋体"/>
          <w:bCs/>
          <w:sz w:val="20"/>
          <w:szCs w:val="20"/>
        </w:rPr>
        <w:t>材料/性能试验结果记录</w:t>
      </w:r>
    </w:p>
    <w:p>
      <w:pPr>
        <w:numPr>
          <w:ilvl w:val="0"/>
          <w:numId w:val="2"/>
        </w:numPr>
        <w:rPr>
          <w:rFonts w:ascii="宋体" w:hAnsi="宋体" w:eastAsia="宋体" w:cs="宋体"/>
          <w:bCs/>
          <w:sz w:val="20"/>
          <w:szCs w:val="20"/>
        </w:rPr>
      </w:pPr>
      <w:r>
        <w:rPr>
          <w:rFonts w:hint="eastAsia" w:ascii="宋体" w:hAnsi="宋体" w:eastAsia="宋体" w:cs="宋体"/>
          <w:bCs/>
          <w:sz w:val="20"/>
          <w:szCs w:val="20"/>
        </w:rPr>
        <w:t>初始过程研究（PPK）</w:t>
      </w:r>
    </w:p>
    <w:p>
      <w:pPr>
        <w:numPr>
          <w:ilvl w:val="0"/>
          <w:numId w:val="2"/>
        </w:numPr>
        <w:rPr>
          <w:rFonts w:ascii="宋体" w:hAnsi="宋体" w:eastAsia="宋体" w:cs="宋体"/>
          <w:bCs/>
          <w:sz w:val="20"/>
          <w:szCs w:val="20"/>
        </w:rPr>
      </w:pPr>
      <w:r>
        <w:rPr>
          <w:rFonts w:hint="eastAsia" w:ascii="宋体" w:hAnsi="宋体"/>
          <w:sz w:val="20"/>
          <w:szCs w:val="21"/>
        </w:rPr>
        <w:drawing>
          <wp:anchor distT="0" distB="0" distL="114300" distR="114300" simplePos="0" relativeHeight="251812864" behindDoc="0" locked="0" layoutInCell="1" allowOverlap="1">
            <wp:simplePos x="0" y="0"/>
            <wp:positionH relativeFrom="column">
              <wp:posOffset>3542030</wp:posOffset>
            </wp:positionH>
            <wp:positionV relativeFrom="page">
              <wp:posOffset>5028565</wp:posOffset>
            </wp:positionV>
            <wp:extent cx="1919605" cy="1733550"/>
            <wp:effectExtent l="0" t="0" r="4445" b="0"/>
            <wp:wrapNone/>
            <wp:docPr id="7" name="图片 7" descr="office6\wpsassist\cache\A000220150322E67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office6\wpsassist\cache\A000220150322E67PPIC"/>
                    <pic:cNvPicPr>
                      <a:picLocks noChangeAspect="1"/>
                    </pic:cNvPicPr>
                  </pic:nvPicPr>
                  <pic:blipFill>
                    <a:blip r:embed="rId10" cstate="print"/>
                    <a:srcRect/>
                    <a:stretch>
                      <a:fillRect/>
                    </a:stretch>
                  </pic:blipFill>
                  <pic:spPr>
                    <a:xfrm>
                      <a:off x="0" y="0"/>
                      <a:ext cx="1919605" cy="1733550"/>
                    </a:xfrm>
                    <a:prstGeom prst="rect">
                      <a:avLst/>
                    </a:prstGeom>
                  </pic:spPr>
                </pic:pic>
              </a:graphicData>
            </a:graphic>
          </wp:anchor>
        </w:drawing>
      </w:r>
      <w:r>
        <w:rPr>
          <w:rFonts w:hint="eastAsia" w:ascii="宋体" w:hAnsi="宋体" w:eastAsia="宋体" w:cs="宋体"/>
          <w:bCs/>
          <w:sz w:val="20"/>
          <w:szCs w:val="20"/>
        </w:rPr>
        <w:t>测量系统分析研究（MSA）</w:t>
      </w:r>
    </w:p>
    <w:p>
      <w:pPr>
        <w:numPr>
          <w:ilvl w:val="0"/>
          <w:numId w:val="2"/>
        </w:numPr>
        <w:rPr>
          <w:rFonts w:ascii="宋体" w:hAnsi="宋体" w:eastAsia="宋体" w:cs="宋体"/>
          <w:bCs/>
          <w:sz w:val="20"/>
          <w:szCs w:val="20"/>
        </w:rPr>
      </w:pPr>
      <w:r>
        <w:rPr>
          <w:sz w:val="20"/>
        </w:rPr>
        <w:pict>
          <v:shape id="_x0000_s1029" o:spid="_x0000_s1029" o:spt="202" type="#_x0000_t202" style="position:absolute;left:0pt;margin-left:283.55pt;margin-top:418.35pt;height:104.2pt;width:86.25pt;mso-position-vertical-relative:page;z-index:251980800;mso-width-relative:page;mso-height-relative:page;" filled="f" stroked="f" coordsize="21600,21600" o:gfxdata="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WiX3zdAAAADAEAAA8AAAAAAAAAAQAgAAAAIgAAAGRycy9kb3ducmV2Lnht&#10;bFBLAQIUABQAAAAIAIdO4kDjc/eULQIAACcEAAAOAAAAAAAAAAEAIAAAACwBAABkcnMvZTJvRG9j&#10;LnhtbFBLBQYAAAAABgAGAFkBAADLBQAAAAA=&#10;">
            <v:path/>
            <v:fill on="f" focussize="0,0"/>
            <v:stroke on="f" weight="0.5pt" joinstyle="miter"/>
            <v:imagedata o:title=""/>
            <o:lock v:ext="edit"/>
            <v:textbox>
              <w:txbxContent>
                <w:p>
                  <w:pPr>
                    <w:jc w:val="left"/>
                    <w:rPr>
                      <w:sz w:val="18"/>
                      <w:szCs w:val="18"/>
                    </w:rPr>
                  </w:pPr>
                  <w:r>
                    <w:rPr>
                      <w:rFonts w:hint="eastAsia"/>
                      <w:sz w:val="18"/>
                      <w:szCs w:val="18"/>
                    </w:rPr>
                    <w:t xml:space="preserve">   如您对于此课程有需求或想法，请您填写相关培训需求意见，以便于老师对课程大纲做调整。</w:t>
                  </w:r>
                </w:p>
              </w:txbxContent>
            </v:textbox>
          </v:shape>
        </w:pict>
      </w:r>
      <w:r>
        <w:rPr>
          <w:rFonts w:hint="eastAsia" w:ascii="宋体" w:hAnsi="宋体" w:eastAsia="宋体" w:cs="宋体"/>
          <w:bCs/>
          <w:sz w:val="20"/>
          <w:szCs w:val="20"/>
        </w:rPr>
        <w:t>具有资格的实验室的文件要求</w:t>
      </w:r>
    </w:p>
    <w:p>
      <w:pPr>
        <w:numPr>
          <w:ilvl w:val="0"/>
          <w:numId w:val="2"/>
        </w:numPr>
        <w:rPr>
          <w:rFonts w:ascii="宋体" w:hAnsi="宋体" w:eastAsia="宋体" w:cs="宋体"/>
          <w:bCs/>
          <w:sz w:val="20"/>
          <w:szCs w:val="20"/>
        </w:rPr>
      </w:pPr>
      <w:r>
        <w:rPr>
          <w:rFonts w:hint="eastAsia" w:ascii="宋体" w:hAnsi="宋体" w:eastAsia="宋体" w:cs="宋体"/>
          <w:bCs/>
          <w:sz w:val="20"/>
          <w:szCs w:val="20"/>
        </w:rPr>
        <w:t>控制计划（CP）</w:t>
      </w:r>
    </w:p>
    <w:p>
      <w:pPr>
        <w:numPr>
          <w:ilvl w:val="0"/>
          <w:numId w:val="2"/>
        </w:numPr>
        <w:rPr>
          <w:rFonts w:ascii="宋体" w:hAnsi="宋体" w:eastAsia="宋体" w:cs="宋体"/>
          <w:bCs/>
          <w:sz w:val="20"/>
          <w:szCs w:val="20"/>
        </w:rPr>
      </w:pPr>
      <w:r>
        <w:rPr>
          <w:rFonts w:hint="eastAsia" w:ascii="宋体" w:hAnsi="宋体" w:eastAsia="宋体" w:cs="宋体"/>
          <w:bCs/>
          <w:sz w:val="20"/>
          <w:szCs w:val="20"/>
        </w:rPr>
        <w:t>零件提交保证书（PSW）</w:t>
      </w:r>
    </w:p>
    <w:p>
      <w:pPr>
        <w:numPr>
          <w:ilvl w:val="0"/>
          <w:numId w:val="2"/>
        </w:numPr>
        <w:rPr>
          <w:rFonts w:ascii="宋体" w:hAnsi="宋体" w:eastAsia="宋体" w:cs="宋体"/>
          <w:bCs/>
          <w:sz w:val="20"/>
          <w:szCs w:val="20"/>
        </w:rPr>
      </w:pPr>
      <w:r>
        <w:rPr>
          <w:rFonts w:hint="eastAsia" w:ascii="宋体" w:hAnsi="宋体" w:eastAsia="宋体" w:cs="宋体"/>
          <w:bCs/>
          <w:sz w:val="20"/>
          <w:szCs w:val="20"/>
        </w:rPr>
        <w:t>外观件批准报告</w:t>
      </w:r>
    </w:p>
    <w:p>
      <w:pPr>
        <w:numPr>
          <w:ilvl w:val="0"/>
          <w:numId w:val="2"/>
        </w:numPr>
        <w:rPr>
          <w:rFonts w:ascii="宋体" w:hAnsi="宋体" w:eastAsia="宋体" w:cs="宋体"/>
          <w:bCs/>
          <w:sz w:val="20"/>
          <w:szCs w:val="20"/>
        </w:rPr>
      </w:pPr>
      <w:r>
        <w:rPr>
          <w:rFonts w:hint="eastAsia" w:ascii="宋体" w:hAnsi="宋体" w:eastAsia="宋体" w:cs="宋体"/>
          <w:bCs/>
          <w:sz w:val="20"/>
          <w:szCs w:val="20"/>
        </w:rPr>
        <w:t>散装材料要求检查清单</w:t>
      </w:r>
    </w:p>
    <w:p>
      <w:pPr>
        <w:numPr>
          <w:ilvl w:val="0"/>
          <w:numId w:val="2"/>
        </w:numPr>
        <w:rPr>
          <w:rFonts w:ascii="宋体" w:hAnsi="宋体" w:eastAsia="宋体" w:cs="宋体"/>
          <w:bCs/>
          <w:sz w:val="20"/>
          <w:szCs w:val="20"/>
        </w:rPr>
      </w:pPr>
      <w:r>
        <w:rPr>
          <w:rFonts w:hint="eastAsia" w:ascii="宋体" w:hAnsi="宋体" w:eastAsia="宋体" w:cs="宋体"/>
          <w:bCs/>
          <w:sz w:val="20"/>
          <w:szCs w:val="20"/>
        </w:rPr>
        <w:t>生产件样品</w:t>
      </w:r>
    </w:p>
    <w:p>
      <w:pPr>
        <w:numPr>
          <w:ilvl w:val="0"/>
          <w:numId w:val="2"/>
        </w:numPr>
        <w:rPr>
          <w:rFonts w:ascii="宋体" w:hAnsi="宋体" w:eastAsia="宋体" w:cs="宋体"/>
          <w:bCs/>
          <w:sz w:val="20"/>
          <w:szCs w:val="20"/>
        </w:rPr>
      </w:pPr>
      <w:r>
        <w:rPr>
          <w:rFonts w:hint="eastAsia" w:ascii="宋体" w:hAnsi="宋体" w:eastAsia="宋体" w:cs="宋体"/>
          <w:bCs/>
          <w:sz w:val="20"/>
          <w:szCs w:val="20"/>
        </w:rPr>
        <w:t>标准样品</w:t>
      </w:r>
    </w:p>
    <w:p>
      <w:pPr>
        <w:numPr>
          <w:ilvl w:val="0"/>
          <w:numId w:val="2"/>
        </w:numPr>
        <w:rPr>
          <w:rFonts w:ascii="宋体" w:hAnsi="宋体" w:eastAsia="宋体" w:cs="宋体"/>
          <w:bCs/>
          <w:sz w:val="20"/>
          <w:szCs w:val="20"/>
        </w:rPr>
      </w:pPr>
      <w:r>
        <w:rPr>
          <w:rFonts w:hint="eastAsia" w:ascii="宋体" w:hAnsi="宋体" w:eastAsia="宋体" w:cs="宋体"/>
          <w:bCs/>
          <w:sz w:val="20"/>
          <w:szCs w:val="20"/>
        </w:rPr>
        <w:t>检查辅具</w:t>
      </w:r>
    </w:p>
    <w:p>
      <w:pPr>
        <w:numPr>
          <w:ilvl w:val="0"/>
          <w:numId w:val="2"/>
        </w:numPr>
        <w:rPr>
          <w:rFonts w:ascii="宋体" w:hAnsi="宋体" w:eastAsia="宋体" w:cs="宋体"/>
          <w:bCs/>
          <w:sz w:val="20"/>
          <w:szCs w:val="20"/>
        </w:rPr>
      </w:pPr>
      <w:r>
        <w:rPr>
          <w:rFonts w:hint="eastAsia" w:ascii="宋体" w:hAnsi="宋体" w:eastAsia="宋体" w:cs="宋体"/>
          <w:bCs/>
          <w:sz w:val="20"/>
          <w:szCs w:val="20"/>
        </w:rPr>
        <w:t>顾客特殊要求</w:t>
      </w:r>
    </w:p>
    <w:p>
      <w:pPr>
        <w:tabs>
          <w:tab w:val="left" w:pos="540"/>
        </w:tabs>
        <w:adjustRightInd w:val="0"/>
        <w:snapToGrid w:val="0"/>
        <w:rPr>
          <w:rFonts w:ascii="宋体" w:hAnsi="宋体" w:eastAsia="宋体" w:cs="宋体"/>
          <w:b/>
          <w:bCs/>
          <w:sz w:val="20"/>
          <w:szCs w:val="20"/>
        </w:rPr>
      </w:pPr>
      <w:r>
        <w:rPr>
          <w:rFonts w:hint="eastAsia" w:ascii="宋体" w:hAnsi="宋体" w:eastAsia="宋体" w:cs="宋体"/>
          <w:b/>
          <w:bCs/>
          <w:sz w:val="20"/>
          <w:szCs w:val="20"/>
        </w:rPr>
        <w:t>4、顾客的通知和提交要求</w:t>
      </w:r>
    </w:p>
    <w:p>
      <w:pPr>
        <w:tabs>
          <w:tab w:val="left" w:pos="540"/>
        </w:tabs>
        <w:adjustRightInd w:val="0"/>
        <w:snapToGrid w:val="0"/>
        <w:rPr>
          <w:rFonts w:ascii="宋体" w:hAnsi="宋体" w:eastAsia="宋体" w:cs="宋体"/>
          <w:b/>
          <w:bCs/>
          <w:sz w:val="20"/>
          <w:szCs w:val="20"/>
        </w:rPr>
      </w:pPr>
      <w:r>
        <w:rPr>
          <w:rFonts w:hint="eastAsia" w:ascii="宋体" w:hAnsi="宋体" w:eastAsia="宋体" w:cs="宋体"/>
          <w:b/>
          <w:bCs/>
          <w:sz w:val="20"/>
          <w:szCs w:val="20"/>
        </w:rPr>
        <w:t>5、顾客提交等级</w:t>
      </w:r>
    </w:p>
    <w:p>
      <w:pPr>
        <w:tabs>
          <w:tab w:val="left" w:pos="540"/>
        </w:tabs>
        <w:adjustRightInd w:val="0"/>
        <w:snapToGrid w:val="0"/>
        <w:rPr>
          <w:rFonts w:ascii="宋体" w:hAnsi="宋体" w:eastAsia="宋体" w:cs="宋体"/>
          <w:b/>
          <w:bCs/>
          <w:sz w:val="20"/>
          <w:szCs w:val="20"/>
        </w:rPr>
      </w:pPr>
      <w:r>
        <w:rPr>
          <w:rFonts w:hint="eastAsia" w:ascii="宋体" w:hAnsi="宋体" w:eastAsia="宋体" w:cs="宋体"/>
          <w:b/>
          <w:bCs/>
          <w:sz w:val="20"/>
          <w:szCs w:val="20"/>
        </w:rPr>
        <w:t>6、零件提交状态</w:t>
      </w:r>
    </w:p>
    <w:p>
      <w:pPr>
        <w:numPr>
          <w:ilvl w:val="0"/>
          <w:numId w:val="2"/>
        </w:numPr>
        <w:rPr>
          <w:rFonts w:ascii="宋体" w:hAnsi="宋体" w:eastAsia="宋体" w:cs="宋体"/>
          <w:bCs/>
          <w:sz w:val="20"/>
          <w:szCs w:val="20"/>
        </w:rPr>
      </w:pPr>
      <w:r>
        <w:rPr>
          <w:rFonts w:hint="eastAsia" w:ascii="宋体" w:hAnsi="宋体" w:eastAsia="宋体" w:cs="宋体"/>
          <w:bCs/>
          <w:sz w:val="20"/>
          <w:szCs w:val="20"/>
        </w:rPr>
        <w:t>完全批准</w:t>
      </w:r>
    </w:p>
    <w:p>
      <w:pPr>
        <w:numPr>
          <w:ilvl w:val="0"/>
          <w:numId w:val="2"/>
        </w:numPr>
        <w:rPr>
          <w:rFonts w:ascii="宋体" w:hAnsi="宋体" w:eastAsia="宋体" w:cs="宋体"/>
          <w:bCs/>
          <w:sz w:val="20"/>
          <w:szCs w:val="20"/>
        </w:rPr>
      </w:pPr>
      <w:r>
        <w:rPr>
          <w:rFonts w:hint="eastAsia" w:ascii="宋体" w:hAnsi="宋体" w:eastAsia="宋体" w:cs="宋体"/>
          <w:bCs/>
          <w:sz w:val="20"/>
          <w:szCs w:val="20"/>
        </w:rPr>
        <w:t>临时批准</w:t>
      </w:r>
    </w:p>
    <w:p>
      <w:pPr>
        <w:numPr>
          <w:ilvl w:val="0"/>
          <w:numId w:val="2"/>
        </w:numPr>
        <w:rPr>
          <w:rFonts w:ascii="宋体" w:hAnsi="宋体" w:eastAsia="宋体" w:cs="宋体"/>
          <w:bCs/>
          <w:sz w:val="20"/>
          <w:szCs w:val="20"/>
        </w:rPr>
      </w:pPr>
      <w:r>
        <w:rPr>
          <w:rFonts w:hint="eastAsia" w:ascii="宋体" w:hAnsi="宋体" w:eastAsia="宋体" w:cs="宋体"/>
          <w:bCs/>
          <w:sz w:val="20"/>
          <w:szCs w:val="20"/>
        </w:rPr>
        <w:t>拒收</w:t>
      </w:r>
    </w:p>
    <w:p>
      <w:pPr>
        <w:tabs>
          <w:tab w:val="left" w:pos="540"/>
        </w:tabs>
        <w:adjustRightInd w:val="0"/>
        <w:snapToGrid w:val="0"/>
        <w:rPr>
          <w:rFonts w:ascii="宋体" w:hAnsi="宋体" w:eastAsia="宋体" w:cs="宋体"/>
          <w:b/>
          <w:bCs/>
          <w:sz w:val="20"/>
          <w:szCs w:val="20"/>
        </w:rPr>
      </w:pPr>
      <w:r>
        <w:rPr>
          <w:rFonts w:hint="eastAsia" w:ascii="宋体" w:hAnsi="宋体" w:eastAsia="宋体" w:cs="宋体"/>
          <w:b/>
          <w:bCs/>
          <w:sz w:val="20"/>
          <w:szCs w:val="20"/>
        </w:rPr>
        <w:t>7、记录保存</w:t>
      </w:r>
    </w:p>
    <w:p>
      <w:pPr>
        <w:tabs>
          <w:tab w:val="left" w:pos="540"/>
        </w:tabs>
        <w:adjustRightInd w:val="0"/>
        <w:snapToGrid w:val="0"/>
        <w:rPr>
          <w:rFonts w:ascii="宋体" w:hAnsi="宋体" w:eastAsia="宋体" w:cs="宋体"/>
          <w:b/>
          <w:bCs/>
          <w:sz w:val="20"/>
          <w:szCs w:val="20"/>
        </w:rPr>
      </w:pPr>
      <w:r>
        <w:rPr>
          <w:rFonts w:hint="eastAsia" w:ascii="宋体" w:hAnsi="宋体" w:eastAsia="宋体" w:cs="宋体"/>
          <w:b/>
          <w:bCs/>
          <w:sz w:val="20"/>
          <w:szCs w:val="20"/>
        </w:rPr>
        <w:t>8、特殊说明</w:t>
      </w:r>
    </w:p>
    <w:p>
      <w:pPr>
        <w:tabs>
          <w:tab w:val="left" w:pos="540"/>
        </w:tabs>
        <w:adjustRightInd w:val="0"/>
        <w:snapToGrid w:val="0"/>
        <w:rPr>
          <w:rFonts w:ascii="宋体" w:hAnsi="宋体" w:eastAsia="宋体" w:cs="宋体"/>
          <w:b/>
          <w:bCs/>
          <w:sz w:val="20"/>
          <w:szCs w:val="20"/>
        </w:rPr>
      </w:pPr>
      <w:r>
        <w:rPr>
          <w:rFonts w:hint="eastAsia" w:ascii="宋体" w:hAnsi="宋体" w:eastAsia="宋体" w:cs="宋体"/>
          <w:b/>
          <w:bCs/>
          <w:sz w:val="20"/>
          <w:szCs w:val="20"/>
        </w:rPr>
        <w:t>9、戴姆勒克莱斯勒公司的特殊说明</w:t>
      </w:r>
    </w:p>
    <w:p>
      <w:pPr>
        <w:tabs>
          <w:tab w:val="left" w:pos="540"/>
        </w:tabs>
        <w:adjustRightInd w:val="0"/>
        <w:snapToGrid w:val="0"/>
        <w:rPr>
          <w:rFonts w:ascii="宋体" w:hAnsi="宋体" w:eastAsia="宋体" w:cs="宋体"/>
          <w:b/>
          <w:bCs/>
          <w:sz w:val="20"/>
          <w:szCs w:val="20"/>
        </w:rPr>
      </w:pPr>
      <w:r>
        <w:rPr>
          <w:rFonts w:hint="eastAsia" w:ascii="宋体" w:hAnsi="宋体" w:eastAsia="宋体" w:cs="宋体"/>
          <w:b/>
          <w:bCs/>
          <w:sz w:val="20"/>
          <w:szCs w:val="20"/>
        </w:rPr>
        <w:t>10、福特公司的特殊说明</w:t>
      </w:r>
    </w:p>
    <w:p>
      <w:pPr>
        <w:tabs>
          <w:tab w:val="left" w:pos="540"/>
        </w:tabs>
        <w:adjustRightInd w:val="0"/>
        <w:snapToGrid w:val="0"/>
        <w:rPr>
          <w:rFonts w:ascii="宋体" w:hAnsi="宋体" w:eastAsia="宋体" w:cs="宋体"/>
          <w:b/>
          <w:bCs/>
          <w:sz w:val="20"/>
          <w:szCs w:val="20"/>
        </w:rPr>
      </w:pPr>
      <w:r>
        <w:rPr>
          <w:rFonts w:hint="eastAsia" w:ascii="宋体" w:hAnsi="宋体" w:eastAsia="宋体" w:cs="宋体"/>
          <w:b/>
          <w:bCs/>
          <w:sz w:val="20"/>
          <w:szCs w:val="20"/>
        </w:rPr>
        <w:t>11、通用汽车公司的特殊说明</w:t>
      </w:r>
    </w:p>
    <w:p>
      <w:pPr>
        <w:tabs>
          <w:tab w:val="left" w:pos="540"/>
        </w:tabs>
        <w:adjustRightInd w:val="0"/>
        <w:snapToGrid w:val="0"/>
        <w:rPr>
          <w:rFonts w:ascii="宋体" w:hAnsi="宋体" w:eastAsia="宋体" w:cs="宋体"/>
          <w:b/>
          <w:bCs/>
          <w:sz w:val="20"/>
          <w:szCs w:val="20"/>
        </w:rPr>
      </w:pPr>
    </w:p>
    <w:p>
      <w:pPr>
        <w:tabs>
          <w:tab w:val="left" w:pos="540"/>
        </w:tabs>
        <w:adjustRightInd w:val="0"/>
        <w:snapToGrid w:val="0"/>
        <w:rPr>
          <w:rFonts w:ascii="宋体" w:hAnsi="宋体" w:eastAsia="宋体" w:cs="宋体"/>
          <w:b/>
          <w:bCs/>
          <w:sz w:val="20"/>
          <w:szCs w:val="20"/>
        </w:rPr>
      </w:pPr>
    </w:p>
    <w:p>
      <w:pPr>
        <w:tabs>
          <w:tab w:val="left" w:pos="540"/>
        </w:tabs>
        <w:adjustRightInd w:val="0"/>
        <w:snapToGrid w:val="0"/>
        <w:rPr>
          <w:rFonts w:ascii="宋体" w:hAnsi="宋体" w:eastAsia="宋体" w:cs="宋体"/>
          <w:b/>
          <w:bCs/>
          <w:sz w:val="20"/>
          <w:szCs w:val="20"/>
        </w:rPr>
      </w:pPr>
    </w:p>
    <w:p>
      <w:pPr>
        <w:tabs>
          <w:tab w:val="left" w:pos="540"/>
        </w:tabs>
        <w:adjustRightInd w:val="0"/>
        <w:snapToGrid w:val="0"/>
        <w:rPr>
          <w:rFonts w:ascii="宋体" w:hAnsi="宋体" w:eastAsia="宋体" w:cs="宋体"/>
          <w:b/>
          <w:bCs/>
          <w:sz w:val="20"/>
          <w:szCs w:val="20"/>
        </w:rPr>
      </w:pPr>
    </w:p>
    <w:p>
      <w:pPr>
        <w:tabs>
          <w:tab w:val="left" w:pos="540"/>
        </w:tabs>
        <w:adjustRightInd w:val="0"/>
        <w:snapToGrid w:val="0"/>
        <w:rPr>
          <w:rFonts w:ascii="宋体" w:hAnsi="宋体" w:eastAsia="宋体" w:cs="宋体"/>
          <w:b/>
          <w:bCs/>
          <w:sz w:val="20"/>
          <w:szCs w:val="20"/>
        </w:rPr>
      </w:pPr>
    </w:p>
    <w:p>
      <w:pPr>
        <w:tabs>
          <w:tab w:val="left" w:pos="540"/>
        </w:tabs>
        <w:adjustRightInd w:val="0"/>
        <w:snapToGrid w:val="0"/>
        <w:rPr>
          <w:rFonts w:ascii="宋体" w:hAnsi="宋体" w:eastAsia="宋体" w:cs="宋体"/>
          <w:b/>
          <w:bCs/>
          <w:sz w:val="20"/>
          <w:szCs w:val="20"/>
        </w:rPr>
      </w:pPr>
    </w:p>
    <w:p>
      <w:pPr>
        <w:tabs>
          <w:tab w:val="left" w:pos="540"/>
        </w:tabs>
        <w:adjustRightInd w:val="0"/>
        <w:snapToGrid w:val="0"/>
        <w:rPr>
          <w:rFonts w:ascii="宋体" w:hAnsi="宋体" w:eastAsia="宋体" w:cs="宋体"/>
          <w:b/>
          <w:bCs/>
          <w:sz w:val="20"/>
          <w:szCs w:val="20"/>
        </w:rPr>
      </w:pPr>
    </w:p>
    <w:p>
      <w:r>
        <w:rPr>
          <w:rFonts w:hint="eastAsia" w:asciiTheme="minorEastAsia" w:hAnsiTheme="minorEastAsia" w:cstheme="minorEastAsia"/>
          <w:sz w:val="28"/>
          <w:szCs w:val="28"/>
          <w:u w:val="dotted"/>
        </w:rPr>
        <w:t>课程讲师：</w:t>
      </w:r>
      <w:r>
        <w:rPr>
          <w:rFonts w:hint="eastAsia" w:asciiTheme="minorEastAsia" w:hAnsiTheme="minorEastAsia" w:cstheme="minorEastAsia"/>
          <w:szCs w:val="21"/>
          <w:u w:val="dotted"/>
        </w:rPr>
        <w:t xml:space="preserve">                                                                                 </w:t>
      </w:r>
    </w:p>
    <w:p>
      <w:r>
        <w:pict>
          <v:shape id="_x0000_s1028" o:spid="_x0000_s1028" o:spt="100" style="position:absolute;left:0pt;margin-left:-16.45pt;margin-top:2.75pt;height:286pt;width:479.15pt;z-index:251665408;v-text-anchor:middle;mso-width-relative:page;mso-height-relative:page;" fillcolor="#C8E3FB" filled="t" stroked="t" coordsize="6085205,3632200" o:gfxdata="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LctgK9YAAAAJAQAADwAAAAAAAAABACAAAAAiAAAAZHJzL2Rvd25yZXYu&#10;eG1sUEsBAhQAFAAAAAgAh07iQPaCyhKoAgAAIQUAAA4AAAAAAAAAAQAgAAAAJQEAAGRycy9lMm9E&#10;b2MueG1sUEsFBgAAAAAGAAYAWQEAAD8GAAAAAA==&#10;" adj=",," path="m605378,0l6085205,0,6085205,0,6085205,3026821c6085205,3361162,5814168,3632199,5479827,3632199l0,3632200,0,3632200,0,605378c0,271037,271037,0,605378,0xe">
            <v:path textboxrect="0,0,6085205,3632200" o:connecttype="segments" o:connectlocs="6085205,1816100;3042602,3632200;0,1816100;3042602,0" o:connectangles="0,0,0,0"/>
            <v:fill on="t" focussize="0,0"/>
            <v:stroke weight="3.25pt" color="#55A839" linestyle="thickThin" joinstyle="round" dashstyle="1 1"/>
            <v:imagedata o:title=""/>
            <o:lock v:ext="edit"/>
            <v:textbox>
              <w:txbxContent>
                <w:p>
                  <w:pPr>
                    <w:jc w:val="left"/>
                    <w:rPr>
                      <w:b/>
                      <w:bCs/>
                      <w:color w:val="000000" w:themeColor="text1"/>
                    </w:rPr>
                  </w:pPr>
                  <w:r>
                    <w:rPr>
                      <w:rFonts w:hint="eastAsia"/>
                      <w:b/>
                      <w:bCs/>
                      <w:color w:val="000000" w:themeColor="text1"/>
                    </w:rPr>
                    <w:t>王老师</w:t>
                  </w:r>
                </w:p>
                <w:p>
                  <w:pPr>
                    <w:ind w:left="-85" w:firstLine="330"/>
                    <w:jc w:val="left"/>
                    <w:rPr>
                      <w:rFonts w:ascii="宋体" w:hAnsi="宋体"/>
                      <w:sz w:val="20"/>
                      <w:szCs w:val="21"/>
                      <w:lang w:val="zh-CN"/>
                    </w:rPr>
                  </w:pPr>
                  <w:r>
                    <w:rPr>
                      <w:rFonts w:hint="eastAsia" w:ascii="宋体" w:hAnsi="宋体"/>
                      <w:sz w:val="20"/>
                      <w:szCs w:val="21"/>
                    </w:rPr>
                    <w:t xml:space="preserve">  </w:t>
                  </w:r>
                  <w:r>
                    <w:rPr>
                      <w:rFonts w:hint="eastAsia" w:ascii="宋体" w:hAnsi="宋体"/>
                      <w:sz w:val="20"/>
                      <w:szCs w:val="21"/>
                      <w:lang w:val="zh-CN"/>
                    </w:rPr>
                    <w:t>毕业于上海复旦MBA企业管理专业，曾担任Dell QSA&amp;QPA  BIP(Business Improvement Process)、IRCA ISO9000主任评审员(2000年)、BSI ISO9001内部审核员(2000年)、RWTUV TS16949 IRCA审核员(2003年)、CNAT ISO9000质量管理体系国家注册审核员(2003年) 、BVQI SA8000 内部审核员（2005）、TUV OHSAS18001 内部审核员(2006)、北京华夏ISO9000＆ISO14001&amp;OHSAS18001国家注册咨询师（2006）、UL QC080000  内部审核员（2007）等。</w:t>
                  </w:r>
                </w:p>
                <w:p>
                  <w:pPr>
                    <w:ind w:left="-85" w:firstLine="330"/>
                    <w:jc w:val="left"/>
                    <w:rPr>
                      <w:rFonts w:ascii="宋体" w:hAnsi="宋体"/>
                      <w:sz w:val="20"/>
                      <w:szCs w:val="20"/>
                      <w:lang w:val="zh-CN"/>
                    </w:rPr>
                  </w:pPr>
                  <w:r>
                    <w:rPr>
                      <w:rFonts w:hint="eastAsia" w:ascii="宋体" w:hAnsi="宋体"/>
                      <w:sz w:val="20"/>
                      <w:szCs w:val="20"/>
                    </w:rPr>
                    <w:t xml:space="preserve">  </w:t>
                  </w:r>
                  <w:r>
                    <w:rPr>
                      <w:rFonts w:hint="eastAsia" w:ascii="宋体" w:hAnsi="宋体"/>
                      <w:sz w:val="20"/>
                      <w:szCs w:val="20"/>
                      <w:lang w:val="zh-CN"/>
                    </w:rPr>
                    <w:t>王老师十多年企业管理工作经验，先后在外资企业、国营企业和合资企业担任生产/质量经理，生产/质量总监，副总经理兼管理者代表等职务，同时兼任咨询管理顾问和国际标准化管理体系审核数年。擅长生产系列、质量系列、ISO系列、采购物流和制造业通用管理培训及咨询。</w:t>
                  </w:r>
                </w:p>
                <w:p>
                  <w:pPr>
                    <w:jc w:val="left"/>
                    <w:rPr>
                      <w:b/>
                      <w:bCs/>
                      <w:color w:val="000000" w:themeColor="text1"/>
                    </w:rPr>
                  </w:pPr>
                  <w:r>
                    <w:rPr>
                      <w:rFonts w:hint="eastAsia"/>
                      <w:b/>
                      <w:bCs/>
                      <w:color w:val="000000" w:themeColor="text1"/>
                    </w:rPr>
                    <w:t xml:space="preserve">王老师课程特色：  </w:t>
                  </w:r>
                </w:p>
                <w:p>
                  <w:pPr>
                    <w:jc w:val="left"/>
                    <w:rPr>
                      <w:rFonts w:ascii="宋体" w:hAnsi="宋体"/>
                      <w:sz w:val="20"/>
                      <w:szCs w:val="20"/>
                      <w:lang w:val="zh-CN"/>
                    </w:rPr>
                  </w:pPr>
                  <w:r>
                    <w:rPr>
                      <w:rFonts w:hint="eastAsia" w:ascii="宋体" w:hAnsi="宋体"/>
                      <w:sz w:val="20"/>
                      <w:szCs w:val="20"/>
                      <w:lang w:val="zh-CN"/>
                    </w:rPr>
                    <w:t>启发式教学 — 充分调动学员的积极性，强化学员的创新性和主动性；</w:t>
                  </w:r>
                </w:p>
                <w:p>
                  <w:pPr>
                    <w:jc w:val="left"/>
                    <w:rPr>
                      <w:rFonts w:ascii="宋体" w:hAnsi="宋体"/>
                      <w:sz w:val="20"/>
                      <w:szCs w:val="20"/>
                      <w:lang w:val="zh-CN"/>
                    </w:rPr>
                  </w:pPr>
                  <w:r>
                    <w:rPr>
                      <w:rFonts w:hint="eastAsia" w:ascii="宋体" w:hAnsi="宋体"/>
                      <w:sz w:val="20"/>
                      <w:szCs w:val="20"/>
                      <w:lang w:val="zh-CN"/>
                    </w:rPr>
                    <w:t>案例式教学 — 讲解式（印证式）案例和讨论式（探究式）案例研究；</w:t>
                  </w:r>
                </w:p>
                <w:p>
                  <w:pPr>
                    <w:jc w:val="left"/>
                    <w:rPr>
                      <w:rFonts w:ascii="宋体" w:hAnsi="宋体"/>
                      <w:sz w:val="20"/>
                      <w:szCs w:val="20"/>
                      <w:lang w:val="zh-CN"/>
                    </w:rPr>
                  </w:pPr>
                  <w:r>
                    <w:rPr>
                      <w:rFonts w:hint="eastAsia" w:ascii="宋体" w:hAnsi="宋体"/>
                      <w:sz w:val="20"/>
                      <w:szCs w:val="20"/>
                      <w:lang w:val="zh-CN"/>
                    </w:rPr>
                    <w:t>互动式参与 — 融知识于学员体验中，行为再复制及知识应用度高；</w:t>
                  </w:r>
                </w:p>
                <w:p>
                  <w:pPr>
                    <w:jc w:val="left"/>
                    <w:rPr>
                      <w:rFonts w:ascii="宋体" w:hAnsi="宋体"/>
                      <w:sz w:val="20"/>
                      <w:szCs w:val="20"/>
                      <w:lang w:val="zh-CN"/>
                    </w:rPr>
                  </w:pPr>
                  <w:r>
                    <w:rPr>
                      <w:rFonts w:hint="eastAsia" w:ascii="宋体" w:hAnsi="宋体"/>
                      <w:sz w:val="20"/>
                      <w:szCs w:val="20"/>
                      <w:lang w:val="zh-CN"/>
                    </w:rPr>
                    <w:t>强化文化式 — 从学员思维形式上、心智模式上将企业文化融入知识中；</w:t>
                  </w:r>
                </w:p>
                <w:p>
                  <w:pPr>
                    <w:jc w:val="left"/>
                    <w:rPr>
                      <w:rFonts w:ascii="宋体" w:hAnsi="宋体"/>
                      <w:sz w:val="20"/>
                      <w:szCs w:val="20"/>
                      <w:lang w:val="zh-CN"/>
                    </w:rPr>
                  </w:pPr>
                  <w:r>
                    <w:rPr>
                      <w:rFonts w:hint="eastAsia" w:ascii="宋体" w:hAnsi="宋体"/>
                      <w:sz w:val="20"/>
                      <w:szCs w:val="20"/>
                      <w:lang w:val="zh-CN"/>
                    </w:rPr>
                    <w:t>情境教学式 — 角色互换、情境模拟、团队游戏式的知识传递、“误区诊断”，使学员对教学内容有更深刻的认识，在娱乐之后有更多感悟。</w:t>
                  </w:r>
                </w:p>
              </w:txbxContent>
            </v:textbox>
          </v:shape>
        </w:pict>
      </w:r>
    </w:p>
    <w:p/>
    <w:p/>
    <w:p/>
    <w:p/>
    <w:p/>
    <w:p/>
    <w:p/>
    <w:p/>
    <w:p/>
    <w:p>
      <w:r>
        <w:pict>
          <v:shape id="_x0000_s1027" o:spid="_x0000_s1027" o:spt="100" style="position:absolute;left:0pt;margin-left:-61.85pt;margin-top:6.75pt;height:530.3pt;width:555.5pt;z-index:-251659264;v-text-anchor:middle;mso-width-relative:page;mso-height-relative:page;" filled="f" stroked="t" coordsize="7054850,6734810" o:gfxdata="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xtllW2AAAAAwB&#10;AAAPAAAAAAAAAAEAIAAAACIAAABkcnMvZG93bnJldi54bWxQSwECFAAUAAAACACHTuJA9dJNPo0C&#10;AAC/BAAADgAAAAAAAAABACAAAAAnAQAAZHJzL2Uyb0RvYy54bWxQSwUGAAAAAAYABgBZAQAAJgYA&#10;AAAA&#10;" adj=",," path="m1122490,0l7054850,0,7054850,0,7054850,5612319c7054850,6232253,6552294,6734809,5932360,6734809l0,6734810,0,6734810,0,1122490c0,502556,502556,0,1122490,0xe">
            <v:path textboxrect="0,0,7054850,6734810" o:connecttype="segments" o:connectlocs="7054850,3367405;3527425,6734810;0,3367405;3527425,0" o:connectangles="0,0,0,0"/>
            <v:fill on="f" focussize="0,0"/>
            <v:stroke weight="3.25pt" color="#55A839" linestyle="thickThin" joinstyle="round" dashstyle="1 1"/>
            <v:imagedata o:title=""/>
            <o:lock v:ext="edit"/>
            <v:textbox>
              <w:txbxContent>
                <w:p>
                  <w:pPr>
                    <w:rPr>
                      <w:color w:val="000000" w:themeColor="text1"/>
                    </w:rPr>
                  </w:pPr>
                </w:p>
              </w:txbxContent>
            </v:textbox>
          </v:shape>
        </w:pict>
      </w:r>
    </w:p>
    <w:p/>
    <w:p/>
    <w:p/>
    <w:p/>
    <w:p/>
    <w:p/>
    <w:p/>
    <w:p/>
    <w:p>
      <w:pPr>
        <w:rPr>
          <w:color w:val="04617B" w:themeColor="text2"/>
          <w:u w:val="dotted"/>
        </w:rPr>
      </w:pPr>
      <w:r>
        <w:rPr>
          <w:rFonts w:hint="eastAsia"/>
        </w:rPr>
        <w:t xml:space="preserve">                      </w:t>
      </w:r>
      <w:r>
        <w:rPr>
          <w:rFonts w:hint="eastAsia" w:ascii="微软雅黑" w:hAnsi="微软雅黑" w:eastAsia="微软雅黑" w:cs="微软雅黑"/>
          <w:b/>
          <w:bCs/>
          <w:color w:val="04617B" w:themeColor="text2"/>
          <w:sz w:val="28"/>
          <w:szCs w:val="28"/>
        </w:rPr>
        <w:t xml:space="preserve"> </w:t>
      </w:r>
      <w:r>
        <w:rPr>
          <w:rFonts w:hint="eastAsia" w:ascii="微软雅黑" w:hAnsi="微软雅黑" w:eastAsia="微软雅黑" w:cs="微软雅黑"/>
          <w:b/>
          <w:bCs/>
          <w:color w:val="04617B" w:themeColor="text2"/>
          <w:sz w:val="28"/>
          <w:szCs w:val="28"/>
          <w:u w:val="dotted"/>
        </w:rPr>
        <w:t xml:space="preserve"> </w:t>
      </w:r>
      <w:r>
        <w:rPr>
          <w:rFonts w:hint="eastAsia" w:ascii="微软雅黑" w:hAnsi="微软雅黑" w:eastAsia="微软雅黑" w:cs="微软雅黑"/>
          <w:b/>
          <w:bCs/>
          <w:color w:val="04617B" w:themeColor="text2"/>
          <w:sz w:val="36"/>
          <w:szCs w:val="36"/>
          <w:u w:val="dotted"/>
        </w:rPr>
        <w:t>培 训 报 名 回 执 表</w:t>
      </w:r>
    </w:p>
    <w:tbl>
      <w:tblPr>
        <w:tblStyle w:val="7"/>
        <w:tblW w:w="9496" w:type="dxa"/>
        <w:jc w:val="center"/>
        <w:tblInd w:w="-434" w:type="dxa"/>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
      <w:tblGrid>
        <w:gridCol w:w="1657"/>
        <w:gridCol w:w="1455"/>
        <w:gridCol w:w="1451"/>
        <w:gridCol w:w="177"/>
        <w:gridCol w:w="1935"/>
        <w:gridCol w:w="2821"/>
      </w:tblGrid>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92" w:hRule="atLeast"/>
          <w:jc w:val="center"/>
        </w:trPr>
        <w:tc>
          <w:tcPr>
            <w:tcW w:w="1657" w:type="dxa"/>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公司名称：</w:t>
            </w:r>
          </w:p>
        </w:tc>
        <w:tc>
          <w:tcPr>
            <w:tcW w:w="2906" w:type="dxa"/>
            <w:gridSpan w:val="2"/>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2112" w:type="dxa"/>
            <w:gridSpan w:val="2"/>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公司地址：</w:t>
            </w:r>
          </w:p>
        </w:tc>
        <w:tc>
          <w:tcPr>
            <w:tcW w:w="2821" w:type="dxa"/>
            <w:tcBorders>
              <w:top w:val="single" w:color="9BBB59" w:sz="8" w:space="0"/>
              <w:left w:val="single" w:color="9BBB59" w:sz="8" w:space="0"/>
              <w:bottom w:val="single" w:color="9BBB59" w:sz="12"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524" w:hRule="atLeast"/>
          <w:jc w:val="center"/>
        </w:trPr>
        <w:tc>
          <w:tcPr>
            <w:tcW w:w="1657"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联</w:t>
            </w:r>
            <w:r>
              <w:rPr>
                <w:rFonts w:ascii="Arial" w:hAnsi="Arial" w:cs="Arial"/>
                <w:b/>
                <w:bCs/>
                <w:color w:val="000000"/>
                <w:lang w:val="de-DE"/>
              </w:rPr>
              <w:t xml:space="preserve"> </w:t>
            </w:r>
            <w:r>
              <w:rPr>
                <w:rFonts w:hint="eastAsia" w:ascii="Arial" w:hAnsi="Arial" w:cs="Arial"/>
                <w:b/>
                <w:bCs/>
                <w:color w:val="000000"/>
                <w:lang w:val="de-DE"/>
              </w:rPr>
              <w:t>系</w:t>
            </w:r>
            <w:r>
              <w:rPr>
                <w:rFonts w:ascii="Arial" w:hAnsi="Arial" w:cs="Arial"/>
                <w:b/>
                <w:bCs/>
                <w:color w:val="000000"/>
                <w:lang w:val="de-DE"/>
              </w:rPr>
              <w:t xml:space="preserve"> </w:t>
            </w:r>
            <w:r>
              <w:rPr>
                <w:rFonts w:hint="eastAsia" w:ascii="Arial" w:hAnsi="Arial" w:cs="Arial"/>
                <w:b/>
                <w:bCs/>
                <w:color w:val="000000"/>
                <w:lang w:val="de-DE"/>
              </w:rPr>
              <w:t>人：</w:t>
            </w:r>
          </w:p>
        </w:tc>
        <w:tc>
          <w:tcPr>
            <w:tcW w:w="1455"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1451"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szCs w:val="21"/>
                <w:lang w:val="de-DE"/>
              </w:rPr>
            </w:pPr>
            <w:r>
              <w:rPr>
                <w:rFonts w:hint="eastAsia" w:ascii="Arial" w:hAnsi="Arial" w:cs="Arial"/>
                <w:b/>
                <w:bCs/>
                <w:color w:val="000000"/>
                <w:szCs w:val="21"/>
                <w:lang w:val="de-DE"/>
              </w:rPr>
              <w:t>联系手机：</w:t>
            </w:r>
          </w:p>
        </w:tc>
        <w:tc>
          <w:tcPr>
            <w:tcW w:w="2112" w:type="dxa"/>
            <w:gridSpan w:val="2"/>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ind w:firstLine="240"/>
              <w:rPr>
                <w:rFonts w:ascii="Arial" w:hAnsi="Arial" w:cs="Arial"/>
                <w:b/>
                <w:bCs/>
                <w:color w:val="000000"/>
                <w:lang w:val="de-DE"/>
              </w:rPr>
            </w:pPr>
            <w:r>
              <w:rPr>
                <w:rFonts w:ascii="Arial" w:hAnsi="Arial" w:cs="Arial"/>
                <w:b/>
                <w:bCs/>
                <w:color w:val="000000"/>
                <w:lang w:val="de-DE"/>
              </w:rPr>
              <w:t xml:space="preserve">               </w:t>
            </w:r>
          </w:p>
        </w:tc>
        <w:tc>
          <w:tcPr>
            <w:tcW w:w="2821" w:type="dxa"/>
            <w:tcBorders>
              <w:top w:val="single" w:color="9BBB59" w:sz="12"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费用总计：</w:t>
            </w:r>
            <w:r>
              <w:rPr>
                <w:rFonts w:ascii="Arial" w:hAnsi="Arial" w:cs="Arial"/>
                <w:b/>
                <w:bCs/>
                <w:color w:val="000000"/>
              </w:rPr>
              <w:t>____________</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3"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邮</w:t>
            </w:r>
            <w:r>
              <w:rPr>
                <w:rFonts w:ascii="Arial" w:hAnsi="Arial" w:cs="Arial"/>
                <w:b/>
                <w:bCs/>
                <w:color w:val="000000"/>
              </w:rPr>
              <w:t xml:space="preserve">    </w:t>
            </w:r>
            <w:r>
              <w:rPr>
                <w:rFonts w:hint="eastAsia" w:ascii="Arial" w:hAnsi="Arial" w:cs="Arial"/>
                <w:b/>
                <w:bCs/>
                <w:color w:val="000000"/>
                <w:lang w:val="de-DE"/>
              </w:rPr>
              <w:t>箱：</w:t>
            </w:r>
          </w:p>
        </w:tc>
        <w:tc>
          <w:tcPr>
            <w:tcW w:w="1455"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6384" w:type="dxa"/>
            <w:gridSpan w:val="4"/>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缴费方式：现金</w:t>
            </w:r>
            <w:r>
              <w:rPr>
                <w:rFonts w:hint="eastAsia" w:ascii="宋体" w:hAnsi="宋体" w:cs="宋体"/>
                <w:b/>
                <w:bCs/>
                <w:color w:val="000000"/>
                <w:lang w:val="de-DE"/>
              </w:rPr>
              <w:t>□</w:t>
            </w:r>
            <w:r>
              <w:rPr>
                <w:rFonts w:ascii="宋体" w:hAnsi="宋体" w:cs="宋体"/>
                <w:b/>
                <w:bCs/>
                <w:color w:val="000000"/>
              </w:rPr>
              <w:t xml:space="preserve">   </w:t>
            </w:r>
            <w:r>
              <w:rPr>
                <w:rFonts w:hint="eastAsia" w:ascii="Arial" w:hAnsi="Arial" w:cs="Arial"/>
                <w:b/>
                <w:bCs/>
                <w:color w:val="000000"/>
                <w:lang w:val="de-DE"/>
              </w:rPr>
              <w:t>转账</w:t>
            </w:r>
            <w:r>
              <w:rPr>
                <w:rFonts w:hint="eastAsia" w:ascii="宋体" w:hAnsi="宋体" w:cs="宋体"/>
                <w:b/>
                <w:bCs/>
                <w:color w:val="000000"/>
              </w:rPr>
              <w:t>□</w:t>
            </w:r>
            <w:r>
              <w:rPr>
                <w:rFonts w:ascii="宋体" w:hAnsi="宋体" w:cs="宋体"/>
                <w:b/>
                <w:bCs/>
                <w:color w:val="000000"/>
              </w:rPr>
              <w:t xml:space="preserve">   </w:t>
            </w:r>
            <w:r>
              <w:rPr>
                <w:rFonts w:hint="eastAsia" w:ascii="宋体" w:hAnsi="宋体" w:cs="宋体"/>
                <w:b/>
                <w:bCs/>
                <w:color w:val="000000"/>
              </w:rPr>
              <w:t>支付宝□</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532"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是否安排住宿</w:t>
            </w:r>
          </w:p>
        </w:tc>
        <w:tc>
          <w:tcPr>
            <w:tcW w:w="7839" w:type="dxa"/>
            <w:gridSpan w:val="5"/>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标间（</w:t>
            </w:r>
            <w:r>
              <w:rPr>
                <w:rFonts w:ascii="Arial" w:hAnsi="Arial" w:cs="Arial"/>
                <w:b/>
                <w:bCs/>
                <w:color w:val="000000"/>
              </w:rPr>
              <w:t xml:space="preserve">   </w:t>
            </w:r>
            <w:r>
              <w:rPr>
                <w:rFonts w:hint="eastAsia" w:ascii="Arial" w:hAnsi="Arial" w:cs="Arial"/>
                <w:b/>
                <w:bCs/>
                <w:color w:val="000000"/>
                <w:lang w:val="de-DE"/>
              </w:rPr>
              <w:t>）</w:t>
            </w:r>
            <w:r>
              <w:rPr>
                <w:rFonts w:ascii="Arial" w:hAnsi="Arial" w:cs="Arial"/>
                <w:b/>
                <w:bCs/>
                <w:color w:val="000000"/>
              </w:rPr>
              <w:t xml:space="preserve"> </w:t>
            </w:r>
            <w:r>
              <w:rPr>
                <w:rFonts w:hint="eastAsia" w:ascii="Arial" w:hAnsi="Arial" w:cs="Arial"/>
                <w:b/>
                <w:bCs/>
                <w:color w:val="000000"/>
              </w:rPr>
              <w:t>大床房（</w:t>
            </w:r>
            <w:r>
              <w:rPr>
                <w:rFonts w:ascii="Arial" w:hAnsi="Arial" w:cs="Arial"/>
                <w:b/>
                <w:bCs/>
                <w:color w:val="000000"/>
              </w:rPr>
              <w:t xml:space="preserve">   </w:t>
            </w:r>
            <w:r>
              <w:rPr>
                <w:rFonts w:hint="eastAsia" w:ascii="Arial" w:hAnsi="Arial" w:cs="Arial"/>
                <w:b/>
                <w:bCs/>
                <w:color w:val="000000"/>
              </w:rPr>
              <w:t>）</w:t>
            </w:r>
            <w:r>
              <w:rPr>
                <w:rFonts w:ascii="Arial" w:hAnsi="Arial" w:cs="Arial"/>
                <w:b/>
                <w:bCs/>
                <w:color w:val="000000"/>
              </w:rPr>
              <w:t xml:space="preserve">  </w:t>
            </w:r>
            <w:r>
              <w:rPr>
                <w:rFonts w:hint="eastAsia" w:ascii="Arial" w:hAnsi="Arial" w:cs="Arial"/>
                <w:b/>
                <w:bCs/>
                <w:color w:val="000000"/>
              </w:rPr>
              <w:t>日期：</w:t>
            </w:r>
            <w:r>
              <w:rPr>
                <w:rFonts w:ascii="Arial" w:hAnsi="Arial" w:cs="Arial"/>
                <w:b/>
                <w:bCs/>
                <w:color w:val="000000"/>
                <w:u w:val="single"/>
              </w:rPr>
              <w:t xml:space="preserve">    </w:t>
            </w:r>
            <w:r>
              <w:rPr>
                <w:rFonts w:hint="eastAsia" w:ascii="Arial" w:hAnsi="Arial" w:cs="Arial"/>
                <w:b/>
                <w:bCs/>
                <w:color w:val="000000"/>
              </w:rPr>
              <w:t>月</w:t>
            </w:r>
            <w:r>
              <w:rPr>
                <w:rFonts w:ascii="Arial" w:hAnsi="Arial" w:cs="Arial"/>
                <w:b/>
                <w:bCs/>
                <w:color w:val="000000"/>
                <w:u w:val="single"/>
              </w:rPr>
              <w:t xml:space="preserve">    </w:t>
            </w:r>
            <w:r>
              <w:rPr>
                <w:rFonts w:hint="eastAsia" w:ascii="Arial" w:hAnsi="Arial" w:cs="Arial"/>
                <w:b/>
                <w:bCs/>
                <w:color w:val="000000"/>
              </w:rPr>
              <w:t>日入住，</w:t>
            </w:r>
            <w:r>
              <w:rPr>
                <w:rFonts w:ascii="Arial" w:hAnsi="Arial" w:cs="Arial"/>
                <w:b/>
                <w:bCs/>
                <w:color w:val="000000"/>
                <w:u w:val="single"/>
              </w:rPr>
              <w:t xml:space="preserve">    </w:t>
            </w:r>
            <w:r>
              <w:rPr>
                <w:rFonts w:hint="eastAsia" w:ascii="Arial" w:hAnsi="Arial" w:cs="Arial"/>
                <w:b/>
                <w:bCs/>
                <w:color w:val="000000"/>
              </w:rPr>
              <w:t>月</w:t>
            </w:r>
            <w:r>
              <w:rPr>
                <w:rFonts w:ascii="Arial" w:hAnsi="Arial" w:cs="Arial"/>
                <w:b/>
                <w:bCs/>
                <w:color w:val="000000"/>
                <w:u w:val="single"/>
              </w:rPr>
              <w:t xml:space="preserve">    </w:t>
            </w:r>
            <w:r>
              <w:rPr>
                <w:rFonts w:hint="eastAsia" w:ascii="Arial" w:hAnsi="Arial" w:cs="Arial"/>
                <w:b/>
                <w:bCs/>
                <w:color w:val="000000"/>
              </w:rPr>
              <w:t>日离店</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35" w:hRule="atLeast"/>
          <w:jc w:val="center"/>
        </w:trPr>
        <w:tc>
          <w:tcPr>
            <w:tcW w:w="9496" w:type="dxa"/>
            <w:gridSpan w:val="6"/>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r>
              <w:rPr>
                <w:rFonts w:hint="eastAsia" w:ascii="Arial" w:hAnsi="Arial" w:cs="Arial"/>
                <w:b/>
                <w:bCs/>
                <w:color w:val="000000"/>
                <w:lang w:val="de-DE"/>
              </w:rPr>
              <w:t>参训人员信息：</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383"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姓名</w:t>
            </w:r>
          </w:p>
        </w:tc>
        <w:tc>
          <w:tcPr>
            <w:tcW w:w="1455"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职务</w:t>
            </w: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联系手机</w:t>
            </w: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jc w:val="center"/>
              <w:rPr>
                <w:rFonts w:ascii="Arial" w:hAnsi="Arial" w:cs="Arial"/>
                <w:b/>
                <w:bCs/>
                <w:color w:val="000000"/>
                <w:lang w:val="de-DE"/>
              </w:rPr>
            </w:pPr>
            <w:r>
              <w:rPr>
                <w:rFonts w:hint="eastAsia" w:ascii="Arial" w:hAnsi="Arial" w:cs="Arial"/>
                <w:b/>
                <w:bCs/>
                <w:color w:val="000000"/>
                <w:lang w:val="de-DE"/>
              </w:rPr>
              <w:t>邮箱</w:t>
            </w: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0"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FFFFFF"/>
            <w:vAlign w:val="center"/>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60"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EBF1DD"/>
            <w:vAlign w:val="center"/>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25"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390"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EBF1DD"/>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5" w:hRule="atLeast"/>
          <w:jc w:val="center"/>
        </w:trPr>
        <w:tc>
          <w:tcPr>
            <w:tcW w:w="1657"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455" w:type="dxa"/>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1628"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c>
          <w:tcPr>
            <w:tcW w:w="4756" w:type="dxa"/>
            <w:gridSpan w:val="2"/>
            <w:tcBorders>
              <w:top w:val="single" w:color="9BBB59" w:sz="8" w:space="0"/>
              <w:left w:val="single" w:color="9BBB59" w:sz="8" w:space="0"/>
              <w:bottom w:val="single" w:color="9BBB59" w:sz="8" w:space="0"/>
              <w:right w:val="single" w:color="9BBB59" w:sz="8" w:space="0"/>
            </w:tcBorders>
            <w:shd w:val="clear" w:color="auto" w:fill="FFFFFF"/>
          </w:tcPr>
          <w:p>
            <w:pPr>
              <w:tabs>
                <w:tab w:val="left" w:pos="6062"/>
                <w:tab w:val="left" w:pos="10881"/>
              </w:tabs>
              <w:rPr>
                <w:rFonts w:ascii="Arial" w:hAnsi="Arial" w:cs="Arial"/>
                <w:b/>
                <w:bCs/>
                <w:color w:val="000000"/>
                <w:lang w:val="de-DE"/>
              </w:rPr>
            </w:pPr>
          </w:p>
        </w:tc>
      </w:tr>
      <w:tr>
        <w:tblPrEx>
          <w:tblBorders>
            <w:top w:val="double" w:color="7D9532" w:sz="4" w:space="0"/>
            <w:left w:val="double" w:color="7D9532" w:sz="4" w:space="0"/>
            <w:bottom w:val="double" w:color="7D9532" w:sz="4" w:space="0"/>
            <w:right w:val="double" w:color="7D9532" w:sz="4" w:space="0"/>
            <w:insideH w:val="single" w:color="7D9532" w:sz="4" w:space="0"/>
            <w:insideV w:val="single" w:color="7D9532" w:sz="4" w:space="0"/>
          </w:tblBorders>
          <w:tblLayout w:type="fixed"/>
          <w:tblCellMar>
            <w:top w:w="0" w:type="dxa"/>
            <w:left w:w="108" w:type="dxa"/>
            <w:bottom w:w="0" w:type="dxa"/>
            <w:right w:w="108" w:type="dxa"/>
          </w:tblCellMar>
        </w:tblPrEx>
        <w:trPr>
          <w:trHeight w:val="475" w:hRule="atLeast"/>
          <w:jc w:val="center"/>
        </w:trPr>
        <w:tc>
          <w:tcPr>
            <w:tcW w:w="9496" w:type="dxa"/>
            <w:gridSpan w:val="6"/>
            <w:tcBorders>
              <w:top w:val="single" w:color="9BBB59" w:sz="8" w:space="0"/>
              <w:left w:val="single" w:color="9BBB59" w:sz="8" w:space="0"/>
              <w:bottom w:val="single" w:color="9BBB59" w:sz="8" w:space="0"/>
              <w:right w:val="single" w:color="9BBB59" w:sz="8" w:space="0"/>
            </w:tcBorders>
            <w:shd w:val="clear" w:color="auto" w:fill="FFFFFF"/>
          </w:tcPr>
          <w:p>
            <w:pPr>
              <w:jc w:val="left"/>
              <w:rPr>
                <w:rFonts w:ascii="宋体" w:cs="宋体"/>
                <w:b/>
                <w:bCs/>
                <w:color w:val="04617B"/>
                <w:sz w:val="22"/>
                <w:szCs w:val="22"/>
              </w:rPr>
            </w:pPr>
            <w:r>
              <w:rPr>
                <w:rFonts w:hint="eastAsia" w:ascii="宋体" w:hAnsi="宋体" w:cs="宋体"/>
                <w:b/>
                <w:bCs/>
                <w:color w:val="04617B"/>
                <w:sz w:val="22"/>
                <w:szCs w:val="22"/>
              </w:rPr>
              <w:t>转账资料：</w:t>
            </w:r>
          </w:p>
          <w:p>
            <w:pPr>
              <w:jc w:val="left"/>
              <w:rPr>
                <w:rFonts w:ascii="宋体" w:cs="宋体"/>
                <w:b/>
                <w:bCs/>
                <w:color w:val="04617B"/>
                <w:sz w:val="22"/>
                <w:szCs w:val="22"/>
              </w:rPr>
            </w:pPr>
            <w:r>
              <w:rPr>
                <w:rFonts w:hint="eastAsia" w:ascii="宋体" w:hAnsi="宋体" w:cs="宋体"/>
                <w:color w:val="000000"/>
                <w:sz w:val="20"/>
                <w:szCs w:val="20"/>
              </w:rPr>
              <w:t>开户名：苏州许氏企业管理顾问有限公司</w:t>
            </w:r>
          </w:p>
          <w:p>
            <w:pPr>
              <w:rPr>
                <w:rFonts w:ascii="宋体" w:cs="宋体"/>
                <w:color w:val="000000"/>
                <w:sz w:val="20"/>
                <w:szCs w:val="20"/>
              </w:rPr>
            </w:pPr>
            <w:r>
              <w:rPr>
                <w:rFonts w:hint="eastAsia" w:ascii="宋体" w:hAnsi="宋体" w:cs="宋体"/>
                <w:color w:val="000000"/>
                <w:sz w:val="20"/>
                <w:szCs w:val="20"/>
              </w:rPr>
              <w:t>开户行：农业银行苏州国贸支行</w:t>
            </w:r>
          </w:p>
          <w:p>
            <w:pPr>
              <w:tabs>
                <w:tab w:val="left" w:pos="6062"/>
                <w:tab w:val="left" w:pos="10881"/>
              </w:tabs>
              <w:rPr>
                <w:rFonts w:ascii="Arial" w:hAnsi="Arial" w:cs="Arial"/>
                <w:b/>
                <w:bCs/>
                <w:color w:val="000000"/>
                <w:lang w:val="de-DE"/>
              </w:rPr>
            </w:pPr>
            <w:r>
              <w:rPr>
                <w:rFonts w:hint="eastAsia" w:ascii="宋体" w:hAnsi="宋体" w:cs="宋体"/>
                <w:color w:val="000000"/>
                <w:sz w:val="20"/>
                <w:szCs w:val="20"/>
              </w:rPr>
              <w:t>帐</w:t>
            </w:r>
            <w:r>
              <w:rPr>
                <w:rFonts w:ascii="宋体" w:hAnsi="宋体" w:cs="宋体"/>
                <w:color w:val="000000"/>
                <w:sz w:val="20"/>
                <w:szCs w:val="20"/>
              </w:rPr>
              <w:t xml:space="preserve">  </w:t>
            </w:r>
            <w:r>
              <w:rPr>
                <w:rFonts w:hint="eastAsia" w:ascii="宋体" w:hAnsi="宋体" w:cs="宋体"/>
                <w:color w:val="000000"/>
                <w:sz w:val="20"/>
                <w:szCs w:val="20"/>
              </w:rPr>
              <w:t>号：</w:t>
            </w:r>
            <w:r>
              <w:rPr>
                <w:rFonts w:ascii="宋体" w:hAnsi="宋体" w:cs="宋体"/>
                <w:color w:val="000000"/>
                <w:sz w:val="20"/>
                <w:szCs w:val="20"/>
              </w:rPr>
              <w:t>5539 0104 0006 835</w:t>
            </w:r>
          </w:p>
        </w:tc>
      </w:tr>
    </w:tbl>
    <w:p>
      <w:pPr>
        <w:jc w:val="left"/>
        <w:rPr>
          <w:b/>
          <w:bCs/>
        </w:rPr>
      </w:pPr>
    </w:p>
    <w:p>
      <w:pPr>
        <w:jc w:val="left"/>
      </w:pPr>
      <w:r>
        <w:rPr>
          <w:rFonts w:hint="eastAsia"/>
          <w:b/>
          <w:bCs/>
        </w:rPr>
        <w:t>备注：</w:t>
      </w:r>
      <w:r>
        <w:rPr>
          <w:rFonts w:hint="eastAsia"/>
          <w:sz w:val="20"/>
          <w:szCs w:val="20"/>
        </w:rPr>
        <w:t>本表复印，打印均有效！我司工作人员会在收到您的报名表后第一时间与您确认。</w:t>
      </w:r>
    </w:p>
    <w:sectPr>
      <w:headerReference r:id="rId3" w:type="default"/>
      <w:footerReference r:id="rId4" w:type="default"/>
      <w:pgSz w:w="11906" w:h="16838"/>
      <w:pgMar w:top="1440" w:right="1066" w:bottom="698" w:left="1800" w:header="851" w:footer="3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nstantia">
    <w:panose1 w:val="02030602050306030303"/>
    <w:charset w:val="00"/>
    <w:family w:val="roman"/>
    <w:pitch w:val="default"/>
    <w:sig w:usb0="A00002EF" w:usb1="4000204B" w:usb2="00000000" w:usb3="00000000" w:csb0="2000019F" w:csb1="00000000"/>
  </w:font>
  <w:font w:name="方正粗圆_GBK">
    <w:altName w:val="宋体"/>
    <w:panose1 w:val="00000000000000000000"/>
    <w:charset w:val="86"/>
    <w:family w:val="auto"/>
    <w:pitch w:val="default"/>
    <w:sig w:usb0="00000000" w:usb1="00000000" w:usb2="00000000" w:usb3="00000000" w:csb0="00040000" w:csb1="00000000"/>
  </w:font>
  <w:font w:name="隶书">
    <w:altName w:val="微软雅黑"/>
    <w:panose1 w:val="00000000000000000000"/>
    <w:charset w:val="86"/>
    <w:family w:val="auto"/>
    <w:pitch w:val="default"/>
    <w:sig w:usb0="00000000" w:usb1="00000000" w:usb2="00000000" w:usb3="00000000" w:csb0="00040000" w:csb1="00000000"/>
  </w:font>
  <w:font w:name="华文行楷">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隶书">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华文行楷" w:hAnsi="华文行楷" w:eastAsia="华文行楷" w:cs="华文行楷"/>
        <w:color w:val="FF0000"/>
        <w:szCs w:val="21"/>
      </w:rPr>
    </w:pPr>
    <w:r>
      <w:rPr>
        <w:rFonts w:hint="eastAsia" w:ascii="华文行楷" w:hAnsi="华文行楷" w:eastAsia="华文行楷" w:cs="华文行楷"/>
        <w:color w:val="FF0000"/>
        <w:szCs w:val="21"/>
      </w:rPr>
      <w:t xml:space="preserve">                许氏企管——长三角地区最具影响力的培训机构！</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 w:leftChars="-400" w:hanging="838" w:hangingChars="46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A8B6F"/>
    <w:multiLevelType w:val="singleLevel"/>
    <w:tmpl w:val="550A8B6F"/>
    <w:lvl w:ilvl="0" w:tentative="0">
      <w:start w:val="1"/>
      <w:numFmt w:val="bullet"/>
      <w:lvlText w:val=""/>
      <w:lvlJc w:val="left"/>
      <w:pPr>
        <w:tabs>
          <w:tab w:val="left" w:pos="420"/>
        </w:tabs>
        <w:ind w:left="420" w:hanging="420"/>
      </w:pPr>
      <w:rPr>
        <w:rFonts w:hint="default" w:ascii="Wingdings" w:hAnsi="Wingdings"/>
      </w:rPr>
    </w:lvl>
  </w:abstractNum>
  <w:abstractNum w:abstractNumId="1">
    <w:nsid w:val="550A8BB2"/>
    <w:multiLevelType w:val="singleLevel"/>
    <w:tmpl w:val="550A8BB2"/>
    <w:lvl w:ilvl="0" w:tentative="0">
      <w:start w:val="1"/>
      <w:numFmt w:val="bullet"/>
      <w:lvlText w:val=""/>
      <w:lvlJc w:val="left"/>
      <w:pPr>
        <w:tabs>
          <w:tab w:val="left" w:pos="420"/>
        </w:tabs>
        <w:ind w:left="420" w:hanging="420"/>
      </w:pPr>
      <w:rPr>
        <w:rFonts w:hint="default" w:ascii="Wingdings" w:hAnsi="Wingdings"/>
      </w:rPr>
    </w:lvl>
  </w:abstractNum>
  <w:abstractNum w:abstractNumId="2">
    <w:nsid w:val="55667A1F"/>
    <w:multiLevelType w:val="singleLevel"/>
    <w:tmpl w:val="55667A1F"/>
    <w:lvl w:ilvl="0" w:tentative="0">
      <w:start w:val="1"/>
      <w:numFmt w:val="bullet"/>
      <w:lvlText w:val=""/>
      <w:lvlJc w:val="left"/>
      <w:pPr>
        <w:tabs>
          <w:tab w:val="left" w:pos="420"/>
        </w:tabs>
        <w:ind w:left="42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036FED"/>
    <w:rsid w:val="00040798"/>
    <w:rsid w:val="00201FAE"/>
    <w:rsid w:val="00344F9F"/>
    <w:rsid w:val="00873885"/>
    <w:rsid w:val="008F52D1"/>
    <w:rsid w:val="00B9533D"/>
    <w:rsid w:val="00C23CAB"/>
    <w:rsid w:val="00C84C21"/>
    <w:rsid w:val="00CB1862"/>
    <w:rsid w:val="00D71104"/>
    <w:rsid w:val="00EA1DF0"/>
    <w:rsid w:val="00F66883"/>
    <w:rsid w:val="04BD5452"/>
    <w:rsid w:val="06794854"/>
    <w:rsid w:val="09FE75F3"/>
    <w:rsid w:val="0B26152B"/>
    <w:rsid w:val="0CF371D3"/>
    <w:rsid w:val="0D01680C"/>
    <w:rsid w:val="0E064F10"/>
    <w:rsid w:val="0E3015D7"/>
    <w:rsid w:val="0F5613B9"/>
    <w:rsid w:val="10453240"/>
    <w:rsid w:val="108C1EAE"/>
    <w:rsid w:val="134872A1"/>
    <w:rsid w:val="14A35CE8"/>
    <w:rsid w:val="18C060F0"/>
    <w:rsid w:val="1998580B"/>
    <w:rsid w:val="1A2608F3"/>
    <w:rsid w:val="1F3D1C74"/>
    <w:rsid w:val="21862A8E"/>
    <w:rsid w:val="225F01F3"/>
    <w:rsid w:val="22C16F92"/>
    <w:rsid w:val="26DC017F"/>
    <w:rsid w:val="2C353E1F"/>
    <w:rsid w:val="2FBB395D"/>
    <w:rsid w:val="305D3167"/>
    <w:rsid w:val="30B43B75"/>
    <w:rsid w:val="33402C46"/>
    <w:rsid w:val="33814F8D"/>
    <w:rsid w:val="349F3E51"/>
    <w:rsid w:val="3856677A"/>
    <w:rsid w:val="388C0E52"/>
    <w:rsid w:val="3A332488"/>
    <w:rsid w:val="3B4D4259"/>
    <w:rsid w:val="3CEB717E"/>
    <w:rsid w:val="40E63206"/>
    <w:rsid w:val="438B5D78"/>
    <w:rsid w:val="43B3461E"/>
    <w:rsid w:val="43FC1013"/>
    <w:rsid w:val="454F3145"/>
    <w:rsid w:val="46336C3B"/>
    <w:rsid w:val="48B25D55"/>
    <w:rsid w:val="492B471A"/>
    <w:rsid w:val="4AF30483"/>
    <w:rsid w:val="4B5C74A3"/>
    <w:rsid w:val="4E8E3158"/>
    <w:rsid w:val="4E9040B9"/>
    <w:rsid w:val="4FFF7BCB"/>
    <w:rsid w:val="5253261E"/>
    <w:rsid w:val="5305736F"/>
    <w:rsid w:val="54103BF9"/>
    <w:rsid w:val="54DF2FCC"/>
    <w:rsid w:val="573F3A30"/>
    <w:rsid w:val="5AD9663A"/>
    <w:rsid w:val="5C9522F3"/>
    <w:rsid w:val="5F387044"/>
    <w:rsid w:val="5FA479F8"/>
    <w:rsid w:val="5FAE2505"/>
    <w:rsid w:val="61351088"/>
    <w:rsid w:val="64BA1C4E"/>
    <w:rsid w:val="65476267"/>
    <w:rsid w:val="675A6D1E"/>
    <w:rsid w:val="69E14BB5"/>
    <w:rsid w:val="6A935267"/>
    <w:rsid w:val="6B161FBD"/>
    <w:rsid w:val="6BB9504A"/>
    <w:rsid w:val="6D0914F3"/>
    <w:rsid w:val="6D095C70"/>
    <w:rsid w:val="6D400349"/>
    <w:rsid w:val="71267CAF"/>
    <w:rsid w:val="71BE49AA"/>
    <w:rsid w:val="72C22F53"/>
    <w:rsid w:val="7443172F"/>
    <w:rsid w:val="774B5945"/>
    <w:rsid w:val="78712623"/>
    <w:rsid w:val="7A905722"/>
    <w:rsid w:val="7C3670FD"/>
    <w:rsid w:val="7C63309F"/>
    <w:rsid w:val="7C877679"/>
    <w:rsid w:val="7D5052A6"/>
    <w:rsid w:val="7E036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流畅">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苏州许氏企业管理顾问有限公司</Company>
  <Pages>4</Pages>
  <Words>287</Words>
  <Characters>1637</Characters>
  <Lines>13</Lines>
  <Paragraphs>3</Paragraphs>
  <TotalTime>0</TotalTime>
  <ScaleCrop>false</ScaleCrop>
  <LinksUpToDate>false</LinksUpToDate>
  <CharactersWithSpaces>1921</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2016-01-08T08:27:00Z</dcterms:created>
  <dc:creator>许氏 小熊</dc:creator>
  <cp:lastModifiedBy>Administrator</cp:lastModifiedBy>
  <dcterms:modified xsi:type="dcterms:W3CDTF">2017-08-08T08:49:34Z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