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44"/>
          <w:szCs w:val="52"/>
        </w:rPr>
      </w:pPr>
      <w:r>
        <w:rPr>
          <w:rFonts w:hint="eastAsia" w:ascii="微软雅黑" w:hAnsi="微软雅黑" w:eastAsia="微软雅黑" w:cs="微软雅黑"/>
          <w:b/>
          <w:bCs/>
          <w:spacing w:val="20"/>
          <w:sz w:val="44"/>
          <w:szCs w:val="52"/>
        </w:rPr>
        <w:t>《玩转课堂——教学模式与授课技巧（第二阶）</w:t>
      </w:r>
      <w:r>
        <w:rPr>
          <w:rFonts w:hint="eastAsia" w:ascii="微软雅黑" w:hAnsi="微软雅黑" w:eastAsia="微软雅黑" w:cs="微软雅黑"/>
          <w:b/>
          <w:bCs/>
          <w:sz w:val="44"/>
          <w:szCs w:val="52"/>
        </w:rPr>
        <w:t>》</w:t>
      </w:r>
    </w:p>
    <w:p>
      <w:pPr>
        <w:jc w:val="center"/>
        <w:rPr>
          <w:rFonts w:ascii="Arial" w:hAnsi="Arial" w:cs="Arial"/>
          <w:kern w:val="0"/>
        </w:rPr>
      </w:pPr>
      <w:r>
        <w:rPr>
          <w:rFonts w:hint="eastAsia" w:ascii="微软雅黑" w:hAnsi="微软雅黑" w:eastAsia="微软雅黑"/>
          <w:b/>
          <w:sz w:val="28"/>
        </w:rPr>
        <w:t>主讲：中国企业培训师训练顶尖级教练  刘大海</w:t>
      </w:r>
    </w:p>
    <w:tbl>
      <w:tblPr>
        <w:tblStyle w:val="13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7"/>
        <w:gridCol w:w="3679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7196" w:type="dxa"/>
            <w:gridSpan w:val="2"/>
            <w:shd w:val="clear" w:color="auto" w:fill="auto"/>
          </w:tcPr>
          <w:p>
            <w:pPr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课程收益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一、通过深入浅出的讲解，挖掘企业培训的核心价值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二、通过有效有趣的互动，传承企业培训的实用方法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三、通过实战情境的演练，掌握企业培训的专业技能</w:t>
            </w:r>
          </w:p>
          <w:p>
            <w:pPr>
              <w:ind w:left="315" w:hanging="315" w:hangingChars="150"/>
              <w:rPr>
                <w:rFonts w:ascii="宋体" w:hAnsi="宋体"/>
              </w:rPr>
            </w:pPr>
          </w:p>
        </w:tc>
        <w:tc>
          <w:tcPr>
            <w:tcW w:w="3402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>
            <w:pPr>
              <w:rPr>
                <w:rFonts w:ascii="微软雅黑" w:hAnsi="微软雅黑" w:eastAsia="微软雅黑"/>
                <w:b/>
                <w:color w:val="FFFFFF"/>
                <w:sz w:val="32"/>
              </w:rPr>
            </w:pPr>
          </w:p>
          <w:p>
            <w:pPr>
              <w:ind w:left="287" w:leftChars="39" w:hanging="205" w:hangingChars="64"/>
              <w:rPr>
                <w:rFonts w:ascii="微软雅黑" w:hAnsi="微软雅黑" w:eastAsia="微软雅黑"/>
                <w:b/>
                <w:color w:val="FFFFFF"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32"/>
              </w:rPr>
              <w:t>时间</w:t>
            </w:r>
          </w:p>
          <w:p>
            <w:pPr>
              <w:ind w:left="217" w:leftChars="39" w:hanging="135" w:hangingChars="64"/>
              <w:rPr>
                <w:rFonts w:ascii="幼圆" w:hAnsi="微软雅黑" w:eastAsia="幼圆"/>
                <w:b/>
                <w:color w:val="FFFFFF"/>
                <w:szCs w:val="21"/>
              </w:rPr>
            </w:pPr>
            <w:r>
              <w:rPr>
                <w:rFonts w:hint="eastAsia" w:ascii="幼圆" w:hAnsi="微软雅黑" w:eastAsia="幼圆"/>
                <w:b/>
                <w:color w:val="FFFFFF"/>
                <w:szCs w:val="21"/>
              </w:rPr>
              <w:t>2017年9月 8日9：30至17:00</w:t>
            </w:r>
          </w:p>
          <w:p>
            <w:pPr>
              <w:ind w:left="217" w:leftChars="39" w:hanging="135" w:hangingChars="64"/>
              <w:rPr>
                <w:rFonts w:ascii="幼圆" w:hAnsi="微软雅黑" w:eastAsia="幼圆"/>
                <w:b/>
                <w:color w:val="FFFFFF"/>
                <w:szCs w:val="21"/>
              </w:rPr>
            </w:pPr>
            <w:r>
              <w:rPr>
                <w:rFonts w:hint="eastAsia" w:ascii="幼圆" w:hAnsi="微软雅黑" w:eastAsia="幼圆"/>
                <w:b/>
                <w:color w:val="FFFFFF"/>
                <w:szCs w:val="21"/>
              </w:rPr>
              <w:t>2017年9月 9日9:00至16：30</w:t>
            </w:r>
          </w:p>
          <w:p>
            <w:pPr>
              <w:ind w:left="287" w:leftChars="39" w:hanging="205" w:hangingChars="64"/>
              <w:rPr>
                <w:rFonts w:ascii="微软雅黑" w:hAnsi="微软雅黑" w:eastAsia="微软雅黑"/>
                <w:b/>
                <w:color w:val="FFFFFF"/>
                <w:sz w:val="32"/>
              </w:rPr>
            </w:pPr>
          </w:p>
          <w:p>
            <w:pPr>
              <w:ind w:left="287" w:leftChars="39" w:hanging="205" w:hangingChars="64"/>
              <w:rPr>
                <w:rFonts w:ascii="微软雅黑" w:hAnsi="微软雅黑" w:eastAsia="微软雅黑"/>
                <w:b/>
                <w:color w:val="FFFFFF"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32"/>
              </w:rPr>
              <w:t>地点</w:t>
            </w:r>
          </w:p>
          <w:p>
            <w:pPr>
              <w:rPr>
                <w:rFonts w:ascii="幼圆" w:hAnsi="微软雅黑" w:eastAsia="幼圆"/>
                <w:b/>
                <w:color w:val="FFFFFF"/>
                <w:szCs w:val="21"/>
              </w:rPr>
            </w:pPr>
            <w:r>
              <w:rPr>
                <w:rFonts w:hint="eastAsia" w:ascii="幼圆" w:hAnsi="微软雅黑" w:eastAsia="幼圆"/>
                <w:b/>
                <w:color w:val="FFFFFF"/>
                <w:szCs w:val="21"/>
              </w:rPr>
              <w:t>杭州集盒网络技术有限公司集盒会议室（杭州市西湖区文一西路522号西溪科创园9幢11楼，蒋村公交中心站对面）</w:t>
            </w:r>
          </w:p>
          <w:p>
            <w:pPr>
              <w:rPr>
                <w:rFonts w:ascii="微软雅黑" w:hAnsi="微软雅黑" w:eastAsia="微软雅黑"/>
                <w:b/>
                <w:color w:val="FFFFFF"/>
                <w:sz w:val="32"/>
              </w:rPr>
            </w:pPr>
          </w:p>
          <w:p>
            <w:pPr>
              <w:ind w:left="287" w:leftChars="39" w:hanging="205" w:hangingChars="64"/>
              <w:rPr>
                <w:rFonts w:ascii="微软雅黑" w:hAnsi="微软雅黑" w:eastAsia="微软雅黑"/>
                <w:b/>
                <w:color w:val="FFFFFF"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32"/>
              </w:rPr>
              <w:t>课程对象</w:t>
            </w:r>
          </w:p>
          <w:p>
            <w:pPr>
              <w:ind w:left="217" w:leftChars="39" w:hanging="135" w:hangingChars="64"/>
              <w:rPr>
                <w:rFonts w:ascii="幼圆" w:hAnsi="微软雅黑" w:eastAsia="幼圆"/>
                <w:b/>
                <w:color w:val="FFFFFF"/>
                <w:szCs w:val="21"/>
              </w:rPr>
            </w:pPr>
            <w:r>
              <w:rPr>
                <w:rFonts w:hint="eastAsia" w:ascii="幼圆" w:hAnsi="微软雅黑" w:eastAsia="幼圆"/>
                <w:b/>
                <w:color w:val="FFFFFF"/>
                <w:szCs w:val="21"/>
              </w:rPr>
              <w:t>企业内训师、培训专员</w:t>
            </w:r>
          </w:p>
          <w:p>
            <w:pPr>
              <w:ind w:left="217" w:leftChars="39" w:hanging="135" w:hangingChars="64"/>
              <w:rPr>
                <w:rFonts w:ascii="幼圆" w:hAnsi="微软雅黑" w:eastAsia="幼圆"/>
                <w:b/>
                <w:color w:val="FFFFFF"/>
                <w:szCs w:val="21"/>
              </w:rPr>
            </w:pPr>
          </w:p>
          <w:p>
            <w:pPr>
              <w:ind w:left="287" w:leftChars="39" w:hanging="205" w:hangingChars="64"/>
              <w:rPr>
                <w:rFonts w:ascii="微软雅黑" w:hAnsi="微软雅黑" w:eastAsia="微软雅黑"/>
                <w:b/>
                <w:color w:val="FFFFFF"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32"/>
              </w:rPr>
              <w:t>企业大小</w:t>
            </w:r>
          </w:p>
          <w:p>
            <w:pPr>
              <w:ind w:left="217" w:leftChars="39" w:hanging="135" w:hangingChars="64"/>
              <w:rPr>
                <w:rFonts w:ascii="幼圆" w:hAnsi="微软雅黑" w:eastAsia="幼圆"/>
                <w:b/>
                <w:color w:val="FFFFFF"/>
                <w:szCs w:val="21"/>
              </w:rPr>
            </w:pPr>
            <w:r>
              <w:rPr>
                <w:rFonts w:hint="eastAsia" w:ascii="幼圆" w:hAnsi="微软雅黑" w:eastAsia="幼圆"/>
                <w:b/>
                <w:color w:val="FFFFFF"/>
                <w:szCs w:val="21"/>
              </w:rPr>
              <w:t>不限</w:t>
            </w:r>
          </w:p>
          <w:p>
            <w:pPr>
              <w:ind w:left="287" w:leftChars="39" w:hanging="205" w:hangingChars="64"/>
              <w:rPr>
                <w:rFonts w:ascii="微软雅黑" w:hAnsi="微软雅黑" w:eastAsia="微软雅黑"/>
                <w:b/>
                <w:color w:val="FFFFFF"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32"/>
              </w:rPr>
              <w:t>行业类型</w:t>
            </w:r>
          </w:p>
          <w:p>
            <w:pPr>
              <w:ind w:left="217" w:leftChars="39" w:hanging="135" w:hangingChars="64"/>
              <w:rPr>
                <w:rFonts w:ascii="幼圆" w:hAnsi="微软雅黑" w:eastAsia="幼圆"/>
                <w:b/>
                <w:color w:val="FFFFFF"/>
                <w:szCs w:val="21"/>
              </w:rPr>
            </w:pPr>
            <w:r>
              <w:rPr>
                <w:rFonts w:hint="eastAsia" w:ascii="幼圆" w:hAnsi="微软雅黑" w:eastAsia="幼圆"/>
                <w:b/>
                <w:color w:val="FFFFFF"/>
                <w:szCs w:val="21"/>
              </w:rPr>
              <w:t>不限</w:t>
            </w:r>
          </w:p>
          <w:p>
            <w:pPr>
              <w:rPr>
                <w:rFonts w:ascii="微软雅黑" w:hAnsi="微软雅黑" w:eastAsia="微软雅黑"/>
                <w:b/>
                <w:color w:val="FFFFFF"/>
                <w:sz w:val="32"/>
              </w:rPr>
            </w:pPr>
          </w:p>
          <w:p>
            <w:pPr>
              <w:rPr>
                <w:rFonts w:ascii="微软雅黑" w:hAnsi="微软雅黑" w:eastAsia="微软雅黑"/>
                <w:b/>
                <w:color w:val="FFFFFF"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32"/>
              </w:rPr>
              <w:t>参会费用</w:t>
            </w:r>
          </w:p>
          <w:p>
            <w:pPr>
              <w:rPr>
                <w:rFonts w:ascii="微软雅黑" w:hAnsi="微软雅黑" w:eastAsia="微软雅黑"/>
                <w:b/>
                <w:color w:val="FFFFFF"/>
                <w:sz w:val="32"/>
              </w:rPr>
            </w:pPr>
            <w:r>
              <w:rPr>
                <w:rFonts w:hint="eastAsia" w:ascii="幼圆" w:hAnsi="微软雅黑" w:eastAsia="幼圆"/>
                <w:b/>
                <w:color w:val="FFFFFF"/>
                <w:szCs w:val="21"/>
              </w:rPr>
              <w:t>会员套票：</w:t>
            </w:r>
          </w:p>
          <w:p>
            <w:pPr>
              <w:rPr>
                <w:rFonts w:ascii="幼圆" w:hAnsi="微软雅黑" w:eastAsia="幼圆"/>
                <w:b/>
                <w:color w:val="FFFFFF"/>
                <w:szCs w:val="21"/>
              </w:rPr>
            </w:pPr>
            <w:r>
              <w:rPr>
                <w:rFonts w:hint="eastAsia" w:ascii="幼圆" w:hAnsi="微软雅黑" w:eastAsia="幼圆"/>
                <w:b/>
                <w:color w:val="FFFFFF"/>
                <w:szCs w:val="21"/>
              </w:rPr>
              <w:t>5张  3</w:t>
            </w:r>
            <w:r>
              <w:rPr>
                <w:rFonts w:hint="eastAsia" w:ascii="幼圆" w:hAnsi="微软雅黑" w:eastAsia="幼圆"/>
                <w:b/>
                <w:color w:val="FFFFFF"/>
                <w:szCs w:val="21"/>
                <w:lang w:val="en-US" w:eastAsia="zh-CN"/>
              </w:rPr>
              <w:t>8</w:t>
            </w:r>
            <w:r>
              <w:rPr>
                <w:rFonts w:hint="eastAsia" w:ascii="幼圆" w:hAnsi="微软雅黑" w:eastAsia="幼圆"/>
                <w:b/>
                <w:color w:val="FFFFFF"/>
                <w:szCs w:val="21"/>
              </w:rPr>
              <w:t>00元</w:t>
            </w:r>
            <w:r>
              <w:rPr>
                <w:rFonts w:ascii="幼圆" w:hAnsi="微软雅黑" w:eastAsia="幼圆"/>
                <w:b/>
                <w:color w:val="FFFFFF"/>
                <w:szCs w:val="21"/>
              </w:rPr>
              <w:t>/</w:t>
            </w:r>
            <w:r>
              <w:rPr>
                <w:rFonts w:hint="eastAsia" w:ascii="幼圆" w:hAnsi="微软雅黑" w:eastAsia="幼圆"/>
                <w:b/>
                <w:color w:val="FFFFFF"/>
                <w:szCs w:val="21"/>
              </w:rPr>
              <w:t>人</w:t>
            </w:r>
            <w:r>
              <w:rPr>
                <w:rFonts w:ascii="幼圆" w:hAnsi="微软雅黑" w:eastAsia="幼圆"/>
                <w:b/>
                <w:color w:val="FFFFFF"/>
                <w:szCs w:val="21"/>
              </w:rPr>
              <w:t xml:space="preserve">   </w:t>
            </w:r>
            <w:r>
              <w:rPr>
                <w:rFonts w:hint="eastAsia" w:ascii="幼圆" w:hAnsi="微软雅黑" w:eastAsia="幼圆"/>
                <w:b/>
                <w:color w:val="FFFFFF"/>
                <w:szCs w:val="21"/>
              </w:rPr>
              <w:t>限40人</w:t>
            </w:r>
          </w:p>
          <w:p>
            <w:pPr>
              <w:rPr>
                <w:rFonts w:ascii="微软雅黑" w:hAnsi="微软雅黑" w:eastAsia="微软雅黑"/>
                <w:b/>
                <w:color w:val="FFFFFF"/>
                <w:sz w:val="32"/>
              </w:rPr>
            </w:pPr>
            <w:r>
              <w:rPr>
                <w:rFonts w:hint="eastAsia" w:ascii="幼圆" w:hAnsi="微软雅黑" w:eastAsia="幼圆"/>
                <w:b/>
                <w:color w:val="FFFFFF"/>
                <w:szCs w:val="21"/>
              </w:rPr>
              <w:t>团队购票</w:t>
            </w:r>
            <w:r>
              <w:rPr>
                <w:rFonts w:ascii="幼圆" w:hAnsi="微软雅黑" w:eastAsia="幼圆"/>
                <w:b/>
                <w:color w:val="FFFFFF"/>
                <w:szCs w:val="21"/>
              </w:rPr>
              <w:t>5</w:t>
            </w:r>
            <w:r>
              <w:rPr>
                <w:rFonts w:hint="eastAsia" w:ascii="幼圆" w:hAnsi="微软雅黑" w:eastAsia="幼圆"/>
                <w:b/>
                <w:color w:val="FFFFFF"/>
                <w:szCs w:val="21"/>
              </w:rPr>
              <w:t>人以上更优惠！</w:t>
            </w:r>
            <w:r>
              <w:rPr>
                <w:rFonts w:ascii="幼圆" w:hAnsi="微软雅黑" w:eastAsia="幼圆"/>
                <w:b/>
                <w:color w:val="FFFFFF"/>
                <w:szCs w:val="21"/>
              </w:rPr>
              <w:t xml:space="preserve"> </w:t>
            </w:r>
          </w:p>
          <w:p>
            <w:pPr>
              <w:rPr>
                <w:rFonts w:ascii="幼圆" w:hAnsi="微软雅黑" w:eastAsia="幼圆"/>
                <w:b/>
                <w:color w:val="FFFFFF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517" w:type="dxa"/>
            <w:shd w:val="clear" w:color="auto" w:fill="auto"/>
            <w:vAlign w:val="bottom"/>
          </w:tcPr>
          <w:p>
            <w:pPr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课程大纲</w:t>
            </w:r>
          </w:p>
        </w:tc>
        <w:tc>
          <w:tcPr>
            <w:tcW w:w="3679" w:type="dxa"/>
            <w:shd w:val="clear" w:color="auto" w:fill="auto"/>
          </w:tcPr>
          <w:p/>
        </w:tc>
        <w:tc>
          <w:tcPr>
            <w:tcW w:w="3402" w:type="dxa"/>
            <w:vMerge w:val="continue"/>
            <w:tcBorders>
              <w:left w:val="nil"/>
            </w:tcBorders>
            <w:shd w:val="clear" w:color="auto" w:fill="FF0000"/>
          </w:tcPr>
          <w:p>
            <w:pPr>
              <w:ind w:left="315" w:leftChars="150"/>
              <w:rPr>
                <w:color w:va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6" w:hRule="atLeast"/>
        </w:trPr>
        <w:tc>
          <w:tcPr>
            <w:tcW w:w="7196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第一章  学习型组织的行为逻辑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一、从人力资源走向人力资本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二、从传统教育转向职业培训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三、从知识的搬运工跃升战略的推动者</w:t>
            </w:r>
          </w:p>
          <w:p>
            <w:pPr>
              <w:ind w:firstLine="422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互动思考：培训师的3大角色与4大能力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第二章：学习特性解析与四种经典教学模式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一、 五种学员类型解析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1、感受型学员特点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2、反思型学员特点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3、理论型学员特点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4、实用型学员特点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5、复合型学员特点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二、体验式教学法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1、听觉感受：语言的生动性 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2、视觉感受：课程的观赏性 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3、感觉感受：内容的参与性</w:t>
            </w:r>
          </w:p>
          <w:p>
            <w:pPr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演练：体验式教学法应用《工作漏洞出在哪？》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三、启发式教学法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1、注重启发性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2、给以思考余地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3、鼓励探索质疑</w:t>
            </w:r>
          </w:p>
          <w:p>
            <w:pPr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演练：启发式教学法应用《谁该委以重任？》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四、互动式教学法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1、逻辑线条清晰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2、总结概括必不可少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3、无需过多举例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4、帮助扩展知识体系</w:t>
            </w:r>
          </w:p>
          <w:p>
            <w:pPr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演练：互动式教学法应用《工作重要性排序？》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五、沙盘式教学法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1、理论讨论无需过长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2、实务性内容必不可少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3、以对策性设计激发兴趣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4、指导达成学习成果</w:t>
            </w:r>
          </w:p>
          <w:p>
            <w:pPr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演练：沙盘式教学法应用《绩效魔方发现工作问题》</w:t>
            </w:r>
          </w:p>
          <w:p>
            <w:pPr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综合演练：3分钟命题Mini课程呈现</w:t>
            </w:r>
          </w:p>
          <w:p>
            <w:pPr>
              <w:ind w:firstLine="422" w:firstLineChars="200"/>
              <w:rPr>
                <w:rFonts w:ascii="宋体" w:hAnsi="宋体"/>
                <w:b/>
                <w:bCs/>
                <w:color w:val="FF66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第三章： 四种经典授课方法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一、说明-现场演示法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1、操作设计简易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2、防止出现歧义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3、深刻揭示本质</w:t>
            </w:r>
          </w:p>
          <w:p>
            <w:pPr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案例：图形结构化说明《人才的素能》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二、启发-案例分析法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1、内容引导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2、划分小组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3、提供案例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4、宣布规则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5、讨论分析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6、激励引导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7、总结升华</w:t>
            </w:r>
          </w:p>
          <w:p>
            <w:pPr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现场辩论：Mini案例分析《人性化管理与制度化管理》</w:t>
            </w:r>
          </w:p>
          <w:p>
            <w:pPr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三、趣味-游戏带动法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1、破冰类游戏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2、启示类游戏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3、承载类游戏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4、游戏法四项原则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5、课堂游戏软件使用</w:t>
            </w:r>
          </w:p>
          <w:p>
            <w:pPr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游戏体验：经典课堂游戏〈同心顺〉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四、操作-六步教练法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1、测选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2、预热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3、培训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4、评校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5、习惯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6、创新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7、教练法三项要领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第四章  培训师临场能力训练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一、课堂提问技巧：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1、整体式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2、特定式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3、开放式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4、封闭式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5、修饰式 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二、课堂应答技巧：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1、直接式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2、描述式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3、符合式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4、拒绝式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5、反问式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三、精彩点评技巧：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1、总体概括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2、价值分享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3、提升空间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4、现场示范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5、小结期许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6、点评三原则</w:t>
            </w:r>
          </w:p>
          <w:p>
            <w:pPr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演练：《就职演说现场点评》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四、培训现场应变技巧：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1、内容错漏怎么办 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2、气愤沉闷怎么办  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3、课堂混乱怎么办 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4、高手出场怎么办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5、遭遇挑衅怎么办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6、问题学员辨识与应对 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7、课堂突发事件的处理</w:t>
            </w:r>
          </w:p>
          <w:p>
            <w:pPr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研讨：《人性热键的识别》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五、现场掌控的五种方法：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1、团队组织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2、现场控制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3、行为激励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4、沟通协调 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5、过程指导</w:t>
            </w:r>
          </w:p>
          <w:p>
            <w:pPr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研讨：《学习型团队建设创新方法》</w:t>
            </w:r>
          </w:p>
          <w:p>
            <w:pPr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综合演练：3分钟命题Mini课程呈现</w:t>
            </w:r>
          </w:p>
          <w:p>
            <w:pPr>
              <w:ind w:firstLine="422" w:firstLineChars="200"/>
              <w:rPr>
                <w:rFonts w:ascii="宋体" w:hAnsi="宋体"/>
                <w:b/>
                <w:bCs/>
                <w:color w:val="FF6600"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bCs/>
                <w:color w:val="FF6600"/>
                <w:szCs w:val="21"/>
              </w:rPr>
            </w:pPr>
          </w:p>
          <w:p>
            <w:pPr>
              <w:pStyle w:val="28"/>
              <w:ind w:left="42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Merge w:val="continue"/>
            <w:tcBorders>
              <w:left w:val="nil"/>
            </w:tcBorders>
            <w:shd w:val="clear" w:color="auto" w:fill="FF0000"/>
          </w:tcPr>
          <w:p>
            <w:pPr>
              <w:ind w:left="315" w:leftChars="150"/>
              <w:rPr>
                <w:color w:val="FFFFFF"/>
              </w:rPr>
            </w:pPr>
          </w:p>
        </w:tc>
      </w:tr>
    </w:tbl>
    <w:tbl>
      <w:tblPr>
        <w:tblStyle w:val="14"/>
        <w:tblpPr w:leftFromText="180" w:rightFromText="180" w:vertAnchor="page" w:horzAnchor="margin" w:tblpY="1921"/>
        <w:tblW w:w="10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10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</w:trPr>
        <w:tc>
          <w:tcPr>
            <w:tcW w:w="10598" w:type="dxa"/>
            <w:gridSpan w:val="2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pict>
                <v:rect id="文本框 22" o:spid="_x0000_s1046" o:spt="1" style="position:absolute;left:0pt;margin-left:174.75pt;margin-top:30.75pt;height:113.25pt;width:279.6pt;z-index:25166848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">
                  <v:path/>
                  <v:fill on="f" focussize="0,0"/>
                  <v:stroke on="f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sz w:val="40"/>
                            <w:szCs w:val="36"/>
                            <w:lang w:val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40"/>
                            <w:szCs w:val="36"/>
                            <w:lang w:val="zh-CN"/>
                          </w:rPr>
                          <w:t>刘大海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  <w:szCs w:val="30"/>
                            <w:lang w:val="zh-CN"/>
                          </w:rPr>
                          <w:t>中国企业培训师训练顶尖级教练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shd w:val="clear" w:color="000000" w:fill="000000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drawing>
                <wp:inline distT="0" distB="0" distL="0" distR="0">
                  <wp:extent cx="1971675" cy="2371725"/>
                  <wp:effectExtent l="57150" t="57150" r="28575" b="2857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534" cy="2383584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250" w:type="dxa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</w:pPr>
          </w:p>
        </w:tc>
        <w:tc>
          <w:tcPr>
            <w:tcW w:w="10348" w:type="dxa"/>
          </w:tcPr>
          <w:p>
            <w:pPr>
              <w:rPr>
                <w:rFonts w:ascii="微软雅黑" w:hAnsi="微软雅黑" w:eastAsia="微软雅黑"/>
                <w:b/>
                <w:sz w:val="32"/>
              </w:rPr>
            </w:pPr>
          </w:p>
          <w:p>
            <w:pPr>
              <w:rPr>
                <w:rFonts w:ascii="微软雅黑" w:hAnsi="微软雅黑" w:eastAsia="微软雅黑"/>
                <w:b/>
                <w:sz w:val="36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资历背景</w:t>
            </w:r>
          </w:p>
          <w:p>
            <w:pPr>
              <w:numPr>
                <w:ilvl w:val="1"/>
                <w:numId w:val="2"/>
              </w:num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英国曼彻斯特大学国际经济法学博士</w:t>
            </w:r>
          </w:p>
          <w:p>
            <w:pPr>
              <w:numPr>
                <w:ilvl w:val="1"/>
                <w:numId w:val="2"/>
              </w:num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中国十大职业化培训师之一</w:t>
            </w:r>
          </w:p>
          <w:p>
            <w:pPr>
              <w:numPr>
                <w:ilvl w:val="1"/>
                <w:numId w:val="2"/>
              </w:num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国际注册管理咨询师ICMCI</w:t>
            </w:r>
          </w:p>
          <w:p>
            <w:pPr>
              <w:numPr>
                <w:ilvl w:val="1"/>
                <w:numId w:val="2"/>
              </w:num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美国国际训练协会银章导师</w:t>
            </w:r>
          </w:p>
          <w:p>
            <w:pPr>
              <w:numPr>
                <w:ilvl w:val="1"/>
                <w:numId w:val="2"/>
              </w:num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中国企业行政精英网首席顾问</w:t>
            </w:r>
          </w:p>
          <w:p>
            <w:pPr>
              <w:numPr>
                <w:ilvl w:val="1"/>
                <w:numId w:val="2"/>
              </w:num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SHARES国际教育集团首席培训导师</w:t>
            </w:r>
          </w:p>
          <w:p>
            <w:pPr>
              <w:spacing w:line="276" w:lineRule="auto"/>
              <w:ind w:left="840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250" w:type="dxa"/>
          </w:tcPr>
          <w:p>
            <w:pPr>
              <w:widowControl/>
              <w:jc w:val="left"/>
            </w:pPr>
          </w:p>
        </w:tc>
        <w:tc>
          <w:tcPr>
            <w:tcW w:w="10348" w:type="dxa"/>
          </w:tcPr>
          <w:p>
            <w:pPr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授课风格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前瞻的理念、独到的观点、实用的方法、幽默的语言，以及多学科交叉的丰富而又精深的知识结构，形成了刘大海老师深入浅出、间隔变换、疏密相间、融洽统一的授课风格。刘大海老师将经典的课程内容结合心理学、行为学、美学、法学、表演艺术等相关理论和原理，从“纵向继承、横向借鉴”的角度出发，最终使受训对象实现“术与道”平衡发展的专业个性化突破，可谓视角新颖、技法独特。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250" w:type="dxa"/>
          </w:tcPr>
          <w:p>
            <w:pPr>
              <w:widowControl/>
              <w:jc w:val="left"/>
            </w:pPr>
          </w:p>
        </w:tc>
        <w:tc>
          <w:tcPr>
            <w:tcW w:w="10348" w:type="dxa"/>
          </w:tcPr>
          <w:p>
            <w:pPr>
              <w:widowControl/>
              <w:ind w:left="2240" w:hanging="2241" w:hangingChars="700"/>
              <w:jc w:val="left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授课经验</w:t>
            </w:r>
          </w:p>
          <w:p>
            <w:pPr>
              <w:widowControl/>
              <w:ind w:left="1476" w:hanging="1476" w:hangingChars="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房地产及物业：</w:t>
            </w:r>
            <w:r>
              <w:rPr>
                <w:rFonts w:hint="eastAsia" w:ascii="宋体" w:hAnsi="宋体"/>
                <w:bCs/>
                <w:szCs w:val="21"/>
              </w:rPr>
              <w:t>奥园集团、正荣集团、鸿荣源地产、鸿洲地产、莱蒙地产、金地集团、力旺地产、中原地产、华侨城物业、长城物业、合景泰富地产、三元盈晖地产……</w:t>
            </w:r>
          </w:p>
          <w:p>
            <w:pPr>
              <w:widowControl/>
              <w:ind w:left="1265" w:hanging="1265" w:hangingChars="6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通信运营商：</w:t>
            </w:r>
            <w:r>
              <w:rPr>
                <w:rFonts w:hint="eastAsia" w:ascii="宋体" w:hAnsi="宋体"/>
                <w:szCs w:val="21"/>
              </w:rPr>
              <w:t>中国移动（广东省公司、江苏省公司、浙江省公司、四川省公司、福建省公司、深圳分公司、佛山分公司、东莞分公司、成都分公司、广州分公司、汕头分公司</w:t>
            </w:r>
            <w:r>
              <w:rPr>
                <w:rFonts w:ascii="宋体" w:hAnsi="宋体"/>
                <w:szCs w:val="21"/>
              </w:rPr>
              <w:t>……</w:t>
            </w:r>
          </w:p>
          <w:p>
            <w:pPr>
              <w:widowControl/>
              <w:ind w:left="1265" w:hanging="1265" w:hangingChars="6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高科技行业：</w:t>
            </w:r>
            <w:r>
              <w:rPr>
                <w:rFonts w:hint="eastAsia" w:ascii="宋体" w:hAnsi="宋体"/>
                <w:szCs w:val="21"/>
              </w:rPr>
              <w:t>腾讯、联想、百度、诺基亚、蓝凌软件、北大方正、百富计算机、步步高教育科技（步步高总公司、步步高河南分公司）、OPPO音乐手机、诺亚舟、苏州维信电子、虹软科技、信威通讯、康拓普、记忆集团、航天科工、研祥集团、用友软件、晨星软件</w:t>
            </w:r>
            <w:r>
              <w:rPr>
                <w:rFonts w:ascii="宋体" w:hAnsi="宋体"/>
                <w:szCs w:val="21"/>
              </w:rPr>
              <w:t>……</w:t>
            </w:r>
          </w:p>
          <w:p>
            <w:pPr>
              <w:widowControl/>
              <w:ind w:left="843" w:hanging="843" w:hangingChars="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金融业：</w:t>
            </w:r>
            <w:r>
              <w:rPr>
                <w:rFonts w:hint="eastAsia" w:ascii="宋体" w:hAnsi="宋体"/>
                <w:szCs w:val="21"/>
              </w:rPr>
              <w:t>中国银行（上海分行）、中国工商银行（东莞分行）、中国建设银行（深圳分行、云南分行）、中国农业银行（汕头分行、丽水分行）、深圳发展银行（总行）、广东发展银行(总行、信用卡中心、佛山分行)、中信银行(信用卡中心、深圳分行、广州分行、东莞分行)</w:t>
            </w:r>
            <w:r>
              <w:rPr>
                <w:rFonts w:ascii="宋体" w:hAnsi="宋体"/>
                <w:szCs w:val="21"/>
              </w:rPr>
              <w:t>……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widowControl/>
        <w:jc w:val="left"/>
      </w:pPr>
      <w:r>
        <w:drawing>
          <wp:inline distT="0" distB="0" distL="0" distR="0">
            <wp:extent cx="2125980" cy="831215"/>
            <wp:effectExtent l="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3"/>
        <w:tblpPr w:leftFromText="180" w:rightFromText="180" w:vertAnchor="page" w:horzAnchor="margin" w:tblpY="3180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79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943" w:type="dxa"/>
            <w:vMerge w:val="restart"/>
            <w:shd w:val="clear" w:color="auto" w:fill="FF0000"/>
            <w:vAlign w:val="center"/>
          </w:tcPr>
          <w:p>
            <w:pPr>
              <w:spacing w:line="360" w:lineRule="auto"/>
              <w:ind w:left="283" w:leftChars="135" w:right="317" w:rightChars="151" w:firstLine="2"/>
              <w:jc w:val="left"/>
              <w:rPr>
                <w:rFonts w:ascii="黑体" w:hAnsi="黑体" w:eastAsia="黑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FFFFFF"/>
                <w:sz w:val="24"/>
                <w:szCs w:val="24"/>
              </w:rPr>
              <w:t>亲爱的学员，为了您能更加方便的参加刘大海老师的《</w:t>
            </w:r>
            <w:r>
              <w:rPr>
                <w:rFonts w:hint="eastAsia" w:ascii="黑体" w:eastAsia="黑体"/>
                <w:b/>
                <w:color w:val="FFFFFF" w:themeColor="background1"/>
                <w:sz w:val="24"/>
                <w:szCs w:val="24"/>
              </w:rPr>
              <w:t>玩转课堂——教学模式与授课技巧（第二阶）</w:t>
            </w:r>
            <w:r>
              <w:rPr>
                <w:rFonts w:hint="eastAsia" w:ascii="黑体" w:hAnsi="黑体" w:eastAsia="黑体"/>
                <w:b/>
                <w:color w:val="FFFFFF"/>
                <w:sz w:val="24"/>
                <w:szCs w:val="24"/>
              </w:rPr>
              <w:t>》课程，请注意以下提示：</w:t>
            </w:r>
          </w:p>
          <w:p>
            <w:pPr>
              <w:spacing w:line="360" w:lineRule="auto"/>
              <w:ind w:left="283" w:leftChars="135" w:right="317" w:rightChars="151" w:firstLine="2"/>
              <w:jc w:val="left"/>
              <w:rPr>
                <w:rFonts w:ascii="黑体" w:hAnsi="黑体" w:eastAsia="黑体"/>
                <w:b/>
                <w:color w:val="FFFFFF"/>
                <w:sz w:val="24"/>
                <w:szCs w:val="24"/>
              </w:rPr>
            </w:pPr>
          </w:p>
        </w:tc>
        <w:tc>
          <w:tcPr>
            <w:tcW w:w="7938" w:type="dxa"/>
          </w:tcPr>
          <w:p>
            <w:pPr>
              <w:ind w:firstLine="689" w:firstLineChars="245"/>
              <w:rPr>
                <w:rFonts w:ascii="黑体" w:hAnsi="黑体" w:eastAsia="黑体"/>
                <w:color w:val="000000"/>
                <w:sz w:val="36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</w:rPr>
              <w:t xml:space="preserve">公交路线                                                           </w:t>
            </w:r>
          </w:p>
          <w:p>
            <w:pPr>
              <w:ind w:left="733" w:leftChars="349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蒋村公交中心站： K24 、K25、K43、K53、K54、K186 、K194、K203、K215、K261、K273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</w:t>
            </w:r>
          </w:p>
          <w:p>
            <w:pPr>
              <w:ind w:firstLine="700" w:firstLineChars="249"/>
              <w:rPr>
                <w:rFonts w:ascii="黑体" w:hAnsi="黑体" w:eastAsia="黑体"/>
                <w:b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</w:rPr>
              <w:t>停车信息</w:t>
            </w:r>
          </w:p>
          <w:p>
            <w:pPr>
              <w:ind w:left="630" w:leftChars="300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提供车位需自费，持停车优惠券5元/小时、10元/3小时、20元/天（建议大家绿色出行）</w:t>
            </w:r>
          </w:p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ind w:firstLine="689" w:firstLineChars="245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</w:rPr>
              <w:t>用餐信息</w:t>
            </w:r>
          </w:p>
          <w:p>
            <w:pPr>
              <w:ind w:firstLine="660" w:firstLineChars="300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提供中餐</w:t>
            </w:r>
          </w:p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2943" w:type="dxa"/>
            <w:vMerge w:val="continue"/>
            <w:shd w:val="clear" w:color="auto" w:fill="FF0000"/>
          </w:tcPr>
          <w:p/>
        </w:tc>
        <w:tc>
          <w:tcPr>
            <w:tcW w:w="7938" w:type="dxa"/>
          </w:tcPr>
          <w:p>
            <w:pPr>
              <w:rPr>
                <w:rFonts w:ascii="黑体" w:hAnsi="黑体" w:eastAsia="黑体"/>
                <w:b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</w:rPr>
              <w:t xml:space="preserve">     课程预告</w:t>
            </w:r>
          </w:p>
          <w:p>
            <w:pPr>
              <w:ind w:firstLine="660" w:firstLineChars="300"/>
              <w:rPr>
                <w:rFonts w:ascii="黑体" w:hAnsi="黑体" w:eastAsia="黑体"/>
                <w:b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2017年9月16日(周六）</w:t>
            </w:r>
          </w:p>
          <w:p>
            <w:pPr>
              <w:ind w:left="571" w:leftChars="272" w:firstLine="78" w:firstLineChars="43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b/>
                <w:i/>
                <w:color w:val="FF0000"/>
                <w:sz w:val="18"/>
              </w:rPr>
              <w:pict>
                <v:shape id="_x0000_i1025" o:spt="136" type="#_x0000_t136" style="height:9.75pt;width:19.5pt;" coordsize="21600,21600">
                  <v:path/>
                  <v:fill focussize="0,0"/>
                  <v:stroke/>
                  <v:imagedata o:title=""/>
                  <o:lock v:ext="edit" text="f"/>
                  <v:textpath on="t" fitshape="t" fitpath="t" trim="t" xscale="f" string="主题" style="font-family:宋体;font-size:10pt;font-style:italic;v-text-align:center;"/>
                  <v:shadow on="t" opacity="52428f"/>
                  <w10:wrap type="none"/>
                  <w10:anchorlock/>
                </v:shape>
              </w:pict>
            </w:r>
            <w:r>
              <w:rPr>
                <w:rFonts w:hint="eastAsia"/>
                <w:b/>
                <w:i/>
                <w:sz w:val="18"/>
              </w:rPr>
              <w:t>：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《引人入胜—魅力演讲呈现技巧》</w:t>
            </w:r>
            <w:r>
              <w:rPr>
                <w:rFonts w:hint="eastAsia"/>
                <w:b/>
                <w:i/>
                <w:sz w:val="18"/>
              </w:rPr>
              <w:t xml:space="preserve">      </w:t>
            </w:r>
            <w:r>
              <w:rPr>
                <w:rFonts w:ascii="ˎ̥" w:hAnsi="ˎ̥"/>
                <w:b/>
                <w:i/>
                <w:color w:val="FF0000"/>
                <w:sz w:val="18"/>
              </w:rPr>
              <w:pict>
                <v:shape id="_x0000_i1026" o:spt="136" type="#_x0000_t136" style="height:9.75pt;width:19.5pt;" coordsize="21600,21600">
                  <v:path/>
                  <v:fill focussize="0,0"/>
                  <v:stroke/>
                  <v:imagedata o:title=""/>
                  <o:lock v:ext="edit" text="f"/>
                  <v:textpath on="t" fitshape="t" fitpath="t" trim="t" xscale="f" string="主讲" style="font-family:宋体;font-size:10pt;font-style:italic;v-text-align:center;"/>
                  <v:shadow on="t" opacity="52428f"/>
                  <w10:wrap type="none"/>
                  <w10:anchorlock/>
                </v:shape>
              </w:pict>
            </w:r>
            <w:r>
              <w:rPr>
                <w:rFonts w:hint="eastAsia" w:ascii="ˎ̥" w:hAnsi="ˎ̥"/>
                <w:b/>
                <w:i/>
                <w:sz w:val="18"/>
              </w:rPr>
              <w:t>：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任天行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943" w:type="dxa"/>
            <w:vMerge w:val="continue"/>
            <w:shd w:val="clear" w:color="auto" w:fill="FF0000"/>
          </w:tcPr>
          <w:p/>
        </w:tc>
        <w:tc>
          <w:tcPr>
            <w:tcW w:w="7938" w:type="dxa"/>
          </w:tcPr>
          <w:p>
            <w:pPr>
              <w:rPr>
                <w:sz w:val="18"/>
              </w:rPr>
            </w:pPr>
          </w:p>
        </w:tc>
      </w:tr>
    </w:tbl>
    <w:p/>
    <w:tbl>
      <w:tblPr>
        <w:tblStyle w:val="14"/>
        <w:tblpPr w:leftFromText="180" w:rightFromText="180" w:vertAnchor="text" w:horzAnchor="margin" w:tblpY="1653"/>
        <w:tblW w:w="10361" w:type="dxa"/>
        <w:tblInd w:w="0" w:type="dxa"/>
        <w:tblBorders>
          <w:top w:val="single" w:color="FF0000" w:sz="48" w:space="0"/>
          <w:left w:val="none" w:color="auto" w:sz="0" w:space="0"/>
          <w:bottom w:val="single" w:color="FF0000" w:sz="4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1"/>
      </w:tblGrid>
      <w:tr>
        <w:tblPrEx>
          <w:tblBorders>
            <w:top w:val="single" w:color="FF0000" w:sz="48" w:space="0"/>
            <w:left w:val="none" w:color="auto" w:sz="0" w:space="0"/>
            <w:bottom w:val="single" w:color="FF0000" w:sz="4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5" w:hRule="atLeast"/>
        </w:trPr>
        <w:tc>
          <w:tcPr>
            <w:tcW w:w="10361" w:type="dxa"/>
          </w:tcPr>
          <w:p>
            <w:pPr>
              <w:widowControl/>
              <w:ind w:left="-2"/>
              <w:jc w:val="center"/>
            </w:pPr>
            <w:r>
              <w:pict>
                <v:shape id="AutoShape 12" o:spid="_x0000_s1036" o:spt="62" type="#_x0000_t62" style="position:absolute;left:0pt;margin-left:170.25pt;margin-top:3.2pt;height:24pt;width:123pt;z-index:251666432;mso-width-relative:page;mso-height-relative:page;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" adj="875,34695">
                  <v:path/>
                  <v:fill type="gradient" on="t" color2="#B7DEE8" focus="100%" focussize="0,0"/>
                  <v:stroke weight="1pt" color="#92CDDC" miterlimit="2"/>
                  <v:imagedata o:title=""/>
                  <o:lock v:ext="edit"/>
                  <v:shadow on="t" color="#215968" opacity="32768f" offset="1pt,2pt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西溪科创园9号楼</w:t>
                        </w:r>
                      </w:p>
                    </w:txbxContent>
                  </v:textbox>
                </v:shape>
              </w:pict>
            </w:r>
            <w:r>
              <w:drawing>
                <wp:inline distT="0" distB="0" distL="0" distR="0">
                  <wp:extent cx="6696075" cy="2635250"/>
                  <wp:effectExtent l="0" t="0" r="9525" b="12700"/>
                  <wp:docPr id="18" name="图片 18" descr="D:\2017年公开课\2017年传真件\图片\9号楼.png9号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D:\2017年公开课\2017年传真件\图片\9号楼.png9号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75" cy="2635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jc w:val="left"/>
      </w:pPr>
      <w:r>
        <w:drawing>
          <wp:inline distT="0" distB="0" distL="0" distR="0">
            <wp:extent cx="1995170" cy="831215"/>
            <wp:effectExtent l="0" t="0" r="0" b="0"/>
            <wp:docPr id="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0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widowControl/>
        <w:jc w:val="left"/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1163320</wp:posOffset>
            </wp:positionV>
            <wp:extent cx="6565900" cy="3738880"/>
            <wp:effectExtent l="0" t="0" r="6350" b="13970"/>
            <wp:wrapSquare wrapText="right"/>
            <wp:docPr id="11" name="图片 28" descr="D:\2017年公开课\2017年传真件\图片\产品墙.png产品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8" descr="D:\2017年公开课\2017年传真件\图片\产品墙.png产品墙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054225" cy="831215"/>
            <wp:effectExtent l="0" t="0" r="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6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center"/>
        <w:rPr>
          <w:rFonts w:ascii="宋体" w:hAnsi="宋体" w:cs="宋体"/>
          <w:kern w:val="0"/>
          <w:sz w:val="20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《玩转课堂——教学模式与授课技巧（第二阶）》报名回执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微软雅黑" w:hAnsi="微软雅黑" w:eastAsia="微软雅黑" w:cs="微软雅黑"/>
          <w:sz w:val="22"/>
        </w:rPr>
        <w:t>填好下表后</w:t>
      </w:r>
      <w:r>
        <w:rPr>
          <w:rFonts w:hint="eastAsia" w:ascii="微软雅黑" w:hAnsi="微软雅黑" w:eastAsia="微软雅黑" w:cs="微软雅黑"/>
          <w:sz w:val="22"/>
          <w:lang w:eastAsia="zh-CN"/>
        </w:rPr>
        <w:t>发送到2969817824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@qq.com</w:t>
      </w:r>
      <w:r>
        <w:rPr>
          <w:rFonts w:hint="eastAsia" w:ascii="微软雅黑" w:hAnsi="微软雅黑" w:eastAsia="微软雅黑" w:cs="微软雅黑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z w:val="22"/>
        </w:rPr>
        <w:t xml:space="preserve">   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2"/>
          <w:lang w:val="en-US" w:eastAsia="zh-CN"/>
        </w:rPr>
        <w:t xml:space="preserve">    </w:t>
      </w:r>
      <w:r>
        <w:rPr>
          <w:sz w:val="22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00"/>
          <w:sz w:val="22"/>
        </w:rPr>
        <w:t>联系方式：</w:t>
      </w:r>
      <w:r>
        <w:rPr>
          <w:rFonts w:hint="eastAsia" w:ascii="黑体" w:hAnsi="黑体" w:eastAsia="黑体"/>
          <w:szCs w:val="21"/>
          <w:lang w:val="en-US" w:eastAsia="zh-CN"/>
        </w:rPr>
        <w:t>13719291959 梁彩云</w:t>
      </w:r>
      <w:r>
        <w:rPr>
          <w:rFonts w:ascii="宋体" w:hAnsi="宋体"/>
          <w:szCs w:val="21"/>
        </w:rPr>
        <w:t xml:space="preserve">                  </w:t>
      </w:r>
      <w:r>
        <w:rPr>
          <w:rFonts w:hint="eastAsia" w:ascii="宋体" w:hAnsi="宋体"/>
          <w:szCs w:val="21"/>
        </w:rPr>
        <w:t xml:space="preserve">                                 </w:t>
      </w:r>
    </w:p>
    <w:tbl>
      <w:tblPr>
        <w:tblStyle w:val="13"/>
        <w:tblpPr w:leftFromText="180" w:rightFromText="180" w:vertAnchor="text" w:horzAnchor="margin" w:tblpX="108" w:tblpY="89"/>
        <w:tblW w:w="10180" w:type="dxa"/>
        <w:tblInd w:w="0" w:type="dxa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023"/>
        <w:gridCol w:w="1237"/>
        <w:gridCol w:w="1019"/>
        <w:gridCol w:w="399"/>
        <w:gridCol w:w="1857"/>
        <w:gridCol w:w="2261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Style w:val="12"/>
                <w:rFonts w:ascii="黑体" w:hAnsi="黑体" w:eastAsia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单位名称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  <w:tc>
          <w:tcPr>
            <w:tcW w:w="5536" w:type="dxa"/>
            <w:gridSpan w:val="4"/>
            <w:vAlign w:val="center"/>
          </w:tcPr>
          <w:p>
            <w:pPr>
              <w:rPr>
                <w:rStyle w:val="12"/>
                <w:rFonts w:ascii="黑体" w:hAnsi="黑体" w:eastAsia="黑体"/>
                <w:b w:val="0"/>
                <w:bCs w:val="0"/>
              </w:rPr>
            </w:pPr>
            <w:r>
              <w:rPr>
                <w:rFonts w:hint="eastAsia" w:ascii="黑体" w:hAnsi="黑体" w:eastAsia="黑体"/>
              </w:rPr>
              <w:t>企业类型： □外资 □台资 □港资 □民营 □其它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 系 人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  <w:r>
              <w:rPr>
                <w:rStyle w:val="12"/>
                <w:rFonts w:hint="eastAsia" w:ascii="黑体" w:hAnsi="黑体" w:eastAsia="黑体"/>
                <w:b w:val="0"/>
                <w:bCs w:val="0"/>
                <w:szCs w:val="18"/>
              </w:rPr>
              <w:t>公司地址</w:t>
            </w:r>
          </w:p>
        </w:tc>
        <w:tc>
          <w:tcPr>
            <w:tcW w:w="4118" w:type="dxa"/>
            <w:gridSpan w:val="2"/>
            <w:vAlign w:val="center"/>
          </w:tcPr>
          <w:p>
            <w:pPr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  <w:r>
              <w:rPr>
                <w:rStyle w:val="12"/>
                <w:rFonts w:hint="eastAsia" w:ascii="黑体" w:hAnsi="黑体" w:eastAsia="黑体"/>
                <w:b w:val="0"/>
                <w:bCs w:val="0"/>
                <w:szCs w:val="18"/>
              </w:rPr>
              <w:t>E-mail</w:t>
            </w:r>
          </w:p>
        </w:tc>
        <w:tc>
          <w:tcPr>
            <w:tcW w:w="4118" w:type="dxa"/>
            <w:gridSpan w:val="2"/>
            <w:vAlign w:val="center"/>
          </w:tcPr>
          <w:p>
            <w:pPr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参会人数</w:t>
            </w:r>
          </w:p>
        </w:tc>
        <w:tc>
          <w:tcPr>
            <w:tcW w:w="3260" w:type="dxa"/>
            <w:gridSpan w:val="2"/>
          </w:tcPr>
          <w:p>
            <w:pPr>
              <w:spacing w:line="360" w:lineRule="auto"/>
              <w:ind w:firstLine="525" w:firstLineChars="2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/>
                <w:szCs w:val="21"/>
              </w:rPr>
              <w:t>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参会费用</w:t>
            </w:r>
          </w:p>
        </w:tc>
        <w:tc>
          <w:tcPr>
            <w:tcW w:w="4118" w:type="dxa"/>
            <w:gridSpan w:val="2"/>
          </w:tcPr>
          <w:p>
            <w:pPr>
              <w:spacing w:line="360" w:lineRule="auto"/>
              <w:ind w:firstLine="420" w:firstLineChars="2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￥_______元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请将款项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汇至指定帐号</w:t>
            </w:r>
          </w:p>
        </w:tc>
        <w:tc>
          <w:tcPr>
            <w:tcW w:w="8796" w:type="dxa"/>
            <w:gridSpan w:val="6"/>
            <w:vAlign w:val="center"/>
          </w:tcPr>
          <w:p>
            <w:pPr>
              <w:spacing w:line="288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户  名： </w:t>
            </w:r>
          </w:p>
          <w:p>
            <w:pPr>
              <w:spacing w:line="288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开户行： </w:t>
            </w:r>
          </w:p>
          <w:p>
            <w:pPr>
              <w:spacing w:line="288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账  号：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exact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参加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学员</w:t>
            </w: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023" w:type="dxa"/>
            <w:shd w:val="clear" w:color="auto" w:fill="E6E6E6"/>
            <w:vAlign w:val="center"/>
          </w:tcPr>
          <w:p>
            <w:pPr>
              <w:jc w:val="center"/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  <w:r>
              <w:rPr>
                <w:rStyle w:val="12"/>
                <w:rFonts w:hint="eastAsia" w:ascii="黑体" w:hAnsi="黑体" w:eastAsia="黑体"/>
                <w:b w:val="0"/>
                <w:bCs w:val="0"/>
                <w:szCs w:val="18"/>
              </w:rPr>
              <w:t>姓名</w:t>
            </w:r>
          </w:p>
        </w:tc>
        <w:tc>
          <w:tcPr>
            <w:tcW w:w="2256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  <w:r>
              <w:rPr>
                <w:rStyle w:val="12"/>
                <w:rFonts w:hint="eastAsia" w:ascii="黑体" w:hAnsi="黑体" w:eastAsia="黑体"/>
                <w:b w:val="0"/>
                <w:bCs w:val="0"/>
                <w:szCs w:val="18"/>
              </w:rPr>
              <w:t>职务</w:t>
            </w:r>
          </w:p>
        </w:tc>
        <w:tc>
          <w:tcPr>
            <w:tcW w:w="2256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  <w:r>
              <w:rPr>
                <w:rStyle w:val="12"/>
                <w:rFonts w:hint="eastAsia" w:ascii="黑体" w:hAnsi="黑体" w:eastAsia="黑体"/>
                <w:b w:val="0"/>
                <w:bCs w:val="0"/>
                <w:szCs w:val="18"/>
              </w:rPr>
              <w:t>手 机</w:t>
            </w:r>
          </w:p>
        </w:tc>
        <w:tc>
          <w:tcPr>
            <w:tcW w:w="2261" w:type="dxa"/>
            <w:shd w:val="clear" w:color="auto" w:fill="E6E6E6"/>
            <w:vAlign w:val="center"/>
          </w:tcPr>
          <w:p>
            <w:pPr>
              <w:jc w:val="center"/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  <w:r>
              <w:rPr>
                <w:rStyle w:val="12"/>
                <w:rFonts w:hint="eastAsia" w:ascii="黑体" w:hAnsi="黑体" w:eastAsia="黑体"/>
                <w:b w:val="0"/>
                <w:bCs w:val="0"/>
                <w:szCs w:val="18"/>
              </w:rPr>
              <w:t>E-mail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023" w:type="dxa"/>
            <w:vAlign w:val="center"/>
          </w:tcPr>
          <w:p>
            <w:pPr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  <w:tc>
          <w:tcPr>
            <w:tcW w:w="2261" w:type="dxa"/>
            <w:vAlign w:val="center"/>
          </w:tcPr>
          <w:p>
            <w:pPr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023" w:type="dxa"/>
            <w:vAlign w:val="center"/>
          </w:tcPr>
          <w:p>
            <w:pPr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  <w:tc>
          <w:tcPr>
            <w:tcW w:w="2261" w:type="dxa"/>
            <w:vAlign w:val="center"/>
          </w:tcPr>
          <w:p>
            <w:pPr>
              <w:rPr>
                <w:rStyle w:val="12"/>
                <w:rFonts w:ascii="黑体" w:hAnsi="黑体" w:eastAsia="黑体"/>
                <w:b w:val="0"/>
                <w:bCs w:val="0"/>
                <w:szCs w:val="1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1" w:leftChars="-337" w:right="-718" w:rightChars="-342" w:hanging="707" w:hangingChars="393"/>
    </w:pPr>
    <w:r>
      <w:pict>
        <v:rect id="矩形 23" o:spid="_x0000_s2049" o:spt="1" style="position:absolute;left:0pt;margin-left:-41.6pt;margin-top:34.3pt;height:39.15pt;width:605pt;z-index:251659264;mso-width-relative:page;mso-height-relative:page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">
          <v:path/>
          <v:fill on="t" focussize="0,0"/>
          <v:stroke weight="1pt" color="#FF0000" miterlimit="2"/>
          <v:imagedata o:title=""/>
          <o:lock v:ext="edit"/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w:pict>
        <v:rect id="矩形 43" o:spid="_x0000_s2050" o:spt="1" style="position:absolute;left:0pt;margin-left:-35.05pt;margin-top:-23.85pt;height:13.1pt;width:593.25pt;z-index:251658240;mso-width-relative:page;mso-height-relative:page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">
          <v:path/>
          <v:fill on="t" focussize="0,0"/>
          <v:stroke weight="1pt" color="#FF0000" miterlimit="2"/>
          <v:imagedata o:title=""/>
          <o:lock v:ext="edit"/>
        </v:rect>
      </w:pict>
    </w:r>
    <w:r>
      <w:drawing>
        <wp:inline distT="0" distB="0" distL="0" distR="0">
          <wp:extent cx="7576185" cy="926465"/>
          <wp:effectExtent l="0" t="0" r="5715" b="6985"/>
          <wp:docPr id="1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18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978"/>
    <w:multiLevelType w:val="multilevel"/>
    <w:tmpl w:val="052E5978"/>
    <w:lvl w:ilvl="0" w:tentative="0">
      <w:start w:val="1"/>
      <w:numFmt w:val="bullet"/>
      <w:lvlText w:val=""/>
      <w:lvlJc w:val="left"/>
      <w:pPr>
        <w:ind w:left="878" w:hanging="420"/>
      </w:pPr>
      <w:rPr>
        <w:rFonts w:hint="default" w:ascii="Wingdings" w:hAnsi="Wingdings"/>
        <w:color w:val="FEAF17"/>
      </w:rPr>
    </w:lvl>
    <w:lvl w:ilvl="1" w:tentative="0">
      <w:start w:val="1"/>
      <w:numFmt w:val="bullet"/>
      <w:lvlText w:val=""/>
      <w:lvlJc w:val="left"/>
      <w:pPr>
        <w:ind w:left="840" w:hanging="420"/>
      </w:pPr>
      <w:rPr>
        <w:rFonts w:hint="default" w:ascii="Wingdings" w:hAnsi="Wingdings"/>
        <w:color w:val="FF0000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6006C"/>
    <w:rsid w:val="000042CA"/>
    <w:rsid w:val="0001288F"/>
    <w:rsid w:val="0002428E"/>
    <w:rsid w:val="00032E96"/>
    <w:rsid w:val="00045EEE"/>
    <w:rsid w:val="00050E34"/>
    <w:rsid w:val="00052BF3"/>
    <w:rsid w:val="00063EE0"/>
    <w:rsid w:val="00074451"/>
    <w:rsid w:val="00085017"/>
    <w:rsid w:val="000B0523"/>
    <w:rsid w:val="000B503E"/>
    <w:rsid w:val="000B51C8"/>
    <w:rsid w:val="000D32C7"/>
    <w:rsid w:val="000D5F25"/>
    <w:rsid w:val="001013E7"/>
    <w:rsid w:val="001105BB"/>
    <w:rsid w:val="00114CF3"/>
    <w:rsid w:val="0013367C"/>
    <w:rsid w:val="00134725"/>
    <w:rsid w:val="00162257"/>
    <w:rsid w:val="00187601"/>
    <w:rsid w:val="00190671"/>
    <w:rsid w:val="001964B2"/>
    <w:rsid w:val="001E490B"/>
    <w:rsid w:val="002025E0"/>
    <w:rsid w:val="002745E0"/>
    <w:rsid w:val="00274B11"/>
    <w:rsid w:val="0029606F"/>
    <w:rsid w:val="002B69D3"/>
    <w:rsid w:val="002C2460"/>
    <w:rsid w:val="002D0F9B"/>
    <w:rsid w:val="002D3AC9"/>
    <w:rsid w:val="002E4E5F"/>
    <w:rsid w:val="002F6628"/>
    <w:rsid w:val="003063A5"/>
    <w:rsid w:val="003305D9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F48BD"/>
    <w:rsid w:val="00415B3B"/>
    <w:rsid w:val="00416675"/>
    <w:rsid w:val="00417648"/>
    <w:rsid w:val="004267CD"/>
    <w:rsid w:val="00445830"/>
    <w:rsid w:val="004472BF"/>
    <w:rsid w:val="004717A0"/>
    <w:rsid w:val="004827E2"/>
    <w:rsid w:val="004B7CB2"/>
    <w:rsid w:val="004D30FE"/>
    <w:rsid w:val="004F0B53"/>
    <w:rsid w:val="00535D93"/>
    <w:rsid w:val="0054343A"/>
    <w:rsid w:val="00562AF8"/>
    <w:rsid w:val="00564E3F"/>
    <w:rsid w:val="00574368"/>
    <w:rsid w:val="00584C54"/>
    <w:rsid w:val="00586CB8"/>
    <w:rsid w:val="005B54FC"/>
    <w:rsid w:val="005E2D42"/>
    <w:rsid w:val="00607B63"/>
    <w:rsid w:val="00616082"/>
    <w:rsid w:val="00620B52"/>
    <w:rsid w:val="00637DDF"/>
    <w:rsid w:val="00670D15"/>
    <w:rsid w:val="006737D2"/>
    <w:rsid w:val="006747F4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5EE6"/>
    <w:rsid w:val="00746341"/>
    <w:rsid w:val="0075322F"/>
    <w:rsid w:val="00753A42"/>
    <w:rsid w:val="007743CC"/>
    <w:rsid w:val="007808D4"/>
    <w:rsid w:val="007D628B"/>
    <w:rsid w:val="007D7358"/>
    <w:rsid w:val="007E10F2"/>
    <w:rsid w:val="007F0580"/>
    <w:rsid w:val="00801AEB"/>
    <w:rsid w:val="008113E4"/>
    <w:rsid w:val="008159DE"/>
    <w:rsid w:val="00824321"/>
    <w:rsid w:val="008313B2"/>
    <w:rsid w:val="00835D78"/>
    <w:rsid w:val="008420F5"/>
    <w:rsid w:val="008503E4"/>
    <w:rsid w:val="0086201E"/>
    <w:rsid w:val="00870437"/>
    <w:rsid w:val="00870D07"/>
    <w:rsid w:val="008A7412"/>
    <w:rsid w:val="008C5894"/>
    <w:rsid w:val="008C6D9C"/>
    <w:rsid w:val="008D2D0A"/>
    <w:rsid w:val="00901F1A"/>
    <w:rsid w:val="009270BC"/>
    <w:rsid w:val="0092762F"/>
    <w:rsid w:val="00954022"/>
    <w:rsid w:val="00956092"/>
    <w:rsid w:val="0096006C"/>
    <w:rsid w:val="00960686"/>
    <w:rsid w:val="00965D0B"/>
    <w:rsid w:val="009808F5"/>
    <w:rsid w:val="00986271"/>
    <w:rsid w:val="00992513"/>
    <w:rsid w:val="009970F0"/>
    <w:rsid w:val="009A075C"/>
    <w:rsid w:val="009A2CFE"/>
    <w:rsid w:val="009A2E11"/>
    <w:rsid w:val="009A5034"/>
    <w:rsid w:val="009B155F"/>
    <w:rsid w:val="009C787F"/>
    <w:rsid w:val="009E3BE2"/>
    <w:rsid w:val="00A328FB"/>
    <w:rsid w:val="00A419FA"/>
    <w:rsid w:val="00A87640"/>
    <w:rsid w:val="00A878EB"/>
    <w:rsid w:val="00A95261"/>
    <w:rsid w:val="00AA469C"/>
    <w:rsid w:val="00AA6D48"/>
    <w:rsid w:val="00AB7962"/>
    <w:rsid w:val="00AE1D24"/>
    <w:rsid w:val="00AE3D39"/>
    <w:rsid w:val="00B26528"/>
    <w:rsid w:val="00B56CBF"/>
    <w:rsid w:val="00B64113"/>
    <w:rsid w:val="00B83568"/>
    <w:rsid w:val="00B9423C"/>
    <w:rsid w:val="00BD1E2E"/>
    <w:rsid w:val="00BE1122"/>
    <w:rsid w:val="00BE1B6C"/>
    <w:rsid w:val="00BE712C"/>
    <w:rsid w:val="00C51C85"/>
    <w:rsid w:val="00C629E5"/>
    <w:rsid w:val="00CA0079"/>
    <w:rsid w:val="00CD2D7B"/>
    <w:rsid w:val="00CD4E01"/>
    <w:rsid w:val="00CF6F59"/>
    <w:rsid w:val="00D05DF0"/>
    <w:rsid w:val="00D10141"/>
    <w:rsid w:val="00D22183"/>
    <w:rsid w:val="00D235C4"/>
    <w:rsid w:val="00D25513"/>
    <w:rsid w:val="00D2585C"/>
    <w:rsid w:val="00D3718B"/>
    <w:rsid w:val="00D37F0E"/>
    <w:rsid w:val="00D52AD0"/>
    <w:rsid w:val="00D56BB1"/>
    <w:rsid w:val="00D64A8A"/>
    <w:rsid w:val="00D704DD"/>
    <w:rsid w:val="00D7114D"/>
    <w:rsid w:val="00D95153"/>
    <w:rsid w:val="00DC38FE"/>
    <w:rsid w:val="00DD0F9E"/>
    <w:rsid w:val="00DD241D"/>
    <w:rsid w:val="00DD6B1C"/>
    <w:rsid w:val="00DD7EE8"/>
    <w:rsid w:val="00DE0B18"/>
    <w:rsid w:val="00E468B8"/>
    <w:rsid w:val="00E72B44"/>
    <w:rsid w:val="00E83390"/>
    <w:rsid w:val="00EA29E7"/>
    <w:rsid w:val="00EA67D2"/>
    <w:rsid w:val="00EB4FD3"/>
    <w:rsid w:val="00ED4331"/>
    <w:rsid w:val="00EE18BA"/>
    <w:rsid w:val="00EE3477"/>
    <w:rsid w:val="00EE59A3"/>
    <w:rsid w:val="00F04C0C"/>
    <w:rsid w:val="00F211AB"/>
    <w:rsid w:val="00F30826"/>
    <w:rsid w:val="00F30EB5"/>
    <w:rsid w:val="00F418FC"/>
    <w:rsid w:val="00F44243"/>
    <w:rsid w:val="00F53BAE"/>
    <w:rsid w:val="00F614CA"/>
    <w:rsid w:val="00F63EA9"/>
    <w:rsid w:val="00F74166"/>
    <w:rsid w:val="00FA7286"/>
    <w:rsid w:val="00FC49AE"/>
    <w:rsid w:val="00FE0F7B"/>
    <w:rsid w:val="00FE1D14"/>
    <w:rsid w:val="069A391C"/>
    <w:rsid w:val="0830432A"/>
    <w:rsid w:val="0D3318B6"/>
    <w:rsid w:val="141F4FBF"/>
    <w:rsid w:val="1FC854A4"/>
    <w:rsid w:val="20E01D6B"/>
    <w:rsid w:val="25410F91"/>
    <w:rsid w:val="2EE73107"/>
    <w:rsid w:val="47F82BD7"/>
    <w:rsid w:val="64C1475D"/>
    <w:rsid w:val="66816D84"/>
    <w:rsid w:val="76D563DF"/>
    <w:rsid w:val="7E50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next w:val="1"/>
    <w:link w:val="24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  <w:lang w:val="en-US" w:eastAsia="zh-CN" w:bidi="ar-SA"/>
    </w:rPr>
  </w:style>
  <w:style w:type="paragraph" w:styleId="3">
    <w:name w:val="heading 2"/>
    <w:next w:val="1"/>
    <w:link w:val="25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kern w:val="2"/>
      <w:sz w:val="32"/>
      <w:szCs w:val="32"/>
      <w:lang w:val="en-US" w:eastAsia="zh-CN" w:bidi="ar-SA"/>
    </w:rPr>
  </w:style>
  <w:style w:type="paragraph" w:styleId="4">
    <w:name w:val="heading 3"/>
    <w:next w:val="1"/>
    <w:link w:val="26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qFormat/>
    <w:uiPriority w:val="0"/>
    <w:rPr>
      <w:b/>
      <w:bCs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5">
    <w:name w:val="Light List Accent 3"/>
    <w:basedOn w:val="13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9">
    <w:name w:val="批注框文本 Char"/>
    <w:basedOn w:val="11"/>
    <w:link w:val="7"/>
    <w:semiHidden/>
    <w:qFormat/>
    <w:uiPriority w:val="0"/>
    <w:rPr>
      <w:kern w:val="2"/>
      <w:sz w:val="18"/>
      <w:szCs w:val="18"/>
    </w:rPr>
  </w:style>
  <w:style w:type="paragraph" w:customStyle="1" w:styleId="20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1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style681"/>
    <w:basedOn w:val="11"/>
    <w:qFormat/>
    <w:uiPriority w:val="0"/>
    <w:rPr>
      <w:color w:val="000033"/>
      <w:sz w:val="20"/>
      <w:szCs w:val="20"/>
    </w:rPr>
  </w:style>
  <w:style w:type="character" w:customStyle="1" w:styleId="23">
    <w:name w:val="course_content1"/>
    <w:basedOn w:val="1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4">
    <w:name w:val="标题 1 Char"/>
    <w:basedOn w:val="11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5">
    <w:name w:val="标题 2 Char"/>
    <w:basedOn w:val="11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6">
    <w:name w:val="标题 3 Char"/>
    <w:basedOn w:val="11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7">
    <w:name w:val="标题 4 Char"/>
    <w:basedOn w:val="11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28">
    <w:name w:val="列出段落3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46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207525-6893-4CFC-B5C5-F686439F11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466</Words>
  <Characters>2662</Characters>
  <Lines>22</Lines>
  <Paragraphs>6</Paragraphs>
  <TotalTime>0</TotalTime>
  <ScaleCrop>false</ScaleCrop>
  <LinksUpToDate>false</LinksUpToDate>
  <CharactersWithSpaces>3122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2015-08-03T10:11:00Z</dcterms:created>
  <dc:creator>nina</dc:creator>
  <cp:lastModifiedBy>Administrator</cp:lastModifiedBy>
  <cp:lastPrinted>2015-07-07T09:25:00Z</cp:lastPrinted>
  <dcterms:modified xsi:type="dcterms:W3CDTF">2017-08-04T03:21:00Z</dcterms:modified>
  <dc:title>《压力与情绪管理》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