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rPr>
      </w:pPr>
      <w:r>
        <w:drawing>
          <wp:anchor distT="0" distB="0" distL="114300" distR="114300" simplePos="0" relativeHeight="251682816" behindDoc="0" locked="0" layoutInCell="1" allowOverlap="1">
            <wp:simplePos x="0" y="0"/>
            <wp:positionH relativeFrom="column">
              <wp:posOffset>-1134110</wp:posOffset>
            </wp:positionH>
            <wp:positionV relativeFrom="paragraph">
              <wp:posOffset>28575</wp:posOffset>
            </wp:positionV>
            <wp:extent cx="7567930" cy="2626360"/>
            <wp:effectExtent l="19050" t="0" r="0" b="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cstate="print"/>
                    <a:stretch>
                      <a:fillRect/>
                    </a:stretch>
                  </pic:blipFill>
                  <pic:spPr>
                    <a:xfrm>
                      <a:off x="0" y="0"/>
                      <a:ext cx="7567930" cy="2626360"/>
                    </a:xfrm>
                    <a:prstGeom prst="rect">
                      <a:avLst/>
                    </a:prstGeom>
                    <a:noFill/>
                    <a:ln w="9525">
                      <a:noFill/>
                    </a:ln>
                  </pic:spPr>
                </pic:pic>
              </a:graphicData>
            </a:graphic>
          </wp:anchor>
        </w:drawing>
      </w:r>
      <w:r>
        <w:pict>
          <v:rect id="_x0000_s1026" o:spid="_x0000_s1026" o:spt="1" style="position:absolute;left:0pt;margin-left:-90.35pt;margin-top:-72.65pt;height:55.45pt;width:599.2pt;z-index:251681792;v-text-anchor:middle;mso-width-relative:page;mso-height-relative:page;" fillcolor="#FFFFFF [3212]" filled="t" stroked="f" coordsize="21600,21600" o:gfxdata="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K0i3NsAAAAOAQAADwAAAAAAAAABACAAAAAiAAAAZHJzL2Rvd25yZXYueG1sUEsBAhQAFAAAAAgA&#10;h07iQLEei6RbAgAAigQAAA4AAAAAAAAAAQAgAAAAKgEAAGRycy9lMm9Eb2MueG1sUEsFBgAAAAAG&#10;AAYAWQEAAPcFAAAAAA==&#10;">
            <v:path/>
            <v:fill on="t" focussize="0,0"/>
            <v:stroke on="f" weight="1pt"/>
            <v:imagedata o:title=""/>
            <o:lock v:ext="edit"/>
          </v:rect>
        </w:pict>
      </w:r>
      <w:r>
        <w:rPr>
          <w:rFonts w:hint="eastAsia" w:eastAsiaTheme="minorEastAsia"/>
        </w:rPr>
        <w:drawing>
          <wp:anchor distT="0" distB="0" distL="114300" distR="114300" simplePos="0" relativeHeight="251847680" behindDoc="0" locked="0" layoutInCell="1" allowOverlap="1">
            <wp:simplePos x="0" y="0"/>
            <wp:positionH relativeFrom="column">
              <wp:posOffset>4314825</wp:posOffset>
            </wp:positionH>
            <wp:positionV relativeFrom="paragraph">
              <wp:posOffset>-847090</wp:posOffset>
            </wp:positionV>
            <wp:extent cx="2054225" cy="504825"/>
            <wp:effectExtent l="0" t="0" r="3175" b="9525"/>
            <wp:wrapSquare wrapText="bothSides"/>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pic:cNvPicPr>
                  </pic:nvPicPr>
                  <pic:blipFill>
                    <a:blip r:embed="rId7" cstate="print"/>
                    <a:stretch>
                      <a:fillRect/>
                    </a:stretch>
                  </pic:blipFill>
                  <pic:spPr>
                    <a:xfrm>
                      <a:off x="0" y="0"/>
                      <a:ext cx="2054225" cy="504825"/>
                    </a:xfrm>
                    <a:prstGeom prst="rect">
                      <a:avLst/>
                    </a:prstGeom>
                  </pic:spPr>
                </pic:pic>
              </a:graphicData>
            </a:graphic>
          </wp:anchor>
        </w:drawing>
      </w:r>
      <w:r>
        <w:rPr>
          <w:rFonts w:hint="eastAsia" w:eastAsiaTheme="minorEastAsia"/>
        </w:rPr>
        <w:drawing>
          <wp:anchor distT="0" distB="0" distL="114300" distR="114300" simplePos="0" relativeHeight="251737088" behindDoc="0" locked="0" layoutInCell="1" allowOverlap="1">
            <wp:simplePos x="0" y="0"/>
            <wp:positionH relativeFrom="column">
              <wp:posOffset>-1152525</wp:posOffset>
            </wp:positionH>
            <wp:positionV relativeFrom="paragraph">
              <wp:posOffset>-952500</wp:posOffset>
            </wp:positionV>
            <wp:extent cx="1954530" cy="698500"/>
            <wp:effectExtent l="0" t="0" r="0" b="0"/>
            <wp:wrapSquare wrapText="bothSides"/>
            <wp:docPr id="13" name="图片 13"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原稿LOGO"/>
                    <pic:cNvPicPr>
                      <a:picLocks noChangeAspect="1"/>
                    </pic:cNvPicPr>
                  </pic:nvPicPr>
                  <pic:blipFill>
                    <a:blip r:embed="rId8" cstate="print"/>
                    <a:stretch>
                      <a:fillRect/>
                    </a:stretch>
                  </pic:blipFill>
                  <pic:spPr>
                    <a:xfrm>
                      <a:off x="0" y="0"/>
                      <a:ext cx="1954530" cy="698500"/>
                    </a:xfrm>
                    <a:prstGeom prst="rect">
                      <a:avLst/>
                    </a:prstGeom>
                  </pic:spPr>
                </pic:pic>
              </a:graphicData>
            </a:graphic>
          </wp:anchor>
        </w:drawing>
      </w:r>
      <w:r>
        <w:drawing>
          <wp:anchor distT="0" distB="0" distL="114300" distR="114300" simplePos="0" relativeHeight="251683840" behindDoc="0" locked="0" layoutInCell="1" allowOverlap="1">
            <wp:simplePos x="0" y="0"/>
            <wp:positionH relativeFrom="column">
              <wp:posOffset>-1143000</wp:posOffset>
            </wp:positionH>
            <wp:positionV relativeFrom="paragraph">
              <wp:posOffset>-217805</wp:posOffset>
            </wp:positionV>
            <wp:extent cx="7569835" cy="2642235"/>
            <wp:effectExtent l="0" t="0" r="12065" b="5715"/>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9" cstate="print"/>
                    <a:stretch>
                      <a:fillRect/>
                    </a:stretch>
                  </pic:blipFill>
                  <pic:spPr>
                    <a:xfrm>
                      <a:off x="0" y="0"/>
                      <a:ext cx="7569835" cy="2642235"/>
                    </a:xfrm>
                    <a:prstGeom prst="rect">
                      <a:avLst/>
                    </a:prstGeom>
                    <a:noFill/>
                    <a:ln w="9525">
                      <a:noFill/>
                    </a:ln>
                  </pic:spPr>
                </pic:pic>
              </a:graphicData>
            </a:graphic>
          </wp:anchor>
        </w:drawing>
      </w:r>
    </w:p>
    <w:p>
      <w:pPr>
        <w:rPr>
          <w:rFonts w:eastAsiaTheme="minorEastAsia"/>
        </w:rPr>
      </w:pPr>
    </w:p>
    <w:p>
      <w:pPr>
        <w:rPr>
          <w:rFonts w:eastAsiaTheme="minorEastAsia"/>
        </w:rPr>
      </w:pPr>
      <w:r>
        <w:pict>
          <v:shape id="_x0000_s1031" o:spid="_x0000_s1031" o:spt="202" type="#_x0000_t202" style="position:absolute;left:0pt;margin-left:97.9pt;margin-top:2.95pt;height:70.55pt;width:241.5pt;z-index:251739136;mso-width-relative:page;mso-height-relative:page;" filled="f" stroked="f" coordsize="21600,21600" o:gfxdata="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xqZTj2QAAAAkBAAAPAAAAAAAAAAEAIAAAACIAAABkcnMvZG93bnJldi54bWxQSwECFAAU&#10;AAAACACHTuJAwOEB3ykCAAAmBAAADgAAAAAAAAABACAAAAAoAQAAZHJzL2Uyb0RvYy54bWxQSwUG&#10;AAAAAAYABgBZAQAAwwUAAAAA&#10;">
            <v:path/>
            <v:fill on="f" focussize="0,0"/>
            <v:stroke on="f" weight="0.5pt" joinstyle="miter"/>
            <v:imagedata o:title=""/>
            <o:lock v:ext="edit"/>
            <v:textbox>
              <w:txbxContent>
                <w:p>
                  <w:pPr>
                    <w:rPr>
                      <w:rFonts w:ascii="方正风雅宋简体" w:hAnsi="方正风雅宋简体" w:eastAsia="方正风雅宋简体" w:cs="方正风雅宋简体"/>
                      <w:color w:val="7F7F7F" w:themeColor="background1" w:themeShade="80"/>
                      <w:sz w:val="84"/>
                      <w:szCs w:val="84"/>
                    </w:rPr>
                  </w:pPr>
                  <w:r>
                    <w:rPr>
                      <w:rFonts w:hint="eastAsia" w:ascii="方正风雅宋简体" w:hAnsi="方正风雅宋简体" w:eastAsia="方正风雅宋简体" w:cs="方正风雅宋简体"/>
                      <w:color w:val="7F7F7F" w:themeColor="background1" w:themeShade="80"/>
                      <w:sz w:val="84"/>
                      <w:szCs w:val="84"/>
                    </w:rPr>
                    <w:t>课程邀请函</w:t>
                  </w:r>
                </w:p>
              </w:txbxContent>
            </v:textbox>
          </v:shape>
        </w:pict>
      </w:r>
    </w:p>
    <w:p>
      <w:pPr>
        <w:rPr>
          <w:rFonts w:eastAsiaTheme="minorEastAsia"/>
        </w:rPr>
      </w:pPr>
    </w:p>
    <w:p>
      <w:pPr>
        <w:rPr>
          <w:rFonts w:eastAsiaTheme="minorEastAsia"/>
        </w:rPr>
      </w:pPr>
    </w:p>
    <w:p>
      <w:pPr>
        <w:rPr>
          <w:rFonts w:eastAsiaTheme="minorEastAsia"/>
        </w:rPr>
      </w:pPr>
    </w:p>
    <w:p>
      <w:pPr>
        <w:rPr>
          <w:rFonts w:eastAsiaTheme="minorEastAsia"/>
        </w:rPr>
      </w:pPr>
      <w:r>
        <w:pict>
          <v:shape id="_x0000_s1030" o:spid="_x0000_s1030" o:spt="202" type="#_x0000_t202" style="position:absolute;left:0pt;margin-left:104.65pt;margin-top:5.35pt;height:42.05pt;width:210.75pt;z-index:251740160;mso-width-relative:page;mso-height-relative:page;" filled="f" stroked="f" coordsize="21600,21600" o:gfxdata="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hejG/aAAAACQEAAA8AAAAAAAAAAQAgAAAAIgAAAGRycy9kb3ducmV2LnhtbFBLAQIU&#10;ABQAAAAIAIdO4kBuK6gAKgIAACUEAAAOAAAAAAAAAAEAIAAAACkBAABkcnMvZTJvRG9jLnhtbFBL&#10;BQYAAAAABgAGAFkBAADFBQAAAAA=&#10;">
            <v:path/>
            <v:fill on="f" focussize="0,0"/>
            <v:stroke on="f" weight="0.5pt" joinstyle="miter"/>
            <v:imagedata o:title=""/>
            <o:lock v:ext="edit"/>
            <v:textbox>
              <w:txbxContent>
                <w:p>
                  <w:pPr>
                    <w:jc w:val="center"/>
                    <w:rPr>
                      <w:rFonts w:ascii="方正风雅宋简体" w:hAnsi="方正风雅宋简体" w:eastAsia="方正风雅宋简体" w:cs="方正风雅宋简体"/>
                      <w:color w:val="7F7F7F" w:themeColor="background1" w:themeShade="80"/>
                      <w:sz w:val="32"/>
                      <w:szCs w:val="32"/>
                    </w:rPr>
                  </w:pPr>
                  <w:r>
                    <w:rPr>
                      <w:rFonts w:hint="eastAsia" w:ascii="方正风雅宋简体" w:hAnsi="方正风雅宋简体" w:eastAsia="方正风雅宋简体" w:cs="方正风雅宋简体"/>
                      <w:color w:val="7F7F7F" w:themeColor="background1" w:themeShade="80"/>
                      <w:sz w:val="32"/>
                      <w:szCs w:val="32"/>
                    </w:rPr>
                    <w:t>I N V I T A T I O N S</w:t>
                  </w:r>
                </w:p>
                <w:p>
                  <w:pPr>
                    <w:rPr>
                      <w:color w:val="7F7F7F" w:themeColor="background1" w:themeShade="80"/>
                    </w:rPr>
                  </w:pPr>
                </w:p>
              </w:txbxContent>
            </v:textbox>
          </v:shape>
        </w:pic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shape id="Text Box 65" o:spid="_x0000_s1029" o:spt="202" type="#_x0000_t202" style="position:absolute;left:0pt;margin-left:-78.45pt;margin-top:7.4pt;height:277.65pt;width:571.85pt;z-index:251735040;mso-width-relative:page;mso-height-relative:page;" stroked="f" coordsize="21600,21600" o:gfxdata="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Zn1D/Z&#10;AAAACwEAAA8AAAAAAAAAAQAgAAAAIgAAAGRycy9kb3ducmV2LnhtbFBLAQIUABQAAAAIAIdO4kDw&#10;mfJYrQEAAFADAAAOAAAAAAAAAAEAIAAAACgBAABkcnMvZTJvRG9jLnhtbFBLBQYAAAAABgAGAFkB&#10;AABHBQAAAAA=&#10;">
            <v:path/>
            <v:fill opacity="0f" focussize="0,0"/>
            <v:stroke on="f" joinstyle="miter"/>
            <v:imagedata o:title=""/>
            <o:lock v:ext="edit"/>
            <v:textbox>
              <w:txbxContent>
                <w:p>
                  <w:pPr>
                    <w:spacing w:line="720" w:lineRule="auto"/>
                    <w:rPr>
                      <w:rFonts w:ascii="微软雅黑" w:hAnsi="微软雅黑" w:eastAsia="微软雅黑" w:cs="微软雅黑"/>
                      <w:b/>
                      <w:bCs/>
                      <w:color w:val="595959"/>
                      <w:sz w:val="40"/>
                      <w:szCs w:val="44"/>
                    </w:rPr>
                  </w:pPr>
                  <w:r>
                    <w:rPr>
                      <w:rFonts w:hint="eastAsia" w:ascii="微软雅黑" w:hAnsi="微软雅黑" w:eastAsia="微软雅黑" w:cs="微软雅黑"/>
                      <w:b/>
                      <w:bCs/>
                      <w:color w:val="595959"/>
                      <w:sz w:val="40"/>
                      <w:szCs w:val="44"/>
                    </w:rPr>
                    <w:t xml:space="preserve">通用人力资源学习系列 </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52"/>
                      <w:szCs w:val="52"/>
                    </w:rPr>
                    <w:t>基于组织学习地图的培训体系构建</w:t>
                  </w:r>
                </w:p>
                <w:p>
                  <w:pPr>
                    <w:spacing w:line="720" w:lineRule="auto"/>
                    <w:rPr>
                      <w:rFonts w:ascii="微软雅黑" w:hAnsi="微软雅黑" w:eastAsia="微软雅黑" w:cs="微软雅黑"/>
                      <w:b/>
                      <w:bCs/>
                      <w:color w:val="595959"/>
                      <w:sz w:val="46"/>
                      <w:szCs w:val="52"/>
                    </w:rPr>
                  </w:pPr>
                  <w:r>
                    <w:rPr>
                      <w:rFonts w:hint="eastAsia" w:ascii="微软雅黑" w:hAnsi="微软雅黑" w:eastAsia="微软雅黑" w:cs="微软雅黑"/>
                      <w:b/>
                      <w:bCs/>
                      <w:color w:val="595959"/>
                      <w:sz w:val="46"/>
                      <w:szCs w:val="52"/>
                    </w:rPr>
                    <w:t xml:space="preserve">主 讲：蓝旻 原嘉里粮油（金龙鱼）全国培训经理  </w:t>
                  </w:r>
                </w:p>
                <w:p>
                  <w:pPr>
                    <w:spacing w:line="720" w:lineRule="auto"/>
                    <w:rPr>
                      <w:rFonts w:ascii="微软雅黑" w:hAnsi="微软雅黑" w:eastAsia="微软雅黑" w:cs="微软雅黑"/>
                      <w:color w:val="595959"/>
                      <w:sz w:val="22"/>
                    </w:rPr>
                  </w:pPr>
                  <w:r>
                    <w:rPr>
                      <w:rFonts w:hint="eastAsia" w:ascii="微软雅黑" w:hAnsi="微软雅黑" w:eastAsia="微软雅黑" w:cs="微软雅黑"/>
                      <w:b/>
                      <w:color w:val="595959"/>
                      <w:sz w:val="22"/>
                    </w:rPr>
                    <w:t>课程时间/地点：9月23日/佛山               课程费用：2000元/人（会员3张票）</w:t>
                  </w:r>
                </w:p>
                <w:p>
                  <w:pPr>
                    <w:spacing w:line="312" w:lineRule="auto"/>
                    <w:rPr>
                      <w:rFonts w:ascii="微软雅黑" w:hAnsi="微软雅黑" w:eastAsia="微软雅黑" w:cs="微软雅黑"/>
                      <w:bCs/>
                      <w:color w:val="595959"/>
                      <w:sz w:val="22"/>
                      <w:szCs w:val="22"/>
                    </w:rPr>
                  </w:pPr>
                  <w:r>
                    <w:rPr>
                      <w:rFonts w:hint="eastAsia" w:ascii="微软雅黑" w:hAnsi="微软雅黑" w:eastAsia="微软雅黑" w:cs="微软雅黑"/>
                      <w:bCs/>
                      <w:color w:val="595959"/>
                      <w:sz w:val="22"/>
                    </w:rPr>
                    <w:t>课程对象：</w:t>
                  </w:r>
                  <w:r>
                    <w:rPr>
                      <w:rFonts w:hint="eastAsia" w:ascii="微软雅黑" w:hAnsi="微软雅黑" w:eastAsia="微软雅黑" w:cs="微软雅黑"/>
                      <w:bCs/>
                      <w:color w:val="595959"/>
                      <w:sz w:val="22"/>
                      <w:szCs w:val="22"/>
                    </w:rPr>
                    <w:t>培训总监\培训经理，人力资源总监和经理，直线业务部门负责人</w:t>
                  </w:r>
                </w:p>
                <w:p>
                  <w:pPr>
                    <w:spacing w:line="312" w:lineRule="auto"/>
                    <w:rPr>
                      <w:rFonts w:ascii="微软雅黑" w:hAnsi="微软雅黑" w:eastAsia="微软雅黑" w:cs="微软雅黑"/>
                      <w:bCs/>
                      <w:color w:val="595959"/>
                      <w:sz w:val="22"/>
                      <w:lang w:bidi="en-US"/>
                    </w:rPr>
                  </w:pPr>
                </w:p>
              </w:txbxContent>
            </v:textbox>
          </v:shape>
        </w:pict>
      </w: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p>
    <w:p>
      <w:pPr>
        <w:rPr>
          <w:rFonts w:eastAsiaTheme="minorEastAsia"/>
        </w:rPr>
      </w:pPr>
      <w:r>
        <w:pict>
          <v:rect id="_x0000_s1028" o:spid="_x0000_s1028" o:spt="1" style="position:absolute;left:0pt;margin-left:-90.15pt;margin-top:-2.7pt;height:48.75pt;width:159.05pt;z-index:251958272;v-text-anchor:middle;mso-width-relative:page;mso-height-relative:page;" fillcolor="#DE0000" filled="t" stroked="f" coordsize="21600,21600" o:gfxdata="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Is7SbZAAAACQEAAA8AAAAAAAAAAQAgAAAAIgAAAGRycy9kb3ducmV2LnhtbFBLAQIU&#10;ABQAAAAIAIdO4kApktA1ZAIAAJUEAAAOAAAAAAAAAAEAIAAAACgBAABkcnMvZTJvRG9jLnhtbFBL&#10;BQYAAAAABgAGAFkBAAD+BQ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课程概要</w:t>
                  </w:r>
                </w:p>
              </w:txbxContent>
            </v:textbox>
          </v:rect>
        </w:pict>
      </w:r>
    </w:p>
    <w:p>
      <w:pPr>
        <w:rPr>
          <w:rFonts w:eastAsiaTheme="minorEastAsia"/>
        </w:rPr>
      </w:pPr>
    </w:p>
    <w:p>
      <w:pPr>
        <w:rPr>
          <w:rFonts w:ascii="宋体" w:hAnsi="宋体"/>
          <w:bCs/>
          <w:sz w:val="24"/>
          <w:szCs w:val="24"/>
        </w:rPr>
      </w:pPr>
    </w:p>
    <w:p>
      <w:pPr>
        <w:ind w:left="-420" w:leftChars="-200" w:right="-420" w:rightChars="-200"/>
        <w:rPr>
          <w:rFonts w:ascii="微软雅黑" w:hAnsi="微软雅黑" w:eastAsia="微软雅黑" w:cs="微软雅黑"/>
        </w:rPr>
      </w:pPr>
    </w:p>
    <w:p>
      <w:pPr>
        <w:numPr>
          <w:ilvl w:val="0"/>
          <w:numId w:val="1"/>
        </w:numPr>
        <w:tabs>
          <w:tab w:val="clear" w:pos="420"/>
        </w:tabs>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企业培训如何从员工的个人学习成功地转型为组织系统地学习？</w:t>
      </w:r>
    </w:p>
    <w:p>
      <w:pPr>
        <w:numPr>
          <w:ilvl w:val="0"/>
          <w:numId w:val="1"/>
        </w:numPr>
        <w:tabs>
          <w:tab w:val="clear" w:pos="420"/>
        </w:tabs>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企业培训如何为组织服务？</w:t>
      </w:r>
    </w:p>
    <w:p>
      <w:pPr>
        <w:numPr>
          <w:ilvl w:val="0"/>
          <w:numId w:val="1"/>
        </w:numPr>
        <w:tabs>
          <w:tab w:val="clear" w:pos="420"/>
        </w:tabs>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培训该用什么作为灯塔和风向标？</w:t>
      </w:r>
    </w:p>
    <w:p>
      <w:pPr>
        <w:ind w:left="-420" w:leftChars="-200" w:right="-420" w:rightChars="-200"/>
        <w:rPr>
          <w:rFonts w:ascii="微软雅黑" w:hAnsi="微软雅黑" w:eastAsia="微软雅黑" w:cs="微软雅黑"/>
          <w:b/>
          <w:sz w:val="24"/>
          <w:szCs w:val="24"/>
        </w:rPr>
      </w:pPr>
      <w:r>
        <w:rPr>
          <w:rFonts w:hint="eastAsia" w:ascii="微软雅黑" w:hAnsi="微软雅黑" w:eastAsia="微软雅黑" w:cs="微软雅黑"/>
          <w:b/>
          <w:sz w:val="24"/>
          <w:szCs w:val="24"/>
        </w:rPr>
        <w:t>基于组织学习地图的培训体系解决了这个问题</w:t>
      </w:r>
    </w:p>
    <w:p>
      <w:pPr>
        <w:ind w:left="-420" w:leftChars="-200" w:right="-420" w:rightChars="-200"/>
        <w:rPr>
          <w:rFonts w:ascii="微软雅黑" w:hAnsi="微软雅黑" w:eastAsia="微软雅黑" w:cs="微软雅黑"/>
          <w:b/>
          <w:sz w:val="24"/>
          <w:szCs w:val="24"/>
        </w:rPr>
      </w:pPr>
      <w:r>
        <w:rPr>
          <w:rFonts w:hint="eastAsia" w:ascii="微软雅黑" w:hAnsi="微软雅黑" w:eastAsia="微软雅黑" w:cs="微软雅黑"/>
          <w:sz w:val="24"/>
          <w:szCs w:val="24"/>
        </w:rPr>
        <w:t>培训体系的构建分为课程体系，教材体系和师资体系，及管理体系，这四大体系之首为基于岗位能力的岗位课程体系，俗称——岗位学习地图成为培训体系构建的瓶颈。</w:t>
      </w:r>
    </w:p>
    <w:p>
      <w:pPr>
        <w:ind w:left="-420" w:leftChars="-200" w:right="-420" w:rightChars="-200"/>
        <w:rPr>
          <w:rFonts w:eastAsiaTheme="minorEastAsia"/>
        </w:rPr>
      </w:pPr>
    </w:p>
    <w:p>
      <w:pPr>
        <w:rPr>
          <w:rFonts w:eastAsiaTheme="minorEastAsia"/>
        </w:rPr>
      </w:pPr>
    </w:p>
    <w:p>
      <w:pPr>
        <w:ind w:left="-420" w:leftChars="-200" w:right="-420" w:rightChars="-200"/>
        <w:rPr>
          <w:rFonts w:eastAsiaTheme="minorEastAsia"/>
        </w:rPr>
      </w:pPr>
      <w:r>
        <w:rPr>
          <w:rFonts w:hint="eastAsia" w:ascii="微软雅黑" w:hAnsi="微软雅黑" w:eastAsia="微软雅黑" w:cs="微软雅黑"/>
          <w:b/>
          <w:bCs/>
          <w:color w:val="C00000"/>
          <w:sz w:val="32"/>
          <w:szCs w:val="32"/>
        </w:rPr>
        <w:t>课程特色</w:t>
      </w:r>
    </w:p>
    <w:p>
      <w:pPr>
        <w:ind w:left="-420" w:leftChars="-200" w:right="-420" w:rightChars="-200"/>
        <w:rPr>
          <w:rFonts w:eastAsiaTheme="minorEastAsia"/>
          <w:sz w:val="24"/>
          <w:szCs w:val="24"/>
        </w:rPr>
      </w:pPr>
      <w:r>
        <w:rPr>
          <w:rFonts w:hint="eastAsia" w:ascii="微软雅黑" w:hAnsi="微软雅黑" w:eastAsia="微软雅黑" w:cs="微软雅黑"/>
          <w:sz w:val="24"/>
          <w:szCs w:val="24"/>
        </w:rPr>
        <w:t>通过十几个行业的岗位学习地图的咨询项目总结出的方法论，经受了不同类型的客户的实践检验和运行，以实用和企业能用为目的，突破了原有能力模型和培训体系的理论束缚，最大程度地简化了培训体系的构建过程，让每个企业都能建立自己的培训体系。课程中会展示不同行业的学习地图的典型案例和成果。</w:t>
      </w:r>
    </w:p>
    <w:p>
      <w:pPr>
        <w:ind w:left="-420" w:leftChars="-200" w:right="-420" w:rightChars="-200"/>
        <w:rPr>
          <w:rFonts w:ascii="微软雅黑" w:hAnsi="微软雅黑" w:eastAsia="微软雅黑" w:cs="微软雅黑"/>
          <w:b/>
          <w:bCs/>
          <w:color w:val="C00000"/>
          <w:sz w:val="32"/>
          <w:szCs w:val="32"/>
        </w:rPr>
      </w:pPr>
    </w:p>
    <w:p>
      <w:pPr>
        <w:ind w:left="-420" w:leftChars="-200" w:right="-420" w:rightChars="-200"/>
        <w:rPr>
          <w:rFonts w:eastAsiaTheme="minorEastAsia"/>
        </w:rPr>
      </w:pPr>
      <w:r>
        <w:rPr>
          <w:rFonts w:hint="eastAsia" w:ascii="微软雅黑" w:hAnsi="微软雅黑" w:eastAsia="微软雅黑" w:cs="微软雅黑"/>
          <w:b/>
          <w:bCs/>
          <w:color w:val="C00000"/>
          <w:sz w:val="32"/>
          <w:szCs w:val="32"/>
        </w:rPr>
        <w:t>课程目标</w:t>
      </w:r>
    </w:p>
    <w:p>
      <w:pPr>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 了解岗位学习地图绘制的依据和理由——岗位分析的黑箱四边界</w:t>
      </w:r>
    </w:p>
    <w:p>
      <w:pPr>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 掌握学习地图的绘制流程和方法</w:t>
      </w:r>
    </w:p>
    <w:p>
      <w:pPr>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 深刻理解能力模块3+3要素</w:t>
      </w:r>
    </w:p>
    <w:p>
      <w:pPr>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 深刻理解能力的洋葱模型</w:t>
      </w:r>
    </w:p>
    <w:p>
      <w:pPr>
        <w:ind w:left="-420" w:leftChars="-200" w:right="-420" w:rightChars="-200"/>
        <w:rPr>
          <w:rFonts w:ascii="微软雅黑" w:hAnsi="微软雅黑" w:eastAsia="微软雅黑" w:cs="微软雅黑"/>
          <w:sz w:val="24"/>
          <w:szCs w:val="24"/>
        </w:rPr>
      </w:pPr>
      <w:r>
        <w:rPr>
          <w:rFonts w:hint="eastAsia" w:ascii="微软雅黑" w:hAnsi="微软雅黑" w:eastAsia="微软雅黑" w:cs="微软雅黑"/>
          <w:sz w:val="24"/>
          <w:szCs w:val="24"/>
        </w:rPr>
        <w:t>* 学习从组织核心流程入手，剖析业务流程,转变为学习地图的神奇之旅</w:t>
      </w:r>
    </w:p>
    <w:p/>
    <w:p>
      <w:r>
        <w:pict>
          <v:rect id="_x0000_s1027" o:spid="_x0000_s1027" o:spt="1" style="position:absolute;left:0pt;margin-left:-90.15pt;margin-top:-4.95pt;height:52.45pt;width:166.45pt;z-index:252560384;v-text-anchor:middle;mso-width-relative:page;mso-height-relative:page;" fillcolor="#DE0000" filled="t" stroked="f" coordsize="21600,21600" o:gfxdata="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PQDjb&#10;AAAADAEAAA8AAAAAAAAAAQAgAAAAIgAAAGRycy9kb3ducmV2LnhtbFBLAQIUABQAAAAIAIdO4kC7&#10;kgGDVgIAAIgEAAAOAAAAAAAAAAEAIAAAACoBAABkcnMvZTJvRG9jLnhtbFBLBQYAAAAABgAGAFkB&#10;AADyBQ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课程大纲</w:t>
                  </w:r>
                </w:p>
              </w:txbxContent>
            </v:textbox>
          </v:rect>
        </w:pict>
      </w:r>
    </w:p>
    <w:p/>
    <w:p/>
    <w:p>
      <w:pPr>
        <w:spacing w:line="300" w:lineRule="auto"/>
        <w:rPr>
          <w:rFonts w:ascii="幼圆" w:hAnsi="幼圆" w:eastAsia="幼圆" w:cs="幼圆"/>
          <w:b/>
          <w:color w:val="0000FF"/>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7"/>
        <w:tblW w:w="10065"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04"/>
        <w:gridCol w:w="4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04" w:type="dxa"/>
          </w:tcPr>
          <w:p/>
        </w:tc>
        <w:tc>
          <w:tcPr>
            <w:tcW w:w="4961" w:type="dxa"/>
          </w:tcPr>
          <w:p/>
        </w:tc>
      </w:tr>
    </w:tbl>
    <w:p>
      <w:pPr>
        <w:pBdr>
          <w:top w:val="dotted" w:color="BEBEBE" w:themeColor="background1" w:themeShade="BF" w:sz="4" w:space="1"/>
          <w:left w:val="dotted" w:color="BEBEBE" w:themeColor="background1" w:themeShade="BF" w:sz="4" w:space="4"/>
          <w:bottom w:val="dotted" w:color="BEBEBE" w:themeColor="background1" w:themeShade="BF" w:sz="4" w:space="1"/>
          <w:right w:val="dotted" w:color="BEBEBE" w:themeColor="background1" w:themeShade="BF" w:sz="4" w:space="4"/>
        </w:pBdr>
        <w:sectPr>
          <w:type w:val="continuous"/>
          <w:pgSz w:w="11906" w:h="16838"/>
          <w:pgMar w:top="1440" w:right="1797" w:bottom="1440" w:left="1797" w:header="851" w:footer="992" w:gutter="0"/>
          <w:cols w:space="425" w:num="1"/>
          <w:docGrid w:linePitch="312" w:charSpace="0"/>
        </w:sectPr>
      </w:pPr>
    </w:p>
    <w:p>
      <w:pPr>
        <w:pBdr>
          <w:top w:val="dotted" w:color="BEBEBE" w:themeColor="background1" w:themeShade="BF" w:sz="4" w:space="1"/>
          <w:left w:val="dotted" w:color="BEBEBE" w:themeColor="background1" w:themeShade="BF" w:sz="4" w:space="4"/>
          <w:bottom w:val="dotted" w:color="BEBEBE" w:themeColor="background1" w:themeShade="BF" w:sz="4" w:space="1"/>
          <w:right w:val="dotted" w:color="BEBEBE" w:themeColor="background1" w:themeShade="BF" w:sz="4" w:space="4"/>
        </w:pBdr>
        <w:sectPr>
          <w:type w:val="continuous"/>
          <w:pgSz w:w="11906" w:h="16838"/>
          <w:pgMar w:top="1440" w:right="1797" w:bottom="1440" w:left="1797" w:header="851" w:footer="992" w:gutter="0"/>
          <w:cols w:space="425" w:num="2"/>
          <w:docGrid w:linePitch="312" w:charSpace="0"/>
        </w:sectPr>
      </w:pPr>
    </w:p>
    <w:p>
      <w:pPr>
        <w:rPr>
          <w:rFonts w:ascii="微软雅黑" w:hAnsi="微软雅黑" w:eastAsia="微软雅黑" w:cs="微软雅黑"/>
          <w:sz w:val="24"/>
          <w:szCs w:val="24"/>
        </w:rPr>
      </w:pPr>
      <w:r>
        <w:rPr>
          <w:rFonts w:hint="eastAsia" w:ascii="微软雅黑" w:hAnsi="微软雅黑" w:eastAsia="微软雅黑" w:cs="微软雅黑"/>
          <w:b/>
          <w:sz w:val="24"/>
          <w:szCs w:val="24"/>
          <w:u w:val="single"/>
        </w:rPr>
        <w:t>（一）以绩效和能力为导向的培训体</w:t>
      </w:r>
      <w:r>
        <w:rPr>
          <w:rFonts w:hint="eastAsia" w:ascii="微软雅黑" w:hAnsi="微软雅黑" w:eastAsia="微软雅黑" w:cs="微软雅黑"/>
          <w:sz w:val="24"/>
          <w:szCs w:val="24"/>
        </w:rPr>
        <w:t>系构建的核心思想</w:t>
      </w:r>
    </w:p>
    <w:p>
      <w:pPr>
        <w:rPr>
          <w:rFonts w:ascii="微软雅黑" w:hAnsi="微软雅黑" w:eastAsia="微软雅黑" w:cs="微软雅黑"/>
          <w:sz w:val="24"/>
          <w:szCs w:val="24"/>
        </w:rPr>
      </w:pPr>
      <w:r>
        <w:rPr>
          <w:rFonts w:hint="eastAsia" w:ascii="微软雅黑" w:hAnsi="微软雅黑" w:eastAsia="微软雅黑" w:cs="微软雅黑"/>
          <w:sz w:val="24"/>
          <w:szCs w:val="24"/>
        </w:rPr>
        <w:t>1、岗位培训体系的6层冰山</w:t>
      </w:r>
    </w:p>
    <w:p>
      <w:pPr>
        <w:rPr>
          <w:rFonts w:ascii="微软雅黑" w:hAnsi="微软雅黑" w:eastAsia="微软雅黑" w:cs="微软雅黑"/>
          <w:sz w:val="24"/>
          <w:szCs w:val="24"/>
        </w:rPr>
      </w:pPr>
      <w:r>
        <w:rPr>
          <w:rFonts w:hint="eastAsia" w:ascii="微软雅黑" w:hAnsi="微软雅黑" w:eastAsia="微软雅黑" w:cs="微软雅黑"/>
          <w:sz w:val="24"/>
          <w:szCs w:val="24"/>
        </w:rPr>
        <w:t>2、培训师培养的5个为什么？</w:t>
      </w:r>
    </w:p>
    <w:p>
      <w:pPr>
        <w:rPr>
          <w:rFonts w:ascii="微软雅黑" w:hAnsi="微软雅黑" w:eastAsia="微软雅黑" w:cs="微软雅黑"/>
          <w:sz w:val="24"/>
          <w:szCs w:val="24"/>
        </w:rPr>
      </w:pPr>
      <w:r>
        <w:rPr>
          <w:rFonts w:hint="eastAsia" w:ascii="微软雅黑" w:hAnsi="微软雅黑" w:eastAsia="微软雅黑" w:cs="微软雅黑"/>
          <w:sz w:val="24"/>
          <w:szCs w:val="24"/>
        </w:rPr>
        <w:t>3、培训体系的核心思想</w:t>
      </w:r>
    </w:p>
    <w:p>
      <w:pPr>
        <w:rPr>
          <w:rFonts w:ascii="微软雅黑" w:hAnsi="微软雅黑" w:eastAsia="微软雅黑" w:cs="微软雅黑"/>
          <w:sz w:val="24"/>
          <w:szCs w:val="24"/>
        </w:rPr>
      </w:pPr>
      <w:r>
        <w:rPr>
          <w:rFonts w:hint="eastAsia" w:ascii="微软雅黑" w:hAnsi="微软雅黑" w:eastAsia="微软雅黑" w:cs="微软雅黑"/>
          <w:sz w:val="24"/>
          <w:szCs w:val="24"/>
        </w:rPr>
        <w:t>4、为什么一定要以绩效和能力导向？</w:t>
      </w:r>
    </w:p>
    <w:p>
      <w:pPr>
        <w:rPr>
          <w:rFonts w:ascii="微软雅黑" w:hAnsi="微软雅黑" w:eastAsia="微软雅黑" w:cs="微软雅黑"/>
          <w:sz w:val="24"/>
          <w:szCs w:val="24"/>
        </w:rPr>
      </w:pPr>
    </w:p>
    <w:p>
      <w:pPr>
        <w:rPr>
          <w:rFonts w:ascii="微软雅黑" w:hAnsi="微软雅黑" w:eastAsia="微软雅黑" w:cs="微软雅黑"/>
          <w:b/>
          <w:sz w:val="24"/>
          <w:szCs w:val="24"/>
          <w:u w:val="single"/>
        </w:rPr>
      </w:pPr>
      <w:r>
        <w:rPr>
          <w:rFonts w:hint="eastAsia" w:ascii="微软雅黑" w:hAnsi="微软雅黑" w:eastAsia="微软雅黑" w:cs="微软雅黑"/>
          <w:b/>
          <w:sz w:val="24"/>
          <w:szCs w:val="24"/>
          <w:u w:val="single"/>
        </w:rPr>
        <w:t>（二）岗位学习地图绘制的依据</w:t>
      </w:r>
    </w:p>
    <w:p>
      <w:pPr>
        <w:rPr>
          <w:rFonts w:ascii="微软雅黑" w:hAnsi="微软雅黑" w:eastAsia="微软雅黑" w:cs="微软雅黑"/>
          <w:sz w:val="24"/>
          <w:szCs w:val="24"/>
        </w:rPr>
      </w:pPr>
      <w:r>
        <w:rPr>
          <w:rFonts w:hint="eastAsia" w:ascii="微软雅黑" w:hAnsi="微软雅黑" w:eastAsia="微软雅黑" w:cs="微软雅黑"/>
          <w:sz w:val="24"/>
          <w:szCs w:val="24"/>
        </w:rPr>
        <w:t>1、培训体系沙盘1：汽车4S店的培训体系规划</w:t>
      </w:r>
    </w:p>
    <w:p>
      <w:pPr>
        <w:rPr>
          <w:rFonts w:ascii="微软雅黑" w:hAnsi="微软雅黑" w:eastAsia="微软雅黑" w:cs="微软雅黑"/>
          <w:sz w:val="24"/>
          <w:szCs w:val="24"/>
        </w:rPr>
      </w:pPr>
      <w:r>
        <w:rPr>
          <w:rFonts w:hint="eastAsia" w:ascii="微软雅黑" w:hAnsi="微软雅黑" w:eastAsia="微软雅黑" w:cs="微软雅黑"/>
          <w:sz w:val="24"/>
          <w:szCs w:val="24"/>
        </w:rPr>
        <w:t>2、培训体系构建的要素和条件</w:t>
      </w:r>
    </w:p>
    <w:p>
      <w:pPr>
        <w:rPr>
          <w:rFonts w:ascii="微软雅黑" w:hAnsi="微软雅黑" w:eastAsia="微软雅黑" w:cs="微软雅黑"/>
          <w:sz w:val="24"/>
          <w:szCs w:val="24"/>
        </w:rPr>
      </w:pPr>
      <w:r>
        <w:rPr>
          <w:rFonts w:hint="eastAsia" w:ascii="微软雅黑" w:hAnsi="微软雅黑" w:eastAsia="微软雅黑" w:cs="微软雅黑"/>
          <w:sz w:val="24"/>
          <w:szCs w:val="24"/>
        </w:rPr>
        <w:t>3、公司的战略和组织核心优势</w:t>
      </w:r>
    </w:p>
    <w:p>
      <w:pPr>
        <w:rPr>
          <w:rFonts w:ascii="微软雅黑" w:hAnsi="微软雅黑" w:eastAsia="微软雅黑" w:cs="微软雅黑"/>
          <w:sz w:val="24"/>
          <w:szCs w:val="24"/>
        </w:rPr>
      </w:pPr>
      <w:r>
        <w:rPr>
          <w:rFonts w:hint="eastAsia" w:ascii="微软雅黑" w:hAnsi="微软雅黑" w:eastAsia="微软雅黑" w:cs="微软雅黑"/>
          <w:sz w:val="24"/>
          <w:szCs w:val="24"/>
        </w:rPr>
        <w:t>4、关键业务流程</w:t>
      </w:r>
    </w:p>
    <w:p>
      <w:pPr>
        <w:rPr>
          <w:rFonts w:ascii="微软雅黑" w:hAnsi="微软雅黑" w:eastAsia="微软雅黑" w:cs="微软雅黑"/>
          <w:sz w:val="24"/>
          <w:szCs w:val="24"/>
        </w:rPr>
      </w:pPr>
      <w:r>
        <w:rPr>
          <w:rFonts w:hint="eastAsia" w:ascii="微软雅黑" w:hAnsi="微软雅黑" w:eastAsia="微软雅黑" w:cs="微软雅黑"/>
          <w:sz w:val="24"/>
          <w:szCs w:val="24"/>
        </w:rPr>
        <w:t>5、岗位能力模型</w:t>
      </w:r>
    </w:p>
    <w:p>
      <w:pPr>
        <w:rPr>
          <w:rFonts w:ascii="微软雅黑" w:hAnsi="微软雅黑" w:eastAsia="微软雅黑" w:cs="微软雅黑"/>
          <w:sz w:val="24"/>
          <w:szCs w:val="24"/>
        </w:rPr>
      </w:pPr>
      <w:r>
        <w:rPr>
          <w:rFonts w:hint="eastAsia" w:ascii="微软雅黑" w:hAnsi="微软雅黑" w:eastAsia="微软雅黑" w:cs="微软雅黑"/>
          <w:sz w:val="24"/>
          <w:szCs w:val="24"/>
        </w:rPr>
        <w:t>6、员工能力水平</w:t>
      </w:r>
    </w:p>
    <w:p>
      <w:pPr>
        <w:rPr>
          <w:rFonts w:ascii="微软雅黑" w:hAnsi="微软雅黑" w:eastAsia="微软雅黑" w:cs="微软雅黑"/>
          <w:sz w:val="24"/>
          <w:szCs w:val="24"/>
        </w:rPr>
      </w:pPr>
      <w:r>
        <w:rPr>
          <w:rFonts w:hint="eastAsia" w:ascii="微软雅黑" w:hAnsi="微软雅黑" w:eastAsia="微软雅黑" w:cs="微软雅黑"/>
          <w:sz w:val="24"/>
          <w:szCs w:val="24"/>
        </w:rPr>
        <w:t>7、组织发展战略</w:t>
      </w:r>
    </w:p>
    <w:p>
      <w:pPr>
        <w:rPr>
          <w:rFonts w:ascii="微软雅黑" w:hAnsi="微软雅黑" w:eastAsia="微软雅黑" w:cs="微软雅黑"/>
          <w:sz w:val="24"/>
          <w:szCs w:val="24"/>
        </w:rPr>
      </w:pPr>
    </w:p>
    <w:p>
      <w:pPr>
        <w:rPr>
          <w:rFonts w:ascii="微软雅黑" w:hAnsi="微软雅黑" w:eastAsia="微软雅黑" w:cs="微软雅黑"/>
          <w:b/>
          <w:sz w:val="24"/>
          <w:szCs w:val="24"/>
          <w:u w:val="single"/>
        </w:rPr>
      </w:pPr>
      <w:r>
        <w:rPr>
          <w:rFonts w:hint="eastAsia" w:ascii="微软雅黑" w:hAnsi="微软雅黑" w:eastAsia="微软雅黑" w:cs="微软雅黑"/>
          <w:b/>
          <w:sz w:val="24"/>
          <w:szCs w:val="24"/>
          <w:u w:val="single"/>
        </w:rPr>
        <w:t>（三）岗位能力模型</w:t>
      </w:r>
    </w:p>
    <w:p>
      <w:pPr>
        <w:rPr>
          <w:rFonts w:ascii="微软雅黑" w:hAnsi="微软雅黑" w:eastAsia="微软雅黑" w:cs="微软雅黑"/>
          <w:sz w:val="24"/>
          <w:szCs w:val="24"/>
        </w:rPr>
      </w:pPr>
      <w:r>
        <w:rPr>
          <w:rFonts w:hint="eastAsia" w:ascii="微软雅黑" w:hAnsi="微软雅黑" w:eastAsia="微软雅黑" w:cs="微软雅黑"/>
          <w:sz w:val="24"/>
          <w:szCs w:val="24"/>
        </w:rPr>
        <w:t>1、岗位能力模块3+3</w:t>
      </w:r>
    </w:p>
    <w:p>
      <w:pPr>
        <w:rPr>
          <w:rFonts w:ascii="微软雅黑" w:hAnsi="微软雅黑" w:eastAsia="微软雅黑" w:cs="微软雅黑"/>
          <w:sz w:val="24"/>
          <w:szCs w:val="24"/>
        </w:rPr>
      </w:pPr>
      <w:r>
        <w:rPr>
          <w:rFonts w:hint="eastAsia" w:ascii="微软雅黑" w:hAnsi="微软雅黑" w:eastAsia="微软雅黑" w:cs="微软雅黑"/>
          <w:sz w:val="24"/>
          <w:szCs w:val="24"/>
        </w:rPr>
        <w:t>2、能力模型-洋葱模型</w:t>
      </w:r>
    </w:p>
    <w:p>
      <w:pPr>
        <w:rPr>
          <w:rFonts w:ascii="微软雅黑" w:hAnsi="微软雅黑" w:eastAsia="微软雅黑" w:cs="微软雅黑"/>
          <w:sz w:val="24"/>
          <w:szCs w:val="24"/>
        </w:rPr>
      </w:pPr>
      <w:r>
        <w:rPr>
          <w:rFonts w:hint="eastAsia" w:ascii="微软雅黑" w:hAnsi="微软雅黑" w:eastAsia="微软雅黑" w:cs="微软雅黑"/>
          <w:sz w:val="24"/>
          <w:szCs w:val="24"/>
        </w:rPr>
        <w:t>3、关键任务分析</w:t>
      </w:r>
    </w:p>
    <w:p>
      <w:pPr>
        <w:rPr>
          <w:rFonts w:ascii="微软雅黑" w:hAnsi="微软雅黑" w:eastAsia="微软雅黑" w:cs="微软雅黑"/>
          <w:sz w:val="24"/>
          <w:szCs w:val="24"/>
        </w:rPr>
      </w:pPr>
      <w:r>
        <w:rPr>
          <w:rFonts w:hint="eastAsia" w:ascii="微软雅黑" w:hAnsi="微软雅黑" w:eastAsia="微软雅黑" w:cs="微软雅黑"/>
          <w:sz w:val="24"/>
          <w:szCs w:val="24"/>
        </w:rPr>
        <w:t>4、关键任务-能力知识对应表</w:t>
      </w:r>
    </w:p>
    <w:p>
      <w:pPr>
        <w:rPr>
          <w:rFonts w:ascii="微软雅黑" w:hAnsi="微软雅黑" w:eastAsia="微软雅黑" w:cs="微软雅黑"/>
          <w:sz w:val="24"/>
          <w:szCs w:val="24"/>
        </w:rPr>
      </w:pPr>
      <w:r>
        <w:rPr>
          <w:rFonts w:hint="eastAsia" w:ascii="微软雅黑" w:hAnsi="微软雅黑" w:eastAsia="微软雅黑" w:cs="微软雅黑"/>
          <w:sz w:val="24"/>
          <w:szCs w:val="24"/>
        </w:rPr>
        <w:t xml:space="preserve">5、培训沙盘2：店面销售人员的岗位能力模型 </w:t>
      </w:r>
    </w:p>
    <w:p>
      <w:pPr>
        <w:rPr>
          <w:rFonts w:ascii="微软雅黑" w:hAnsi="微软雅黑" w:eastAsia="微软雅黑" w:cs="微软雅黑"/>
          <w:b/>
          <w:sz w:val="24"/>
          <w:szCs w:val="24"/>
          <w:u w:val="single"/>
        </w:rPr>
      </w:pPr>
    </w:p>
    <w:p>
      <w:pPr>
        <w:rPr>
          <w:rFonts w:ascii="微软雅黑" w:hAnsi="微软雅黑" w:eastAsia="微软雅黑" w:cs="微软雅黑"/>
          <w:sz w:val="24"/>
          <w:szCs w:val="24"/>
        </w:rPr>
      </w:pPr>
      <w:r>
        <w:rPr>
          <w:rFonts w:hint="eastAsia" w:ascii="微软雅黑" w:hAnsi="微软雅黑" w:eastAsia="微软雅黑" w:cs="微软雅黑"/>
          <w:b/>
          <w:sz w:val="24"/>
          <w:szCs w:val="24"/>
          <w:u w:val="single"/>
        </w:rPr>
        <w:t>（四）组织的岗职体系和岗位规划</w:t>
      </w:r>
    </w:p>
    <w:p>
      <w:pPr>
        <w:rPr>
          <w:rFonts w:ascii="微软雅黑" w:hAnsi="微软雅黑" w:eastAsia="微软雅黑" w:cs="微软雅黑"/>
          <w:sz w:val="24"/>
          <w:szCs w:val="24"/>
        </w:rPr>
      </w:pPr>
      <w:r>
        <w:rPr>
          <w:rFonts w:hint="eastAsia" w:ascii="微软雅黑" w:hAnsi="微软雅黑" w:eastAsia="微软雅黑" w:cs="微软雅黑"/>
          <w:sz w:val="24"/>
          <w:szCs w:val="24"/>
        </w:rPr>
        <w:t>1、岗位群</w:t>
      </w:r>
    </w:p>
    <w:p>
      <w:pPr>
        <w:rPr>
          <w:rFonts w:ascii="微软雅黑" w:hAnsi="微软雅黑" w:eastAsia="微软雅黑" w:cs="微软雅黑"/>
          <w:sz w:val="24"/>
          <w:szCs w:val="24"/>
        </w:rPr>
      </w:pPr>
      <w:r>
        <w:rPr>
          <w:rFonts w:hint="eastAsia" w:ascii="微软雅黑" w:hAnsi="微软雅黑" w:eastAsia="微软雅黑" w:cs="微软雅黑"/>
          <w:sz w:val="24"/>
          <w:szCs w:val="24"/>
        </w:rPr>
        <w:t>2、岗位任职资格和等级</w:t>
      </w:r>
    </w:p>
    <w:p>
      <w:pPr>
        <w:rPr>
          <w:rFonts w:ascii="微软雅黑" w:hAnsi="微软雅黑" w:eastAsia="微软雅黑" w:cs="微软雅黑"/>
          <w:sz w:val="24"/>
          <w:szCs w:val="24"/>
        </w:rPr>
      </w:pPr>
      <w:r>
        <w:rPr>
          <w:rFonts w:hint="eastAsia" w:ascii="微软雅黑" w:hAnsi="微软雅黑" w:eastAsia="微软雅黑" w:cs="微软雅黑"/>
          <w:sz w:val="24"/>
          <w:szCs w:val="24"/>
        </w:rPr>
        <w:t>3、岗位能力等级：N-S-E-M 四级</w:t>
      </w:r>
    </w:p>
    <w:p>
      <w:pPr>
        <w:rPr>
          <w:rFonts w:ascii="微软雅黑" w:hAnsi="微软雅黑" w:eastAsia="微软雅黑" w:cs="微软雅黑"/>
          <w:sz w:val="24"/>
          <w:szCs w:val="24"/>
        </w:rPr>
      </w:pPr>
      <w:r>
        <w:rPr>
          <w:rFonts w:hint="eastAsia" w:ascii="微软雅黑" w:hAnsi="微软雅黑" w:eastAsia="微软雅黑" w:cs="微软雅黑"/>
          <w:sz w:val="24"/>
          <w:szCs w:val="24"/>
        </w:rPr>
        <w:t>4、员工的职业发展路径图</w:t>
      </w:r>
    </w:p>
    <w:p>
      <w:pPr>
        <w:rPr>
          <w:rFonts w:ascii="微软雅黑" w:hAnsi="微软雅黑" w:eastAsia="微软雅黑" w:cs="微软雅黑"/>
          <w:sz w:val="24"/>
          <w:szCs w:val="24"/>
        </w:rPr>
      </w:pPr>
    </w:p>
    <w:p>
      <w:pPr>
        <w:rPr>
          <w:rFonts w:ascii="微软雅黑" w:hAnsi="微软雅黑" w:eastAsia="微软雅黑" w:cs="微软雅黑"/>
          <w:b/>
          <w:sz w:val="24"/>
          <w:szCs w:val="24"/>
          <w:u w:val="single"/>
        </w:rPr>
      </w:pPr>
      <w:r>
        <w:rPr>
          <w:rFonts w:hint="eastAsia" w:ascii="微软雅黑" w:hAnsi="微软雅黑" w:eastAsia="微软雅黑" w:cs="微软雅黑"/>
          <w:b/>
          <w:sz w:val="24"/>
          <w:szCs w:val="24"/>
          <w:u w:val="single"/>
        </w:rPr>
        <w:t>（五）岗位学习地图的绘制</w:t>
      </w:r>
    </w:p>
    <w:p>
      <w:pPr>
        <w:rPr>
          <w:rFonts w:ascii="微软雅黑" w:hAnsi="微软雅黑" w:eastAsia="微软雅黑" w:cs="微软雅黑"/>
          <w:sz w:val="24"/>
          <w:szCs w:val="24"/>
        </w:rPr>
      </w:pPr>
      <w:r>
        <w:rPr>
          <w:rFonts w:hint="eastAsia" w:ascii="微软雅黑" w:hAnsi="微软雅黑" w:eastAsia="微软雅黑" w:cs="微软雅黑"/>
          <w:sz w:val="24"/>
          <w:szCs w:val="24"/>
        </w:rPr>
        <w:t>1、岗位进入前的能力</w:t>
      </w:r>
    </w:p>
    <w:p>
      <w:pPr>
        <w:rPr>
          <w:rFonts w:ascii="微软雅黑" w:hAnsi="微软雅黑" w:eastAsia="微软雅黑" w:cs="微软雅黑"/>
          <w:sz w:val="24"/>
          <w:szCs w:val="24"/>
        </w:rPr>
      </w:pPr>
      <w:r>
        <w:rPr>
          <w:rFonts w:hint="eastAsia" w:ascii="微软雅黑" w:hAnsi="微软雅黑" w:eastAsia="微软雅黑" w:cs="微软雅黑"/>
          <w:sz w:val="24"/>
          <w:szCs w:val="24"/>
        </w:rPr>
        <w:t>2、能力等级的知识分布</w:t>
      </w:r>
    </w:p>
    <w:p>
      <w:pPr>
        <w:rPr>
          <w:rFonts w:ascii="微软雅黑" w:hAnsi="微软雅黑" w:eastAsia="微软雅黑" w:cs="微软雅黑"/>
          <w:sz w:val="24"/>
          <w:szCs w:val="24"/>
        </w:rPr>
      </w:pPr>
      <w:r>
        <w:rPr>
          <w:rFonts w:hint="eastAsia" w:ascii="微软雅黑" w:hAnsi="微软雅黑" w:eastAsia="微软雅黑" w:cs="微软雅黑"/>
          <w:sz w:val="24"/>
          <w:szCs w:val="24"/>
        </w:rPr>
        <w:t>3、具体某个岗位的学习地图</w:t>
      </w:r>
    </w:p>
    <w:p>
      <w:pPr>
        <w:rPr>
          <w:rFonts w:ascii="微软雅黑" w:hAnsi="微软雅黑" w:eastAsia="微软雅黑" w:cs="微软雅黑"/>
          <w:sz w:val="24"/>
          <w:szCs w:val="24"/>
        </w:rPr>
      </w:pPr>
    </w:p>
    <w:p>
      <w:pPr>
        <w:rPr>
          <w:rFonts w:ascii="微软雅黑" w:hAnsi="微软雅黑" w:eastAsia="微软雅黑" w:cs="微软雅黑"/>
          <w:b/>
          <w:sz w:val="24"/>
          <w:szCs w:val="24"/>
          <w:u w:val="single"/>
        </w:rPr>
      </w:pPr>
      <w:r>
        <w:rPr>
          <w:rFonts w:hint="eastAsia" w:ascii="微软雅黑" w:hAnsi="微软雅黑" w:eastAsia="微软雅黑" w:cs="微软雅黑"/>
          <w:b/>
          <w:sz w:val="24"/>
          <w:szCs w:val="24"/>
          <w:u w:val="single"/>
        </w:rPr>
        <w:t>（六）岗位学习地图的应用</w:t>
      </w:r>
    </w:p>
    <w:p>
      <w:pPr>
        <w:rPr>
          <w:rFonts w:ascii="微软雅黑" w:hAnsi="微软雅黑" w:eastAsia="微软雅黑" w:cs="微软雅黑"/>
          <w:sz w:val="24"/>
          <w:szCs w:val="24"/>
        </w:rPr>
      </w:pPr>
      <w:r>
        <w:rPr>
          <w:rFonts w:hint="eastAsia" w:ascii="微软雅黑" w:hAnsi="微软雅黑" w:eastAsia="微软雅黑" w:cs="微软雅黑"/>
          <w:sz w:val="24"/>
          <w:szCs w:val="24"/>
        </w:rPr>
        <w:t>1、确定岗位的静态培训需求</w:t>
      </w:r>
    </w:p>
    <w:p>
      <w:pPr>
        <w:rPr>
          <w:rFonts w:ascii="微软雅黑" w:hAnsi="微软雅黑" w:eastAsia="微软雅黑" w:cs="微软雅黑"/>
          <w:sz w:val="24"/>
          <w:szCs w:val="24"/>
        </w:rPr>
      </w:pPr>
      <w:r>
        <w:rPr>
          <w:rFonts w:hint="eastAsia" w:ascii="微软雅黑" w:hAnsi="微软雅黑" w:eastAsia="微软雅黑" w:cs="微软雅黑"/>
          <w:sz w:val="24"/>
          <w:szCs w:val="24"/>
        </w:rPr>
        <w:t>2、转化为培训课程清单</w:t>
      </w:r>
    </w:p>
    <w:p>
      <w:pPr>
        <w:rPr>
          <w:rFonts w:ascii="微软雅黑" w:hAnsi="微软雅黑" w:eastAsia="微软雅黑" w:cs="微软雅黑"/>
          <w:sz w:val="24"/>
          <w:szCs w:val="24"/>
        </w:rPr>
      </w:pPr>
      <w:r>
        <w:rPr>
          <w:rFonts w:hint="eastAsia" w:ascii="微软雅黑" w:hAnsi="微软雅黑" w:eastAsia="微软雅黑" w:cs="微软雅黑"/>
          <w:sz w:val="24"/>
          <w:szCs w:val="24"/>
        </w:rPr>
        <w:t>3、岗位任职资格的评价体系和岗位技能鉴定</w:t>
      </w:r>
    </w:p>
    <w:p>
      <w:pPr>
        <w:rPr>
          <w:rFonts w:ascii="微软雅黑" w:hAnsi="微软雅黑" w:eastAsia="微软雅黑" w:cs="微软雅黑"/>
          <w:sz w:val="24"/>
          <w:szCs w:val="24"/>
        </w:rPr>
      </w:pPr>
      <w:r>
        <w:rPr>
          <w:rFonts w:hint="eastAsia" w:ascii="微软雅黑" w:hAnsi="微软雅黑" w:eastAsia="微软雅黑" w:cs="微软雅黑"/>
          <w:sz w:val="24"/>
          <w:szCs w:val="24"/>
        </w:rPr>
        <w:t>4、基于学习地图的培训管理体系构建和发展</w:t>
      </w:r>
    </w:p>
    <w:p>
      <w:pPr>
        <w:rPr>
          <w:rFonts w:ascii="微软雅黑" w:hAnsi="微软雅黑" w:eastAsia="微软雅黑" w:cs="微软雅黑"/>
          <w:sz w:val="24"/>
          <w:szCs w:val="24"/>
        </w:rPr>
      </w:pPr>
      <w:r>
        <w:rPr>
          <w:rFonts w:hint="eastAsia" w:ascii="微软雅黑" w:hAnsi="微软雅黑" w:eastAsia="微软雅黑" w:cs="微软雅黑"/>
          <w:sz w:val="24"/>
          <w:szCs w:val="24"/>
        </w:rPr>
        <w:t>5、教材体系和内部讲师体系的构建和发展</w:t>
      </w:r>
    </w:p>
    <w:p>
      <w:pPr>
        <w:rPr>
          <w:rFonts w:ascii="微软雅黑" w:hAnsi="微软雅黑" w:eastAsia="微软雅黑" w:cs="微软雅黑"/>
          <w:sz w:val="24"/>
          <w:szCs w:val="24"/>
        </w:rPr>
      </w:pPr>
    </w:p>
    <w:p>
      <w:pPr>
        <w:rPr>
          <w:rFonts w:ascii="微软雅黑" w:hAnsi="微软雅黑" w:eastAsia="微软雅黑" w:cs="微软雅黑"/>
          <w:b/>
          <w:sz w:val="24"/>
          <w:szCs w:val="24"/>
          <w:u w:val="single"/>
        </w:rPr>
      </w:pPr>
      <w:r>
        <w:rPr>
          <w:rFonts w:hint="eastAsia" w:ascii="微软雅黑" w:hAnsi="微软雅黑" w:eastAsia="微软雅黑" w:cs="微软雅黑"/>
          <w:b/>
          <w:sz w:val="24"/>
          <w:szCs w:val="24"/>
          <w:u w:val="single"/>
        </w:rPr>
        <w:t>（七）课程结束后的作业和任务(3个月以内完成)</w:t>
      </w:r>
    </w:p>
    <w:p>
      <w:pPr>
        <w:rPr>
          <w:rFonts w:ascii="微软雅黑" w:hAnsi="微软雅黑" w:eastAsia="微软雅黑" w:cs="微软雅黑"/>
          <w:sz w:val="24"/>
          <w:szCs w:val="24"/>
        </w:rPr>
      </w:pPr>
      <w:r>
        <w:rPr>
          <w:rFonts w:hint="eastAsia" w:ascii="微软雅黑" w:hAnsi="微软雅黑" w:eastAsia="微软雅黑" w:cs="微软雅黑"/>
          <w:sz w:val="24"/>
          <w:szCs w:val="24"/>
        </w:rPr>
        <w:t>独立完成某个岗位的学习地图的绘制：</w:t>
      </w:r>
    </w:p>
    <w:p>
      <w:pPr>
        <w:rPr>
          <w:rFonts w:ascii="微软雅黑" w:hAnsi="微软雅黑" w:eastAsia="微软雅黑" w:cs="微软雅黑"/>
          <w:sz w:val="24"/>
          <w:szCs w:val="24"/>
        </w:rPr>
      </w:pPr>
      <w:r>
        <w:rPr>
          <w:rFonts w:hint="eastAsia" w:ascii="微软雅黑" w:hAnsi="微软雅黑" w:eastAsia="微软雅黑" w:cs="微软雅黑"/>
          <w:sz w:val="24"/>
          <w:szCs w:val="24"/>
        </w:rPr>
        <w:t>包括：课程主题\能力等级\关键任务\培养周期\知识输入和输出</w:t>
      </w:r>
    </w:p>
    <w:p>
      <w:pPr>
        <w:sectPr>
          <w:type w:val="continuous"/>
          <w:pgSz w:w="11906" w:h="16838"/>
          <w:pgMar w:top="1440" w:right="1797" w:bottom="1440" w:left="1797" w:header="851" w:footer="992" w:gutter="0"/>
          <w:cols w:space="568" w:num="2"/>
          <w:docGrid w:linePitch="312" w:charSpace="0"/>
        </w:sectPr>
      </w:pPr>
    </w:p>
    <w:p/>
    <w:p/>
    <w:p/>
    <w:p/>
    <w:p/>
    <w:p/>
    <w:p/>
    <w:p/>
    <w:p>
      <w:r>
        <w:pict>
          <v:rect id="_x0000_s1033" o:spid="_x0000_s1033" o:spt="1" style="position:absolute;left:0pt;margin-left:-89.4pt;margin-top:-7.45pt;height:52.45pt;width:166.45pt;z-index:252561408;v-text-anchor:middle;mso-width-relative:page;mso-height-relative:page;" fillcolor="#DE0000" filled="t" stroked="f" coordsize="21600,21600" o:gfxdata="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PQDjb&#10;AAAADAEAAA8AAAAAAAAAAQAgAAAAIgAAAGRycy9kb3ducmV2LnhtbFBLAQIUABQAAAAIAIdO4kC7&#10;kgGDVgIAAIgEAAAOAAAAAAAAAAEAIAAAACoBAABkcnMvZTJvRG9jLnhtbFBLBQYAAAAABgAGAFkB&#10;AADyBQAAAAA=&#10;">
            <v:path/>
            <v:fill on="t" focussize="0,0"/>
            <v:stroke on="f" weight="1pt"/>
            <v:imagedata o:title=""/>
            <o:lock v:ext="edit"/>
            <v:textbox>
              <w:txbxContent>
                <w:p>
                  <w:pPr>
                    <w:jc w:val="center"/>
                    <w:rPr>
                      <w:rFonts w:ascii="微软雅黑" w:hAnsi="微软雅黑" w:eastAsia="微软雅黑" w:cs="微软雅黑"/>
                      <w:b/>
                      <w:bCs/>
                      <w:color w:val="FFFFFF" w:themeColor="background1"/>
                      <w:sz w:val="52"/>
                      <w:szCs w:val="52"/>
                    </w:rPr>
                  </w:pPr>
                  <w:r>
                    <w:rPr>
                      <w:rFonts w:hint="eastAsia" w:ascii="微软雅黑" w:hAnsi="微软雅黑" w:eastAsia="微软雅黑" w:cs="微软雅黑"/>
                      <w:b/>
                      <w:bCs/>
                      <w:color w:val="FFFFFF" w:themeColor="background1"/>
                      <w:sz w:val="52"/>
                      <w:szCs w:val="52"/>
                    </w:rPr>
                    <w:t>讲师介绍</w:t>
                  </w:r>
                </w:p>
              </w:txbxContent>
            </v:textbox>
          </v:rect>
        </w:pict>
      </w:r>
    </w:p>
    <w:p/>
    <w:p/>
    <w:p/>
    <w:p/>
    <w:p>
      <w:r>
        <w:pict>
          <v:shape id="文本框 2" o:spid="_x0000_s1034" o:spt="202" type="#_x0000_t202" style="position:absolute;left:0pt;margin-left:110.65pt;margin-top:12.2pt;height:199.9pt;width:309.35pt;z-index:252563456;mso-width-relative:page;mso-height-relative:page;" stroked="f" coordsize="21600,21600" o:gfxdata="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dv&#10;2b3ZAAAACgEAAA8AAAAAAAAAAQAgAAAAIgAAAGRycy9kb3ducmV2LnhtbFBLAQIUABQAAAAIAIdO&#10;4kDnnsnksAEAADQDAAAOAAAAAAAAAAEAIAAAACgBAABkcnMvZTJvRG9jLnhtbFBLBQYAAAAABgAG&#10;AFkBAABKBQAAAAA=&#10;">
            <v:path/>
            <v:fill focussize="0,0"/>
            <v:stroke on="f" joinstyle="miter"/>
            <v:imagedata o:title=""/>
            <o:lock v:ext="edit"/>
            <v:textbox>
              <w:txbxContent>
                <w:p>
                  <w:pPr>
                    <w:spacing w:line="276" w:lineRule="auto"/>
                    <w:rPr>
                      <w:rFonts w:ascii="微软雅黑" w:hAnsi="微软雅黑" w:eastAsia="微软雅黑"/>
                      <w:b/>
                      <w:color w:val="C00000"/>
                    </w:rPr>
                  </w:pPr>
                  <w:r>
                    <w:rPr>
                      <w:rFonts w:hint="eastAsia" w:ascii="微软雅黑" w:hAnsi="微软雅黑" w:eastAsia="微软雅黑"/>
                      <w:b/>
                      <w:color w:val="C00000"/>
                      <w:sz w:val="72"/>
                      <w:szCs w:val="72"/>
                    </w:rPr>
                    <w:t>蓝旻</w:t>
                  </w:r>
                  <w:r>
                    <w:rPr>
                      <w:rFonts w:hint="eastAsia" w:ascii="微软雅黑" w:hAnsi="微软雅黑" w:eastAsia="微软雅黑"/>
                      <w:b/>
                      <w:color w:val="C00000"/>
                      <w:sz w:val="32"/>
                      <w:szCs w:val="32"/>
                    </w:rPr>
                    <w:t>老师——实战管理训练专家</w:t>
                  </w:r>
                  <w:r>
                    <w:rPr>
                      <w:rFonts w:hint="eastAsia" w:ascii="微软雅黑" w:hAnsi="微软雅黑" w:eastAsia="微软雅黑"/>
                      <w:b/>
                      <w:color w:val="C00000"/>
                      <w:sz w:val="28"/>
                      <w:szCs w:val="28"/>
                    </w:rPr>
                    <w:t xml:space="preserve"> </w:t>
                  </w:r>
                  <w:r>
                    <w:rPr>
                      <w:rFonts w:hint="eastAsia" w:ascii="微软雅黑" w:hAnsi="微软雅黑" w:eastAsia="微软雅黑" w:cs="微软雅黑"/>
                      <w:b/>
                      <w:bCs/>
                      <w:color w:val="C00000"/>
                      <w:sz w:val="46"/>
                      <w:szCs w:val="52"/>
                    </w:rPr>
                    <w:t xml:space="preserve"> </w:t>
                  </w:r>
                </w:p>
                <w:p>
                  <w:pPr>
                    <w:rPr>
                      <w:rFonts w:ascii="微软雅黑" w:hAnsi="微软雅黑" w:eastAsia="微软雅黑"/>
                    </w:rPr>
                  </w:pPr>
                  <w:r>
                    <w:rPr>
                      <w:rFonts w:hint="eastAsia" w:ascii="微软雅黑" w:hAnsi="微软雅黑" w:eastAsia="微软雅黑"/>
                    </w:rPr>
                    <w:t>中国培训体系管理专家 培训师导师</w:t>
                  </w:r>
                </w:p>
                <w:p>
                  <w:pPr>
                    <w:rPr>
                      <w:rFonts w:ascii="微软雅黑" w:hAnsi="微软雅黑" w:eastAsia="微软雅黑"/>
                    </w:rPr>
                  </w:pPr>
                  <w:r>
                    <w:rPr>
                      <w:rFonts w:hint="eastAsia" w:ascii="微软雅黑" w:hAnsi="微软雅黑" w:eastAsia="微软雅黑"/>
                    </w:rPr>
                    <w:t>国内培训体系建设第一人、培训师导师</w:t>
                  </w:r>
                </w:p>
                <w:p>
                  <w:pPr>
                    <w:rPr>
                      <w:rFonts w:ascii="微软雅黑" w:hAnsi="微软雅黑" w:eastAsia="微软雅黑"/>
                    </w:rPr>
                  </w:pPr>
                  <w:r>
                    <w:rPr>
                      <w:rFonts w:hint="eastAsia" w:ascii="微软雅黑" w:hAnsi="微软雅黑" w:eastAsia="微软雅黑"/>
                    </w:rPr>
                    <w:t>培训管理解决方案专家</w:t>
                  </w:r>
                </w:p>
                <w:p>
                  <w:pPr>
                    <w:rPr>
                      <w:rFonts w:ascii="微软雅黑" w:hAnsi="微软雅黑" w:eastAsia="微软雅黑"/>
                    </w:rPr>
                  </w:pPr>
                  <w:r>
                    <w:rPr>
                      <w:rFonts w:hint="eastAsia" w:ascii="微软雅黑" w:hAnsi="微软雅黑" w:eastAsia="微软雅黑"/>
                    </w:rPr>
                    <w:t>创建中国首个讲师能力素质评价体系</w:t>
                  </w:r>
                </w:p>
                <w:p>
                  <w:pPr>
                    <w:rPr>
                      <w:rFonts w:ascii="微软雅黑" w:hAnsi="微软雅黑" w:eastAsia="微软雅黑"/>
                    </w:rPr>
                  </w:pPr>
                  <w:r>
                    <w:rPr>
                      <w:rFonts w:hint="eastAsia" w:ascii="微软雅黑" w:hAnsi="微软雅黑" w:eastAsia="微软雅黑"/>
                    </w:rPr>
                    <w:t>深圳市诚智行企业管理顾问有限公司专职讲师、首席咨询顾问</w:t>
                  </w:r>
                </w:p>
                <w:p>
                  <w:pPr>
                    <w:rPr>
                      <w:rFonts w:ascii="微软雅黑" w:hAnsi="微软雅黑" w:eastAsia="微软雅黑"/>
                    </w:rPr>
                  </w:pPr>
                </w:p>
              </w:txbxContent>
            </v:textbox>
          </v:shape>
        </w:pict>
      </w:r>
    </w:p>
    <w:p/>
    <w:p>
      <w:r>
        <w:drawing>
          <wp:anchor distT="0" distB="0" distL="114300" distR="114300" simplePos="0" relativeHeight="252564480" behindDoc="0" locked="0" layoutInCell="1" allowOverlap="1">
            <wp:simplePos x="0" y="0"/>
            <wp:positionH relativeFrom="column">
              <wp:posOffset>-229235</wp:posOffset>
            </wp:positionH>
            <wp:positionV relativeFrom="paragraph">
              <wp:posOffset>-4445</wp:posOffset>
            </wp:positionV>
            <wp:extent cx="1734820" cy="2136775"/>
            <wp:effectExtent l="19050" t="0" r="0" b="0"/>
            <wp:wrapSquare wrapText="bothSides"/>
            <wp:docPr id="4" name="图片 1" descr="QQ图片2013071815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QQ图片20130718150404"/>
                    <pic:cNvPicPr>
                      <a:picLocks noChangeAspect="1"/>
                    </pic:cNvPicPr>
                  </pic:nvPicPr>
                  <pic:blipFill>
                    <a:blip r:embed="rId10" cstate="print"/>
                    <a:stretch>
                      <a:fillRect/>
                    </a:stretch>
                  </pic:blipFill>
                  <pic:spPr>
                    <a:xfrm>
                      <a:off x="0" y="0"/>
                      <a:ext cx="1734820" cy="2136775"/>
                    </a:xfrm>
                    <a:prstGeom prst="rect">
                      <a:avLst/>
                    </a:prstGeom>
                    <a:noFill/>
                    <a:ln w="9525">
                      <a:noFill/>
                    </a:ln>
                  </pic:spPr>
                </pic:pic>
              </a:graphicData>
            </a:graphic>
          </wp:anchor>
        </w:drawing>
      </w:r>
    </w:p>
    <w:p/>
    <w:p/>
    <w:p/>
    <w:p/>
    <w:p/>
    <w:p/>
    <w:p/>
    <w:p/>
    <w:p/>
    <w:p/>
    <w:p>
      <w:pPr>
        <w:rPr>
          <w:rFonts w:eastAsiaTheme="minorEastAsia"/>
        </w:rPr>
      </w:pPr>
    </w:p>
    <w:p>
      <w:pPr>
        <w:rPr>
          <w:rFonts w:eastAsiaTheme="minorEastAsia"/>
        </w:rPr>
      </w:pPr>
    </w:p>
    <w:p>
      <w:pPr>
        <w:rPr>
          <w:rFonts w:eastAsiaTheme="minorEastAsia"/>
        </w:rPr>
      </w:pPr>
    </w:p>
    <w:p>
      <w:pPr>
        <w:rPr>
          <w:rFonts w:eastAsiaTheme="minorEastAsia"/>
        </w:rPr>
      </w:pPr>
    </w:p>
    <w:p>
      <w:pPr>
        <w:rPr>
          <w:rFonts w:ascii="微软雅黑" w:hAnsi="微软雅黑" w:eastAsia="微软雅黑"/>
        </w:rPr>
      </w:pPr>
    </w:p>
    <w:p>
      <w:pPr>
        <w:ind w:left="-420" w:leftChars="-200" w:right="-420" w:rightChars="-200"/>
        <w:rPr>
          <w:rFonts w:ascii="微软雅黑" w:hAnsi="微软雅黑" w:eastAsia="微软雅黑"/>
        </w:rPr>
      </w:pPr>
      <w:r>
        <w:rPr>
          <w:rFonts w:hint="eastAsia" w:ascii="微软雅黑" w:hAnsi="微软雅黑" w:eastAsia="微软雅黑"/>
          <w:b/>
        </w:rPr>
        <w:t>专长：</w:t>
      </w:r>
      <w:r>
        <w:rPr>
          <w:rFonts w:hint="eastAsia" w:ascii="微软雅黑" w:hAnsi="微软雅黑" w:eastAsia="微软雅黑"/>
        </w:rPr>
        <w:t>人力资源开发、培训体系建设、培训管理、内部讲师体系、内部讲师的培养与选拔、培训课程设计与开发</w:t>
      </w:r>
    </w:p>
    <w:p>
      <w:pPr>
        <w:ind w:left="-420" w:leftChars="-200" w:right="-420" w:rightChars="-200"/>
        <w:rPr>
          <w:rFonts w:eastAsiaTheme="minorEastAsia"/>
        </w:rPr>
      </w:pPr>
    </w:p>
    <w:p>
      <w:pPr>
        <w:ind w:left="-420" w:leftChars="-200" w:right="-420" w:rightChars="-200"/>
        <w:rPr>
          <w:rFonts w:eastAsiaTheme="minorEastAsia"/>
        </w:rPr>
      </w:pPr>
    </w:p>
    <w:p>
      <w:pPr>
        <w:ind w:left="-420" w:leftChars="-200" w:right="-420" w:rightChars="-200"/>
        <w:rPr>
          <w:rFonts w:eastAsiaTheme="minorEastAsia"/>
        </w:rPr>
      </w:pPr>
      <w:r>
        <w:rPr>
          <w:rFonts w:hint="eastAsia" w:ascii="微软雅黑" w:hAnsi="微软雅黑" w:eastAsia="微软雅黑" w:cs="微软雅黑"/>
          <w:b/>
          <w:bCs/>
          <w:color w:val="C00000"/>
          <w:sz w:val="32"/>
          <w:szCs w:val="32"/>
        </w:rPr>
        <w:t>服务客户</w:t>
      </w:r>
    </w:p>
    <w:p>
      <w:pPr>
        <w:ind w:left="-420" w:leftChars="-200" w:right="-420" w:rightChars="-200"/>
        <w:rPr>
          <w:rFonts w:eastAsiaTheme="minorEastAsia"/>
        </w:rPr>
      </w:pPr>
    </w:p>
    <w:p>
      <w:pPr>
        <w:ind w:left="-420" w:leftChars="-200" w:right="-420" w:rightChars="-200"/>
        <w:rPr>
          <w:rFonts w:ascii="微软雅黑" w:hAnsi="微软雅黑" w:eastAsia="微软雅黑"/>
          <w:b/>
        </w:rPr>
      </w:pPr>
      <w:r>
        <w:rPr>
          <w:rFonts w:hint="eastAsia" w:ascii="微软雅黑" w:hAnsi="微软雅黑" w:eastAsia="微软雅黑"/>
          <w:b/>
        </w:rPr>
        <w:t>曾经培训和辅导的客户：</w:t>
      </w:r>
    </w:p>
    <w:p>
      <w:pPr>
        <w:ind w:left="-420" w:leftChars="-200" w:right="-420" w:rightChars="-200"/>
        <w:rPr>
          <w:rFonts w:ascii="微软雅黑" w:hAnsi="微软雅黑" w:eastAsia="微软雅黑"/>
        </w:rPr>
      </w:pPr>
      <w:r>
        <w:rPr>
          <w:rFonts w:hint="eastAsia" w:ascii="微软雅黑" w:hAnsi="微软雅黑" w:eastAsia="微软雅黑"/>
        </w:rPr>
        <w:t>美时集团 佛山利乐包装 德美化工 信利电器 万信电子 生力啤酒 青岛啤酒 大长江摩托 羊城晚报 南方日报报业集团 圣象地板 嘉里建设 侨鑫集团  宝安集团 中国银行 特发信息股份  惠州TCL电器 华南橡胶轮胎 自由鸟服装 中国移动 广东无线电集团  北京广电总局  中国电信 珠海格力空调  广东立信集团  完美（中国） 广州金发科技 广发证券 美的集团 广东新南方集团 赛格日立 保利地产 嘉里粮油 富力地产 江苏移动  安利（中国） 金发科技  生益科技 生益电子 宝供物流 甘肃移动 韶关移动 东莞移动   甘肃电信  西安电信  广东电信  黄河水利  三峡电厂 五羊本田 东风日产 金域检验 迈瑞医疗 朗能集团  北京稻香村 中信银行  建设银行  新中源集团   南玻集团 珠海青岛啤酒  风华高科  生益电子   北京燃气  爱慕内衣  伊利集团  苏州银行  珠海BP化工  广电运通等</w:t>
      </w:r>
    </w:p>
    <w:p>
      <w:pPr>
        <w:ind w:left="-420" w:leftChars="-200" w:right="-420" w:rightChars="-200"/>
        <w:rPr>
          <w:rFonts w:ascii="微软雅黑" w:hAnsi="微软雅黑" w:eastAsia="微软雅黑"/>
        </w:rPr>
      </w:pPr>
    </w:p>
    <w:p>
      <w:pPr>
        <w:ind w:left="-420" w:leftChars="-200" w:right="-420" w:rightChars="-200"/>
        <w:rPr>
          <w:rFonts w:ascii="微软雅黑" w:hAnsi="微软雅黑" w:eastAsia="微软雅黑"/>
          <w:b/>
        </w:rPr>
      </w:pPr>
      <w:r>
        <w:rPr>
          <w:rFonts w:hint="eastAsia" w:ascii="微软雅黑" w:hAnsi="微软雅黑" w:eastAsia="微软雅黑"/>
          <w:b/>
        </w:rPr>
        <w:t>人力资源管理咨询和培训管理咨询客户：</w:t>
      </w:r>
    </w:p>
    <w:p>
      <w:pPr>
        <w:ind w:left="-420" w:leftChars="-200" w:right="-420" w:rightChars="-200"/>
        <w:rPr>
          <w:rFonts w:ascii="微软雅黑" w:hAnsi="微软雅黑" w:eastAsia="微软雅黑"/>
        </w:rPr>
      </w:pPr>
      <w:r>
        <w:rPr>
          <w:rFonts w:hint="eastAsia" w:ascii="微软雅黑" w:hAnsi="微软雅黑" w:eastAsia="微软雅黑"/>
        </w:rPr>
        <w:t>五羊-本田  金发科技  健康元集团（太太）   中国电信广东培训中心   完美（中国）培训中心   嘉里粮油（金龙鱼）  香格里拉酒店集团培训中心   华润集团培训中心   东风日产  中国移动  虎彩集团   白象食品集团   燕京啤酒（桂林漓泉）股份有限公司等</w:t>
      </w:r>
    </w:p>
    <w:p>
      <w:pPr>
        <w:ind w:left="-420" w:leftChars="-200" w:right="-420" w:rightChars="-200"/>
        <w:rPr>
          <w:rFonts w:ascii="微软雅黑" w:hAnsi="微软雅黑" w:eastAsia="微软雅黑"/>
        </w:rPr>
      </w:pPr>
    </w:p>
    <w:p>
      <w:pPr>
        <w:ind w:left="-420" w:leftChars="-200" w:right="-420" w:rightChars="-200"/>
        <w:rPr>
          <w:rFonts w:ascii="微软雅黑" w:hAnsi="微软雅黑" w:eastAsia="微软雅黑"/>
        </w:rPr>
      </w:pPr>
    </w:p>
    <w:p>
      <w:pPr>
        <w:ind w:right="-420" w:rightChars="-200" w:firstLine="1681" w:firstLineChars="600"/>
        <w:rPr>
          <w:rFonts w:ascii="微软雅黑" w:hAnsi="微软雅黑" w:eastAsia="微软雅黑"/>
          <w:b/>
          <w:bCs/>
          <w:color w:val="404040"/>
          <w:sz w:val="28"/>
          <w:szCs w:val="28"/>
        </w:rPr>
      </w:pPr>
      <w:r>
        <w:rPr>
          <w:rFonts w:hint="eastAsia" w:ascii="微软雅黑" w:hAnsi="微软雅黑" w:eastAsia="微软雅黑"/>
          <w:b/>
          <w:bCs/>
          <w:color w:val="404040"/>
          <w:sz w:val="28"/>
          <w:szCs w:val="28"/>
        </w:rPr>
        <w:t>《基于组织学习地图的培训体系构建》报名表</w:t>
      </w:r>
    </w:p>
    <w:p>
      <w:pPr>
        <w:spacing w:line="360" w:lineRule="exact"/>
        <w:rPr>
          <w:rFonts w:ascii="微软雅黑" w:hAnsi="微软雅黑" w:eastAsia="微软雅黑"/>
          <w:color w:val="C00000"/>
          <w:sz w:val="18"/>
          <w:szCs w:val="18"/>
        </w:rPr>
      </w:pPr>
      <w:r>
        <w:rPr>
          <w:rFonts w:hint="eastAsia" w:ascii="微软雅黑" w:hAnsi="微软雅黑" w:eastAsia="微软雅黑"/>
          <w:b/>
          <w:color w:val="C00000"/>
          <w:sz w:val="18"/>
          <w:szCs w:val="18"/>
        </w:rPr>
        <w:t>填好下表后邮箱至2969817824</w:t>
      </w:r>
      <w:r>
        <w:rPr>
          <w:rFonts w:hint="eastAsia" w:ascii="微软雅黑" w:hAnsi="微软雅黑" w:eastAsia="微软雅黑"/>
          <w:b/>
          <w:color w:val="C00000"/>
          <w:sz w:val="18"/>
          <w:szCs w:val="18"/>
          <w:lang w:val="en-US" w:eastAsia="zh-CN"/>
        </w:rPr>
        <w:t>@qq.com</w:t>
      </w:r>
      <w:r>
        <w:rPr>
          <w:rFonts w:hint="eastAsia" w:ascii="微软雅黑" w:hAnsi="微软雅黑" w:eastAsia="微软雅黑"/>
          <w:b/>
          <w:color w:val="C00000"/>
          <w:sz w:val="18"/>
          <w:szCs w:val="18"/>
        </w:rPr>
        <w:t xml:space="preserve">                联系方式：</w:t>
      </w:r>
      <w:r>
        <w:rPr>
          <w:rFonts w:hint="eastAsia" w:ascii="微软雅黑" w:hAnsi="微软雅黑" w:eastAsia="微软雅黑"/>
          <w:b/>
          <w:color w:val="C00000"/>
          <w:sz w:val="18"/>
          <w:szCs w:val="18"/>
          <w:lang w:val="en-US" w:eastAsia="zh-CN"/>
        </w:rPr>
        <w:t>13719291959 梁彩云</w:t>
      </w:r>
      <w:r>
        <w:rPr>
          <w:rFonts w:ascii="微软雅黑" w:hAnsi="微软雅黑" w:eastAsia="微软雅黑"/>
          <w:color w:val="C00000"/>
          <w:sz w:val="18"/>
          <w:szCs w:val="18"/>
        </w:rPr>
        <w:t xml:space="preserve"> </w:t>
      </w:r>
      <w:bookmarkStart w:id="0" w:name="_GoBack"/>
      <w:bookmarkEnd w:id="0"/>
    </w:p>
    <w:tbl>
      <w:tblPr>
        <w:tblStyle w:val="6"/>
        <w:tblW w:w="82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04"/>
        <w:gridCol w:w="1454"/>
        <w:gridCol w:w="1800"/>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418" w:type="dxa"/>
          </w:tcPr>
          <w:p>
            <w:pPr>
              <w:spacing w:line="400" w:lineRule="exact"/>
              <w:jc w:val="center"/>
              <w:rPr>
                <w:rStyle w:val="10"/>
                <w:rFonts w:ascii="微软雅黑" w:hAnsi="微软雅黑" w:eastAsia="微软雅黑"/>
                <w:b w:val="0"/>
                <w:bCs w:val="0"/>
                <w:sz w:val="18"/>
                <w:szCs w:val="18"/>
              </w:rPr>
            </w:pPr>
            <w:r>
              <w:rPr>
                <w:rFonts w:hint="eastAsia" w:ascii="微软雅黑" w:hAnsi="微软雅黑" w:eastAsia="微软雅黑"/>
                <w:sz w:val="18"/>
                <w:szCs w:val="18"/>
              </w:rPr>
              <w:t>单位名称</w:t>
            </w:r>
          </w:p>
        </w:tc>
        <w:tc>
          <w:tcPr>
            <w:tcW w:w="2458" w:type="dxa"/>
            <w:gridSpan w:val="2"/>
          </w:tcPr>
          <w:p>
            <w:pPr>
              <w:spacing w:line="400" w:lineRule="exact"/>
              <w:rPr>
                <w:rStyle w:val="10"/>
                <w:rFonts w:ascii="微软雅黑" w:hAnsi="微软雅黑" w:eastAsia="微软雅黑"/>
                <w:b w:val="0"/>
                <w:bCs w:val="0"/>
                <w:sz w:val="18"/>
                <w:szCs w:val="18"/>
              </w:rPr>
            </w:pPr>
          </w:p>
        </w:tc>
        <w:tc>
          <w:tcPr>
            <w:tcW w:w="4353" w:type="dxa"/>
            <w:gridSpan w:val="2"/>
          </w:tcPr>
          <w:p>
            <w:pPr>
              <w:spacing w:line="400" w:lineRule="exact"/>
              <w:rPr>
                <w:rStyle w:val="10"/>
                <w:rFonts w:ascii="微软雅黑" w:hAnsi="微软雅黑" w:eastAsia="微软雅黑"/>
                <w:b w:val="0"/>
                <w:bCs w:val="0"/>
                <w:sz w:val="18"/>
                <w:szCs w:val="18"/>
              </w:rPr>
            </w:pPr>
            <w:r>
              <w:rPr>
                <w:rFonts w:hint="eastAsia" w:ascii="微软雅黑" w:hAnsi="微软雅黑" w:eastAsia="微软雅黑"/>
                <w:sz w:val="18"/>
                <w:szCs w:val="18"/>
              </w:rPr>
              <w:t>企业类型： □外资 □台资 □港资 □民营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 系 人</w:t>
            </w:r>
          </w:p>
        </w:tc>
        <w:tc>
          <w:tcPr>
            <w:tcW w:w="2458" w:type="dxa"/>
            <w:gridSpan w:val="2"/>
          </w:tcPr>
          <w:p>
            <w:pPr>
              <w:spacing w:line="400" w:lineRule="exact"/>
              <w:rPr>
                <w:rStyle w:val="10"/>
                <w:rFonts w:ascii="微软雅黑" w:hAnsi="微软雅黑" w:eastAsia="微软雅黑"/>
                <w:b w:val="0"/>
                <w:bCs w:val="0"/>
                <w:sz w:val="18"/>
                <w:szCs w:val="18"/>
              </w:rPr>
            </w:pPr>
          </w:p>
        </w:tc>
        <w:tc>
          <w:tcPr>
            <w:tcW w:w="1800" w:type="dxa"/>
          </w:tcPr>
          <w:p>
            <w:pPr>
              <w:spacing w:line="400" w:lineRule="exact"/>
              <w:jc w:val="center"/>
              <w:rPr>
                <w:rStyle w:val="10"/>
                <w:rFonts w:ascii="微软雅黑" w:hAnsi="微软雅黑" w:eastAsia="微软雅黑"/>
                <w:b w:val="0"/>
                <w:bCs w:val="0"/>
                <w:sz w:val="18"/>
                <w:szCs w:val="18"/>
              </w:rPr>
            </w:pPr>
            <w:r>
              <w:rPr>
                <w:rStyle w:val="10"/>
                <w:rFonts w:ascii="微软雅黑" w:hAnsi="微软雅黑" w:eastAsia="微软雅黑"/>
                <w:b w:val="0"/>
                <w:bCs w:val="0"/>
                <w:sz w:val="18"/>
                <w:szCs w:val="18"/>
              </w:rPr>
              <w:t>公司地址</w:t>
            </w:r>
          </w:p>
        </w:tc>
        <w:tc>
          <w:tcPr>
            <w:tcW w:w="2553" w:type="dxa"/>
          </w:tcPr>
          <w:p>
            <w:pPr>
              <w:spacing w:line="400" w:lineRule="exact"/>
              <w:rPr>
                <w:rStyle w:val="10"/>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联系电话</w:t>
            </w:r>
          </w:p>
        </w:tc>
        <w:tc>
          <w:tcPr>
            <w:tcW w:w="2458" w:type="dxa"/>
            <w:gridSpan w:val="2"/>
          </w:tcPr>
          <w:p>
            <w:pPr>
              <w:spacing w:line="400" w:lineRule="exact"/>
              <w:rPr>
                <w:rStyle w:val="10"/>
                <w:rFonts w:ascii="微软雅黑" w:hAnsi="微软雅黑" w:eastAsia="微软雅黑"/>
                <w:b w:val="0"/>
                <w:bCs w:val="0"/>
                <w:sz w:val="18"/>
                <w:szCs w:val="18"/>
              </w:rPr>
            </w:pPr>
          </w:p>
        </w:tc>
        <w:tc>
          <w:tcPr>
            <w:tcW w:w="1800" w:type="dxa"/>
          </w:tcPr>
          <w:p>
            <w:pPr>
              <w:spacing w:line="400" w:lineRule="exact"/>
              <w:jc w:val="center"/>
              <w:rPr>
                <w:rStyle w:val="10"/>
                <w:rFonts w:ascii="微软雅黑" w:hAnsi="微软雅黑" w:eastAsia="微软雅黑"/>
                <w:b w:val="0"/>
                <w:bCs w:val="0"/>
                <w:sz w:val="18"/>
                <w:szCs w:val="18"/>
              </w:rPr>
            </w:pPr>
            <w:r>
              <w:rPr>
                <w:rStyle w:val="10"/>
                <w:rFonts w:ascii="微软雅黑" w:hAnsi="微软雅黑" w:eastAsia="微软雅黑"/>
                <w:b w:val="0"/>
                <w:bCs w:val="0"/>
                <w:sz w:val="18"/>
                <w:szCs w:val="18"/>
              </w:rPr>
              <w:t>E-mail</w:t>
            </w:r>
          </w:p>
        </w:tc>
        <w:tc>
          <w:tcPr>
            <w:tcW w:w="2553" w:type="dxa"/>
          </w:tcPr>
          <w:p>
            <w:pPr>
              <w:spacing w:line="400" w:lineRule="exact"/>
              <w:rPr>
                <w:rStyle w:val="10"/>
                <w:rFonts w:ascii="微软雅黑" w:hAnsi="微软雅黑" w:eastAsia="微软雅黑"/>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18"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参会人数</w:t>
            </w:r>
          </w:p>
        </w:tc>
        <w:tc>
          <w:tcPr>
            <w:tcW w:w="2458" w:type="dxa"/>
            <w:gridSpan w:val="2"/>
          </w:tcPr>
          <w:p>
            <w:pPr>
              <w:spacing w:line="400" w:lineRule="exact"/>
              <w:ind w:firstLine="450" w:firstLineChars="250"/>
              <w:rPr>
                <w:rFonts w:ascii="微软雅黑" w:hAnsi="微软雅黑" w:eastAsia="微软雅黑"/>
                <w:sz w:val="18"/>
                <w:szCs w:val="18"/>
              </w:rPr>
            </w:pPr>
            <w:r>
              <w:rPr>
                <w:rFonts w:hint="eastAsia" w:ascii="微软雅黑" w:hAnsi="微软雅黑" w:eastAsia="微软雅黑"/>
                <w:sz w:val="18"/>
                <w:szCs w:val="18"/>
                <w:u w:val="single"/>
              </w:rPr>
              <w:t xml:space="preserve">          </w:t>
            </w:r>
            <w:r>
              <w:rPr>
                <w:rFonts w:hint="eastAsia" w:ascii="微软雅黑" w:hAnsi="微软雅黑" w:eastAsia="微软雅黑"/>
                <w:sz w:val="18"/>
                <w:szCs w:val="18"/>
              </w:rPr>
              <w:t>人</w:t>
            </w:r>
          </w:p>
        </w:tc>
        <w:tc>
          <w:tcPr>
            <w:tcW w:w="1800" w:type="dxa"/>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参会费用</w:t>
            </w:r>
          </w:p>
        </w:tc>
        <w:tc>
          <w:tcPr>
            <w:tcW w:w="2553" w:type="dxa"/>
          </w:tcPr>
          <w:p>
            <w:pPr>
              <w:spacing w:line="400" w:lineRule="exact"/>
              <w:ind w:firstLine="360" w:firstLineChars="200"/>
              <w:rPr>
                <w:rFonts w:ascii="微软雅黑" w:hAnsi="微软雅黑" w:eastAsia="微软雅黑"/>
                <w:sz w:val="18"/>
                <w:szCs w:val="18"/>
              </w:rPr>
            </w:pPr>
            <w:r>
              <w:rPr>
                <w:rFonts w:hint="eastAsia" w:ascii="微软雅黑" w:hAnsi="微软雅黑" w:eastAsia="微软雅黑"/>
                <w:sz w:val="18"/>
                <w:szCs w:val="18"/>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418" w:type="dxa"/>
            <w:vAlign w:val="center"/>
          </w:tcPr>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请将款项</w:t>
            </w:r>
          </w:p>
          <w:p>
            <w:pPr>
              <w:spacing w:line="400" w:lineRule="exact"/>
              <w:jc w:val="center"/>
              <w:rPr>
                <w:rFonts w:ascii="微软雅黑" w:hAnsi="微软雅黑" w:eastAsia="微软雅黑"/>
                <w:sz w:val="18"/>
                <w:szCs w:val="18"/>
              </w:rPr>
            </w:pPr>
            <w:r>
              <w:rPr>
                <w:rFonts w:hint="eastAsia" w:ascii="微软雅黑" w:hAnsi="微软雅黑" w:eastAsia="微软雅黑"/>
                <w:sz w:val="18"/>
                <w:szCs w:val="18"/>
              </w:rPr>
              <w:t>汇至指定帐号</w:t>
            </w:r>
          </w:p>
        </w:tc>
        <w:tc>
          <w:tcPr>
            <w:tcW w:w="6811" w:type="dxa"/>
            <w:gridSpan w:val="4"/>
          </w:tcPr>
          <w:p>
            <w:pPr>
              <w:spacing w:line="400" w:lineRule="exact"/>
              <w:rPr>
                <w:rFonts w:ascii="微软雅黑" w:hAnsi="微软雅黑" w:eastAsia="微软雅黑"/>
                <w:sz w:val="18"/>
                <w:szCs w:val="18"/>
              </w:rPr>
            </w:pPr>
            <w:r>
              <w:rPr>
                <w:rFonts w:hint="eastAsia" w:ascii="微软雅黑" w:hAnsi="微软雅黑" w:eastAsia="微软雅黑"/>
                <w:sz w:val="18"/>
                <w:szCs w:val="18"/>
              </w:rPr>
              <w:t>户  名：广州中智光华教育科技有限公司</w:t>
            </w:r>
          </w:p>
          <w:p>
            <w:pPr>
              <w:spacing w:line="400" w:lineRule="exact"/>
              <w:rPr>
                <w:rFonts w:ascii="微软雅黑" w:hAnsi="微软雅黑" w:eastAsia="微软雅黑"/>
                <w:sz w:val="18"/>
                <w:szCs w:val="18"/>
              </w:rPr>
            </w:pPr>
            <w:r>
              <w:rPr>
                <w:rFonts w:hint="eastAsia" w:ascii="微软雅黑" w:hAnsi="微软雅黑" w:eastAsia="微软雅黑"/>
                <w:sz w:val="18"/>
                <w:szCs w:val="18"/>
              </w:rPr>
              <w:t>开户行：中国建设银行广州琶洲支行</w:t>
            </w:r>
          </w:p>
          <w:p>
            <w:pPr>
              <w:spacing w:line="400" w:lineRule="exact"/>
              <w:rPr>
                <w:rFonts w:ascii="微软雅黑" w:hAnsi="微软雅黑" w:eastAsia="微软雅黑"/>
                <w:sz w:val="18"/>
                <w:szCs w:val="18"/>
              </w:rPr>
            </w:pPr>
            <w:r>
              <w:rPr>
                <w:rFonts w:hint="eastAsia" w:ascii="微软雅黑" w:hAnsi="微软雅黑" w:eastAsia="微软雅黑"/>
                <w:sz w:val="18"/>
                <w:szCs w:val="18"/>
              </w:rPr>
              <w:t>账  号：4400 1101 4740 5250 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18" w:type="dxa"/>
            <w:vMerge w:val="restart"/>
          </w:tcPr>
          <w:p>
            <w:pPr>
              <w:widowControl/>
              <w:jc w:val="left"/>
              <w:rPr>
                <w:sz w:val="18"/>
                <w:szCs w:val="18"/>
              </w:rPr>
            </w:pPr>
          </w:p>
          <w:p>
            <w:pPr>
              <w:widowControl/>
              <w:jc w:val="center"/>
              <w:rPr>
                <w:rFonts w:ascii="微软雅黑" w:hAnsi="微软雅黑" w:eastAsia="微软雅黑"/>
                <w:sz w:val="18"/>
                <w:szCs w:val="18"/>
              </w:rPr>
            </w:pPr>
            <w:r>
              <w:rPr>
                <w:rFonts w:hint="eastAsia" w:ascii="微软雅黑" w:hAnsi="微软雅黑" w:eastAsia="微软雅黑"/>
                <w:sz w:val="18"/>
                <w:szCs w:val="18"/>
              </w:rPr>
              <w:t>参会学员</w:t>
            </w:r>
          </w:p>
        </w:tc>
        <w:tc>
          <w:tcPr>
            <w:tcW w:w="1004" w:type="dxa"/>
          </w:tcPr>
          <w:p>
            <w:pPr>
              <w:jc w:val="center"/>
              <w:rPr>
                <w:rStyle w:val="10"/>
                <w:b w:val="0"/>
                <w:bCs w:val="0"/>
                <w:sz w:val="18"/>
                <w:szCs w:val="18"/>
              </w:rPr>
            </w:pPr>
          </w:p>
        </w:tc>
        <w:tc>
          <w:tcPr>
            <w:tcW w:w="1454" w:type="dxa"/>
          </w:tcPr>
          <w:p>
            <w:pPr>
              <w:jc w:val="center"/>
              <w:rPr>
                <w:rStyle w:val="10"/>
                <w:b w:val="0"/>
                <w:bCs w:val="0"/>
                <w:sz w:val="18"/>
                <w:szCs w:val="18"/>
              </w:rPr>
            </w:pPr>
          </w:p>
        </w:tc>
        <w:tc>
          <w:tcPr>
            <w:tcW w:w="1800" w:type="dxa"/>
          </w:tcPr>
          <w:p>
            <w:pPr>
              <w:jc w:val="center"/>
              <w:rPr>
                <w:rStyle w:val="10"/>
                <w:b w:val="0"/>
                <w:bCs w:val="0"/>
                <w:sz w:val="18"/>
                <w:szCs w:val="18"/>
              </w:rPr>
            </w:pPr>
          </w:p>
        </w:tc>
        <w:tc>
          <w:tcPr>
            <w:tcW w:w="2553" w:type="dxa"/>
          </w:tcPr>
          <w:p>
            <w:pPr>
              <w:jc w:val="center"/>
              <w:rPr>
                <w:rStyle w:val="10"/>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418" w:type="dxa"/>
            <w:vMerge w:val="continue"/>
          </w:tcPr>
          <w:p>
            <w:pPr>
              <w:widowControl/>
              <w:jc w:val="left"/>
            </w:pPr>
          </w:p>
        </w:tc>
        <w:tc>
          <w:tcPr>
            <w:tcW w:w="1004" w:type="dxa"/>
          </w:tcPr>
          <w:p>
            <w:pPr>
              <w:rPr>
                <w:rStyle w:val="10"/>
                <w:b w:val="0"/>
                <w:bCs w:val="0"/>
              </w:rPr>
            </w:pPr>
          </w:p>
        </w:tc>
        <w:tc>
          <w:tcPr>
            <w:tcW w:w="1454" w:type="dxa"/>
          </w:tcPr>
          <w:p>
            <w:pPr>
              <w:rPr>
                <w:rStyle w:val="10"/>
                <w:b w:val="0"/>
                <w:bCs w:val="0"/>
              </w:rPr>
            </w:pPr>
          </w:p>
        </w:tc>
        <w:tc>
          <w:tcPr>
            <w:tcW w:w="1800" w:type="dxa"/>
          </w:tcPr>
          <w:p>
            <w:pPr>
              <w:jc w:val="center"/>
              <w:rPr>
                <w:rStyle w:val="10"/>
                <w:b w:val="0"/>
                <w:bCs w:val="0"/>
              </w:rPr>
            </w:pPr>
          </w:p>
        </w:tc>
        <w:tc>
          <w:tcPr>
            <w:tcW w:w="2553" w:type="dxa"/>
          </w:tcPr>
          <w:p>
            <w:pPr>
              <w:rPr>
                <w:rStyle w:val="10"/>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418" w:type="dxa"/>
            <w:vMerge w:val="continue"/>
          </w:tcPr>
          <w:p>
            <w:pPr>
              <w:widowControl/>
              <w:jc w:val="left"/>
            </w:pPr>
          </w:p>
        </w:tc>
        <w:tc>
          <w:tcPr>
            <w:tcW w:w="1004" w:type="dxa"/>
          </w:tcPr>
          <w:p>
            <w:pPr>
              <w:rPr>
                <w:rStyle w:val="10"/>
                <w:b w:val="0"/>
                <w:bCs w:val="0"/>
              </w:rPr>
            </w:pPr>
          </w:p>
        </w:tc>
        <w:tc>
          <w:tcPr>
            <w:tcW w:w="1454" w:type="dxa"/>
          </w:tcPr>
          <w:p>
            <w:pPr>
              <w:rPr>
                <w:rStyle w:val="10"/>
                <w:b w:val="0"/>
                <w:bCs w:val="0"/>
              </w:rPr>
            </w:pPr>
          </w:p>
        </w:tc>
        <w:tc>
          <w:tcPr>
            <w:tcW w:w="1800" w:type="dxa"/>
          </w:tcPr>
          <w:p>
            <w:pPr>
              <w:jc w:val="center"/>
              <w:rPr>
                <w:rStyle w:val="10"/>
                <w:b w:val="0"/>
                <w:bCs w:val="0"/>
              </w:rPr>
            </w:pPr>
          </w:p>
        </w:tc>
        <w:tc>
          <w:tcPr>
            <w:tcW w:w="2553" w:type="dxa"/>
          </w:tcPr>
          <w:p>
            <w:pPr>
              <w:rPr>
                <w:rStyle w:val="10"/>
                <w:b w:val="0"/>
                <w:bCs w:val="0"/>
              </w:rPr>
            </w:pPr>
          </w:p>
        </w:tc>
      </w:tr>
    </w:tbl>
    <w:p/>
    <w:p/>
    <w:p/>
    <w:tbl>
      <w:tblPr>
        <w:tblStyle w:val="6"/>
        <w:tblW w:w="8195" w:type="dxa"/>
        <w:tblInd w:w="135" w:type="dxa"/>
        <w:tblLayout w:type="fixed"/>
        <w:tblCellMar>
          <w:top w:w="0" w:type="dxa"/>
          <w:left w:w="108" w:type="dxa"/>
          <w:bottom w:w="0" w:type="dxa"/>
          <w:right w:w="108" w:type="dxa"/>
        </w:tblCellMar>
      </w:tblPr>
      <w:tblGrid>
        <w:gridCol w:w="1391"/>
        <w:gridCol w:w="1276"/>
        <w:gridCol w:w="1984"/>
        <w:gridCol w:w="1701"/>
        <w:gridCol w:w="1843"/>
      </w:tblGrid>
      <w:tr>
        <w:tblPrEx>
          <w:tblLayout w:type="fixed"/>
          <w:tblCellMar>
            <w:top w:w="0" w:type="dxa"/>
            <w:left w:w="108" w:type="dxa"/>
            <w:bottom w:w="0" w:type="dxa"/>
            <w:right w:w="108" w:type="dxa"/>
          </w:tblCellMar>
        </w:tblPrEx>
        <w:trPr>
          <w:trHeight w:val="364" w:hRule="atLeast"/>
        </w:trPr>
        <w:tc>
          <w:tcPr>
            <w:tcW w:w="8195" w:type="dxa"/>
            <w:gridSpan w:val="5"/>
            <w:tcBorders>
              <w:top w:val="double" w:color="auto" w:sz="2" w:space="0"/>
              <w:left w:val="double" w:color="auto" w:sz="2" w:space="0"/>
              <w:bottom w:val="single" w:color="auto" w:sz="4" w:space="0"/>
              <w:right w:val="double" w:color="auto" w:sz="2" w:space="0"/>
            </w:tcBorders>
            <w:vAlign w:val="center"/>
          </w:tcPr>
          <w:p>
            <w:pPr>
              <w:widowControl/>
              <w:spacing w:line="0" w:lineRule="atLeast"/>
              <w:jc w:val="center"/>
              <w:rPr>
                <w:rFonts w:ascii="微软雅黑" w:hAnsi="微软雅黑" w:eastAsia="微软雅黑"/>
                <w:b/>
                <w:bCs/>
                <w:color w:val="C00000"/>
                <w:spacing w:val="28"/>
                <w:sz w:val="28"/>
                <w:szCs w:val="28"/>
              </w:rPr>
            </w:pPr>
            <w:r>
              <w:rPr>
                <w:rFonts w:hint="eastAsia" w:ascii="微软雅黑" w:hAnsi="微软雅黑" w:eastAsia="微软雅黑"/>
                <w:b/>
                <w:bCs/>
                <w:color w:val="C00000"/>
                <w:spacing w:val="28"/>
                <w:sz w:val="28"/>
                <w:szCs w:val="28"/>
              </w:rPr>
              <w:t>2017时代光华学习卡价格表</w:t>
            </w:r>
          </w:p>
        </w:tc>
      </w:tr>
      <w:tr>
        <w:tblPrEx>
          <w:tblLayout w:type="fixed"/>
          <w:tblCellMar>
            <w:top w:w="0" w:type="dxa"/>
            <w:left w:w="108" w:type="dxa"/>
            <w:bottom w:w="0" w:type="dxa"/>
            <w:right w:w="108" w:type="dxa"/>
          </w:tblCellMar>
        </w:tblPrEx>
        <w:trPr>
          <w:trHeight w:val="287" w:hRule="atLeast"/>
        </w:trPr>
        <w:tc>
          <w:tcPr>
            <w:tcW w:w="1391" w:type="dxa"/>
            <w:tcBorders>
              <w:top w:val="single" w:color="auto" w:sz="4" w:space="0"/>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会员系列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z w:val="18"/>
                <w:szCs w:val="18"/>
              </w:rPr>
            </w:pPr>
            <w:r>
              <w:rPr>
                <w:rFonts w:hint="eastAsia" w:ascii="微软雅黑" w:hAnsi="微软雅黑" w:eastAsia="微软雅黑"/>
                <w:b/>
                <w:bCs/>
                <w:sz w:val="18"/>
                <w:szCs w:val="18"/>
              </w:rPr>
              <w:t>类型</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价格(元)</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ind w:firstLine="347" w:firstLineChars="147"/>
              <w:jc w:val="center"/>
              <w:rPr>
                <w:rFonts w:ascii="微软雅黑" w:hAnsi="微软雅黑" w:eastAsia="微软雅黑"/>
                <w:b/>
                <w:bCs/>
                <w:spacing w:val="28"/>
                <w:sz w:val="18"/>
                <w:szCs w:val="18"/>
              </w:rPr>
            </w:pPr>
            <w:r>
              <w:rPr>
                <w:rFonts w:hint="eastAsia" w:ascii="微软雅黑" w:hAnsi="微软雅黑" w:eastAsia="微软雅黑"/>
                <w:b/>
                <w:bCs/>
                <w:spacing w:val="28"/>
                <w:sz w:val="18"/>
                <w:szCs w:val="18"/>
              </w:rPr>
              <w:t>数量(张)</w:t>
            </w:r>
          </w:p>
        </w:tc>
        <w:tc>
          <w:tcPr>
            <w:tcW w:w="1843" w:type="dxa"/>
            <w:tcBorders>
              <w:top w:val="single" w:color="auto" w:sz="4" w:space="0"/>
              <w:left w:val="nil"/>
              <w:bottom w:val="single" w:color="auto" w:sz="4" w:space="0"/>
              <w:right w:val="double" w:color="auto" w:sz="2" w:space="0"/>
            </w:tcBorders>
            <w:vAlign w:val="center"/>
          </w:tcPr>
          <w:p>
            <w:pPr>
              <w:spacing w:line="400" w:lineRule="exact"/>
              <w:rPr>
                <w:rFonts w:ascii="微软雅黑" w:hAnsi="微软雅黑" w:eastAsia="微软雅黑"/>
                <w:b/>
                <w:sz w:val="18"/>
                <w:szCs w:val="18"/>
              </w:rPr>
            </w:pPr>
            <w:r>
              <w:rPr>
                <w:rFonts w:hint="eastAsia" w:ascii="微软雅黑" w:hAnsi="微软雅黑" w:eastAsia="微软雅黑"/>
                <w:b/>
                <w:sz w:val="18"/>
                <w:szCs w:val="18"/>
              </w:rPr>
              <w:t>平均价格（元/张）</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集团系列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皇冠卡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2888</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至尊卡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1324</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120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翡翠卡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￥118，800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757</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157</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公司系列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金钻卡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￥94，800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499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190</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钻石卡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￥70，800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331</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214</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白金卡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￥59，800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249</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240</w:t>
            </w:r>
          </w:p>
        </w:tc>
      </w:tr>
      <w:tr>
        <w:tblPrEx>
          <w:tblLayout w:type="fixed"/>
          <w:tblCellMar>
            <w:top w:w="0" w:type="dxa"/>
            <w:left w:w="108" w:type="dxa"/>
            <w:bottom w:w="0" w:type="dxa"/>
            <w:right w:w="108" w:type="dxa"/>
          </w:tblCellMar>
        </w:tblPrEx>
        <w:trPr>
          <w:cantSplit/>
          <w:trHeight w:val="287" w:hRule="atLeast"/>
        </w:trPr>
        <w:tc>
          <w:tcPr>
            <w:tcW w:w="1391" w:type="dxa"/>
            <w:vMerge w:val="restart"/>
            <w:tcBorders>
              <w:top w:val="nil"/>
              <w:left w:val="double" w:color="auto" w:sz="2" w:space="0"/>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团队系列</w:t>
            </w: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金卡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￥46，800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170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275</w:t>
            </w:r>
          </w:p>
        </w:tc>
      </w:tr>
      <w:tr>
        <w:tblPrEx>
          <w:tblLayout w:type="fixed"/>
          <w:tblCellMar>
            <w:top w:w="0" w:type="dxa"/>
            <w:left w:w="108" w:type="dxa"/>
            <w:bottom w:w="0" w:type="dxa"/>
            <w:right w:w="108" w:type="dxa"/>
          </w:tblCellMar>
        </w:tblPrEx>
        <w:trPr>
          <w:cantSplit/>
          <w:trHeight w:val="287" w:hRule="atLeast"/>
        </w:trPr>
        <w:tc>
          <w:tcPr>
            <w:tcW w:w="1391" w:type="dxa"/>
            <w:vMerge w:val="continue"/>
            <w:tcBorders>
              <w:top w:val="nil"/>
              <w:left w:val="double" w:color="auto" w:sz="2" w:space="0"/>
              <w:bottom w:val="single" w:color="auto" w:sz="4" w:space="0"/>
              <w:right w:val="single" w:color="auto" w:sz="4" w:space="0"/>
            </w:tcBorders>
            <w:vAlign w:val="center"/>
          </w:tcPr>
          <w:p>
            <w:pPr>
              <w:widowControl/>
              <w:spacing w:line="400" w:lineRule="exact"/>
              <w:jc w:val="left"/>
              <w:rPr>
                <w:rFonts w:ascii="微软雅黑" w:hAnsi="微软雅黑" w:eastAsia="微软雅黑"/>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银卡</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￥32，800</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100</w:t>
            </w:r>
          </w:p>
        </w:tc>
        <w:tc>
          <w:tcPr>
            <w:tcW w:w="1843" w:type="dxa"/>
            <w:tcBorders>
              <w:top w:val="single" w:color="auto" w:sz="4" w:space="0"/>
              <w:left w:val="nil"/>
              <w:bottom w:val="single" w:color="auto" w:sz="4" w:space="0"/>
              <w:right w:val="double" w:color="auto" w:sz="2" w:space="0"/>
            </w:tcBorders>
            <w:vAlign w:val="center"/>
          </w:tcPr>
          <w:p>
            <w:pPr>
              <w:widowControl/>
              <w:spacing w:line="400" w:lineRule="exact"/>
              <w:jc w:val="center"/>
              <w:rPr>
                <w:rFonts w:ascii="微软雅黑" w:hAnsi="微软雅黑" w:eastAsia="微软雅黑"/>
                <w:sz w:val="18"/>
                <w:szCs w:val="18"/>
              </w:rPr>
            </w:pPr>
            <w:r>
              <w:rPr>
                <w:rFonts w:hint="eastAsia" w:ascii="微软雅黑" w:hAnsi="微软雅黑" w:eastAsia="微软雅黑"/>
                <w:sz w:val="18"/>
                <w:szCs w:val="18"/>
              </w:rPr>
              <w:t>328</w:t>
            </w:r>
          </w:p>
        </w:tc>
      </w:tr>
      <w:tr>
        <w:tblPrEx>
          <w:tblLayout w:type="fixed"/>
          <w:tblCellMar>
            <w:top w:w="0" w:type="dxa"/>
            <w:left w:w="108" w:type="dxa"/>
            <w:bottom w:w="0" w:type="dxa"/>
            <w:right w:w="108" w:type="dxa"/>
          </w:tblCellMar>
        </w:tblPrEx>
        <w:trPr>
          <w:cantSplit/>
          <w:trHeight w:val="2594" w:hRule="atLeast"/>
        </w:trPr>
        <w:tc>
          <w:tcPr>
            <w:tcW w:w="8195" w:type="dxa"/>
            <w:gridSpan w:val="5"/>
            <w:tcBorders>
              <w:top w:val="single" w:color="auto" w:sz="4" w:space="0"/>
              <w:left w:val="double" w:color="auto" w:sz="2" w:space="0"/>
              <w:bottom w:val="double" w:color="auto" w:sz="2" w:space="0"/>
              <w:right w:val="double" w:color="auto" w:sz="2" w:space="0"/>
            </w:tcBorders>
            <w:vAlign w:val="center"/>
          </w:tcPr>
          <w:p>
            <w:pPr>
              <w:widowControl/>
              <w:spacing w:line="400" w:lineRule="exact"/>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说 明:</w:t>
            </w:r>
          </w:p>
          <w:p>
            <w:pPr>
              <w:widowControl/>
              <w:numPr>
                <w:ilvl w:val="0"/>
                <w:numId w:val="2"/>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成功购买时代光华学习卡的企业，即成为时代光华的VIP会员单位；</w:t>
            </w:r>
          </w:p>
          <w:p>
            <w:pPr>
              <w:widowControl/>
              <w:numPr>
                <w:ilvl w:val="0"/>
                <w:numId w:val="2"/>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时代光华学习卡会员均可参加广州、深圳、东莞、佛山、杭州五地课程；</w:t>
            </w:r>
          </w:p>
          <w:p>
            <w:pPr>
              <w:widowControl/>
              <w:numPr>
                <w:ilvl w:val="0"/>
                <w:numId w:val="2"/>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企业参加课程学习所产生的食宿、交通、差旅等费用自理；</w:t>
            </w:r>
          </w:p>
          <w:p>
            <w:pPr>
              <w:widowControl/>
              <w:numPr>
                <w:ilvl w:val="0"/>
                <w:numId w:val="2"/>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时代光华学习卡会员可免费参加时代光华沙龙活动；</w:t>
            </w:r>
          </w:p>
          <w:p>
            <w:pPr>
              <w:widowControl/>
              <w:numPr>
                <w:ilvl w:val="0"/>
                <w:numId w:val="2"/>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产品手册内公开课程项目均可匹配企业以内训学习形式另行采购；</w:t>
            </w:r>
          </w:p>
          <w:p>
            <w:pPr>
              <w:widowControl/>
              <w:numPr>
                <w:ilvl w:val="0"/>
                <w:numId w:val="2"/>
              </w:numPr>
              <w:overflowPunct/>
              <w:spacing w:line="360" w:lineRule="exact"/>
              <w:ind w:left="845"/>
              <w:jc w:val="left"/>
              <w:rPr>
                <w:rFonts w:ascii="微软雅黑" w:hAnsi="微软雅黑" w:eastAsia="微软雅黑"/>
                <w:color w:val="000000"/>
                <w:sz w:val="18"/>
                <w:szCs w:val="18"/>
              </w:rPr>
            </w:pPr>
            <w:r>
              <w:rPr>
                <w:rFonts w:hint="eastAsia" w:ascii="微软雅黑" w:hAnsi="微软雅黑" w:eastAsia="微软雅黑"/>
                <w:color w:val="000000"/>
                <w:sz w:val="18"/>
                <w:szCs w:val="18"/>
              </w:rPr>
              <w:t>会员单位购买时代光华E-learning网络学习产品可享受优惠；</w:t>
            </w:r>
          </w:p>
          <w:p>
            <w:pPr>
              <w:widowControl/>
              <w:numPr>
                <w:ilvl w:val="0"/>
                <w:numId w:val="2"/>
              </w:numPr>
              <w:overflowPunct/>
              <w:spacing w:line="360" w:lineRule="exact"/>
              <w:ind w:left="845"/>
              <w:jc w:val="left"/>
              <w:rPr>
                <w:rFonts w:ascii="微软雅黑" w:hAnsi="微软雅黑" w:eastAsia="微软雅黑"/>
                <w:sz w:val="18"/>
                <w:szCs w:val="18"/>
              </w:rPr>
            </w:pPr>
            <w:r>
              <w:rPr>
                <w:rFonts w:hint="eastAsia" w:ascii="微软雅黑" w:hAnsi="微软雅黑" w:eastAsia="微软雅黑"/>
                <w:sz w:val="18"/>
                <w:szCs w:val="18"/>
              </w:rPr>
              <w:t>学习卡使用所有解释权归中智光华教育集团所有。</w:t>
            </w:r>
          </w:p>
        </w:tc>
      </w:tr>
    </w:tbl>
    <w:p>
      <w:pPr>
        <w:rPr>
          <w:rFonts w:eastAsiaTheme="minorEastAsia"/>
        </w:rPr>
      </w:pPr>
    </w:p>
    <w:sectPr>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风雅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hint="eastAsia" w:eastAsiaTheme="minorEastAsia"/>
      </w:rPr>
      <w:drawing>
        <wp:anchor distT="0" distB="0" distL="114300" distR="114300" simplePos="0" relativeHeight="251926528" behindDoc="0" locked="0" layoutInCell="1" allowOverlap="1">
          <wp:simplePos x="0" y="0"/>
          <wp:positionH relativeFrom="column">
            <wp:posOffset>5335270</wp:posOffset>
          </wp:positionH>
          <wp:positionV relativeFrom="paragraph">
            <wp:posOffset>-274955</wp:posOffset>
          </wp:positionV>
          <wp:extent cx="972185" cy="972185"/>
          <wp:effectExtent l="0" t="0" r="18415" b="18415"/>
          <wp:wrapSquare wrapText="bothSides"/>
          <wp:docPr id="3" name="图片 3" descr="b8fe2071f7d38208f31af11c8039a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8fe2071f7d38208f31af11c8039aa38"/>
                  <pic:cNvPicPr>
                    <a:picLocks noChangeAspect="1"/>
                  </pic:cNvPicPr>
                </pic:nvPicPr>
                <pic:blipFill>
                  <a:blip r:embed="rId1"/>
                  <a:stretch>
                    <a:fillRect/>
                  </a:stretch>
                </pic:blipFill>
                <pic:spPr>
                  <a:xfrm>
                    <a:off x="0" y="0"/>
                    <a:ext cx="972185" cy="972185"/>
                  </a:xfrm>
                  <a:prstGeom prst="rect">
                    <a:avLst/>
                  </a:prstGeom>
                </pic:spPr>
              </pic:pic>
            </a:graphicData>
          </a:graphic>
        </wp:anchor>
      </w:drawing>
    </w:r>
  </w:p>
  <w:p>
    <w:pPr>
      <w:pStyle w:val="3"/>
    </w:pPr>
    <w:r>
      <w:rPr>
        <w:rFonts w:ascii="宋体" w:hAnsi="宋体" w:cs="宋体"/>
        <w:kern w:val="0"/>
        <w:sz w:val="24"/>
        <w:szCs w:val="24"/>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448310</wp:posOffset>
          </wp:positionV>
          <wp:extent cx="7587615" cy="307975"/>
          <wp:effectExtent l="19050" t="0" r="0" b="0"/>
          <wp:wrapNone/>
          <wp:docPr id="2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IMG_256"/>
                  <pic:cNvPicPr>
                    <a:picLocks noChangeAspect="1"/>
                  </pic:cNvPicPr>
                </pic:nvPicPr>
                <pic:blipFill>
                  <a:blip r:embed="rId2"/>
                  <a:stretch>
                    <a:fillRect/>
                  </a:stretch>
                </pic:blipFill>
                <pic:spPr>
                  <a:xfrm>
                    <a:off x="0" y="0"/>
                    <a:ext cx="7657537" cy="31051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w:rPr>
        <w:rFonts w:ascii="宋体" w:hAnsi="宋体" w:cs="宋体"/>
        <w:kern w:val="0"/>
        <w:sz w:val="24"/>
        <w:szCs w:val="24"/>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-536575</wp:posOffset>
          </wp:positionV>
          <wp:extent cx="5609590" cy="514985"/>
          <wp:effectExtent l="0" t="0" r="10160" b="18415"/>
          <wp:wrapNone/>
          <wp:docPr id="2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8" descr="IMG_256"/>
                  <pic:cNvPicPr>
                    <a:picLocks noChangeAspect="1"/>
                  </pic:cNvPicPr>
                </pic:nvPicPr>
                <pic:blipFill>
                  <a:blip r:embed="rId1"/>
                  <a:stretch>
                    <a:fillRect/>
                  </a:stretch>
                </pic:blipFill>
                <pic:spPr>
                  <a:xfrm>
                    <a:off x="0" y="0"/>
                    <a:ext cx="5609590" cy="514985"/>
                  </a:xfrm>
                  <a:prstGeom prst="rect">
                    <a:avLst/>
                  </a:prstGeom>
                  <a:noFill/>
                  <a:ln w="9525">
                    <a:noFill/>
                  </a:ln>
                </pic:spPr>
              </pic:pic>
            </a:graphicData>
          </a:graphic>
        </wp:anchor>
      </w:drawing>
    </w:r>
  </w:p>
  <w:p>
    <w:pPr>
      <w:pStyle w:val="4"/>
    </w:pPr>
    <w:r>
      <w:rPr>
        <w:rFonts w:hint="eastAsia" w:eastAsiaTheme="minorEastAsia"/>
      </w:rPr>
      <w:drawing>
        <wp:anchor distT="0" distB="0" distL="114300" distR="114300" simplePos="0" relativeHeight="251847680" behindDoc="0" locked="0" layoutInCell="1" allowOverlap="1">
          <wp:simplePos x="0" y="0"/>
          <wp:positionH relativeFrom="column">
            <wp:posOffset>-1143000</wp:posOffset>
          </wp:positionH>
          <wp:positionV relativeFrom="paragraph">
            <wp:posOffset>-668020</wp:posOffset>
          </wp:positionV>
          <wp:extent cx="1954530" cy="441325"/>
          <wp:effectExtent l="0" t="0" r="0" b="16510"/>
          <wp:wrapSquare wrapText="bothSides"/>
          <wp:docPr id="21" name="图片 21" descr="原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原稿LOGO"/>
                  <pic:cNvPicPr>
                    <a:picLocks noChangeAspect="1"/>
                  </pic:cNvPicPr>
                </pic:nvPicPr>
                <pic:blipFill>
                  <a:blip r:embed="rId2"/>
                  <a:srcRect t="20455" b="16364"/>
                  <a:stretch>
                    <a:fillRect/>
                  </a:stretch>
                </pic:blipFill>
                <pic:spPr>
                  <a:xfrm>
                    <a:off x="0" y="0"/>
                    <a:ext cx="1954530" cy="441325"/>
                  </a:xfrm>
                  <a:prstGeom prst="rect">
                    <a:avLst/>
                  </a:prstGeom>
                </pic:spPr>
              </pic:pic>
            </a:graphicData>
          </a:graphic>
        </wp:anchor>
      </w:drawing>
    </w:r>
    <w:r>
      <w:rPr>
        <w:sz w:val="21"/>
      </w:rPr>
      <w:pict>
        <v:rect id="_x0000_s2049" o:spid="_x0000_s2049" o:spt="1" style="position:absolute;left:0pt;margin-left:-89.5pt;margin-top:-54.6pt;height:41pt;width:154.6pt;z-index:251683840;v-text-anchor:middle;mso-width-relative:page;mso-height-relative:page;" fillcolor="#F2F2F2 [3052]" filled="t" stroked="f" coordsize="21600,21600" o:gfxdata="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E7ett0AAAANAQAADwAAAAAAAAABACAAAAAiAAAAZHJzL2Rvd25yZXYueG1sUEsBAhQA&#10;FAAAAAgAh07iQBDQc0JfAgAAoQQAAA4AAAAAAAAAAQAgAAAALAEAAGRycy9lMm9Eb2MueG1sUEsF&#10;BgAAAAAGAAYAWQEAAP0FAAAAAA==&#10;">
          <v:path/>
          <v:fill on="t" focussize="0,0"/>
          <v:stroke on="f" weight="1pt"/>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A6C5F9A"/>
    <w:multiLevelType w:val="multilevel"/>
    <w:tmpl w:val="1A6C5F9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D0938C6"/>
    <w:rsid w:val="0001490A"/>
    <w:rsid w:val="000A1A73"/>
    <w:rsid w:val="000C3949"/>
    <w:rsid w:val="001C5D92"/>
    <w:rsid w:val="002D205F"/>
    <w:rsid w:val="002E5F34"/>
    <w:rsid w:val="00363CAF"/>
    <w:rsid w:val="003D12B4"/>
    <w:rsid w:val="00420849"/>
    <w:rsid w:val="004505AD"/>
    <w:rsid w:val="004C1AAF"/>
    <w:rsid w:val="004D2301"/>
    <w:rsid w:val="0050598E"/>
    <w:rsid w:val="005556ED"/>
    <w:rsid w:val="00663907"/>
    <w:rsid w:val="00767171"/>
    <w:rsid w:val="00787051"/>
    <w:rsid w:val="00817482"/>
    <w:rsid w:val="00873AB1"/>
    <w:rsid w:val="008F30D9"/>
    <w:rsid w:val="009332A9"/>
    <w:rsid w:val="00A21E9E"/>
    <w:rsid w:val="00A23ECC"/>
    <w:rsid w:val="00B11152"/>
    <w:rsid w:val="00C2140B"/>
    <w:rsid w:val="00C26281"/>
    <w:rsid w:val="00C2712E"/>
    <w:rsid w:val="00CC4D32"/>
    <w:rsid w:val="00CD6BF3"/>
    <w:rsid w:val="00D254B9"/>
    <w:rsid w:val="00D66D2B"/>
    <w:rsid w:val="00D8605F"/>
    <w:rsid w:val="00DD5847"/>
    <w:rsid w:val="00DE2684"/>
    <w:rsid w:val="00DF1B1C"/>
    <w:rsid w:val="00EC74C2"/>
    <w:rsid w:val="00F569DC"/>
    <w:rsid w:val="00F71DB3"/>
    <w:rsid w:val="1F2F6C9D"/>
    <w:rsid w:val="313701CC"/>
    <w:rsid w:val="35397F8C"/>
    <w:rsid w:val="397B3B88"/>
    <w:rsid w:val="50B846FC"/>
    <w:rsid w:val="51AA13A5"/>
    <w:rsid w:val="62AE0867"/>
    <w:rsid w:val="6D0938C6"/>
    <w:rsid w:val="6E195B2E"/>
    <w:rsid w:val="78FE2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msolistparagraph"/>
    <w:basedOn w:val="1"/>
    <w:qFormat/>
    <w:uiPriority w:val="0"/>
    <w:pPr>
      <w:ind w:firstLine="420" w:firstLineChars="200"/>
    </w:pPr>
    <w:rPr>
      <w:rFonts w:ascii="Calibri" w:hAnsi="Calibri"/>
      <w:szCs w:val="24"/>
    </w:rPr>
  </w:style>
  <w:style w:type="character" w:customStyle="1" w:styleId="9">
    <w:name w:val="批注框文本 Char"/>
    <w:basedOn w:val="5"/>
    <w:link w:val="2"/>
    <w:qFormat/>
    <w:uiPriority w:val="0"/>
    <w:rPr>
      <w:kern w:val="2"/>
      <w:sz w:val="18"/>
      <w:szCs w:val="18"/>
    </w:rPr>
  </w:style>
  <w:style w:type="character" w:customStyle="1" w:styleId="10">
    <w:name w:val="15"/>
    <w:basedOn w:val="5"/>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9.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31"/>
    <customShpInfo spid="_x0000_s1030"/>
    <customShpInfo spid="_x0000_s1029"/>
    <customShpInfo spid="_x0000_s1028"/>
    <customShpInfo spid="_x0000_s1027"/>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C9B78-D832-437B-85C2-05467426145F}">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360</Words>
  <Characters>2052</Characters>
  <Lines>17</Lines>
  <Paragraphs>4</Paragraphs>
  <TotalTime>0</TotalTime>
  <ScaleCrop>false</ScaleCrop>
  <LinksUpToDate>false</LinksUpToDate>
  <CharactersWithSpaces>2408</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2017-07-11T07:33:00Z</dcterms:created>
  <dc:creator>Administrator</dc:creator>
  <cp:lastModifiedBy>Administrator</cp:lastModifiedBy>
  <dcterms:modified xsi:type="dcterms:W3CDTF">2017-07-25T03:03:30Z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