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682" w:rsidRDefault="00D06682">
      <w:pPr>
        <w:rPr>
          <w:rFonts w:ascii="微软雅黑" w:eastAsia="微软雅黑" w:hAnsi="微软雅黑" w:cs="微软雅黑"/>
          <w:b/>
          <w:bCs/>
          <w:color w:val="0070C0"/>
          <w:kern w:val="0"/>
          <w:sz w:val="18"/>
          <w:szCs w:val="18"/>
        </w:rPr>
      </w:pPr>
    </w:p>
    <w:p w:rsidR="00D06682" w:rsidRDefault="00D06682">
      <w:pPr>
        <w:jc w:val="center"/>
        <w:rPr>
          <w:rFonts w:ascii="微软雅黑" w:eastAsia="微软雅黑" w:hAnsi="微软雅黑" w:cs="微软雅黑"/>
          <w:b/>
          <w:bCs/>
          <w:color w:val="0070C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36"/>
          <w:szCs w:val="36"/>
        </w:rPr>
        <w:t>质量成本控制与质量改善实务</w:t>
      </w:r>
    </w:p>
    <w:p w:rsidR="00D06682" w:rsidRPr="00C52CA4" w:rsidRDefault="00D06682" w:rsidP="00C52CA4">
      <w:pPr>
        <w:numPr>
          <w:ilvl w:val="0"/>
          <w:numId w:val="1"/>
        </w:numPr>
        <w:rPr>
          <w:rFonts w:ascii="微软雅黑" w:eastAsia="微软雅黑" w:hAnsi="微软雅黑" w:cs="微软雅黑"/>
          <w:bCs/>
          <w:kern w:val="0"/>
          <w:szCs w:val="21"/>
        </w:rPr>
      </w:pPr>
      <w:r w:rsidRPr="00C52CA4">
        <w:rPr>
          <w:rFonts w:ascii="微软雅黑" w:eastAsia="微软雅黑" w:hAnsi="微软雅黑" w:cs="微软雅黑" w:hint="eastAsia"/>
          <w:b/>
          <w:bCs/>
          <w:color w:val="0070C0"/>
          <w:kern w:val="0"/>
          <w:szCs w:val="21"/>
        </w:rPr>
        <w:t>会务组织：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一六八培训网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 xml:space="preserve"> </w:t>
      </w:r>
    </w:p>
    <w:p w:rsidR="00D06682" w:rsidRPr="00C52CA4" w:rsidRDefault="00D06682" w:rsidP="00C52CA4">
      <w:pPr>
        <w:numPr>
          <w:ilvl w:val="0"/>
          <w:numId w:val="1"/>
        </w:numPr>
        <w:rPr>
          <w:rFonts w:ascii="微软雅黑" w:eastAsia="微软雅黑" w:hAnsi="微软雅黑" w:cs="微软雅黑"/>
          <w:bCs/>
          <w:kern w:val="0"/>
          <w:szCs w:val="21"/>
        </w:rPr>
      </w:pPr>
      <w:r w:rsidRPr="00C52CA4">
        <w:rPr>
          <w:rFonts w:ascii="微软雅黑" w:eastAsia="微软雅黑" w:hAnsi="微软雅黑" w:cs="微软雅黑" w:hint="eastAsia"/>
          <w:b/>
          <w:bCs/>
          <w:color w:val="0070C0"/>
          <w:kern w:val="0"/>
          <w:szCs w:val="21"/>
        </w:rPr>
        <w:t>时间地点：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>10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月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>14-15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日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广州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 xml:space="preserve">   11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月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>25-26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日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广州</w:t>
      </w:r>
    </w:p>
    <w:p w:rsidR="00D06682" w:rsidRPr="00C52CA4" w:rsidRDefault="00D06682" w:rsidP="00C52CA4">
      <w:pPr>
        <w:numPr>
          <w:ilvl w:val="0"/>
          <w:numId w:val="1"/>
        </w:numPr>
        <w:rPr>
          <w:rFonts w:ascii="微软雅黑" w:eastAsia="微软雅黑" w:hAnsi="微软雅黑" w:cs="微软雅黑"/>
          <w:bCs/>
          <w:kern w:val="0"/>
          <w:szCs w:val="21"/>
        </w:rPr>
      </w:pPr>
      <w:r w:rsidRPr="00C52CA4">
        <w:rPr>
          <w:rFonts w:ascii="微软雅黑" w:eastAsia="微软雅黑" w:hAnsi="微软雅黑" w:cs="微软雅黑" w:hint="eastAsia"/>
          <w:b/>
          <w:bCs/>
          <w:color w:val="0070C0"/>
          <w:kern w:val="0"/>
          <w:szCs w:val="21"/>
        </w:rPr>
        <w:t>学员对象：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质量总监、经理、管理人员、质量工程师等</w:t>
      </w:r>
    </w:p>
    <w:p w:rsidR="00D06682" w:rsidRPr="00C52CA4" w:rsidRDefault="00D06682" w:rsidP="00C52CA4">
      <w:pPr>
        <w:numPr>
          <w:ilvl w:val="0"/>
          <w:numId w:val="1"/>
        </w:numPr>
        <w:rPr>
          <w:rFonts w:ascii="微软雅黑" w:eastAsia="微软雅黑" w:hAnsi="微软雅黑" w:cs="微软雅黑"/>
          <w:bCs/>
          <w:color w:val="0070C0"/>
          <w:kern w:val="0"/>
          <w:szCs w:val="21"/>
        </w:rPr>
      </w:pPr>
      <w:r w:rsidRPr="00C52CA4">
        <w:rPr>
          <w:rFonts w:ascii="微软雅黑" w:eastAsia="微软雅黑" w:hAnsi="微软雅黑" w:cs="微软雅黑" w:hint="eastAsia"/>
          <w:b/>
          <w:bCs/>
          <w:color w:val="0070C0"/>
          <w:kern w:val="0"/>
          <w:szCs w:val="21"/>
        </w:rPr>
        <w:t>费　　用：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>3400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元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>/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人（含培训、场地、资料、证书、茶点及其它学杂费等）【不含中餐、晚餐、交通、住宿等费用，需订午餐和住宿的学员请提前将要求报会务组，便捷且省费！】</w:t>
      </w:r>
    </w:p>
    <w:p w:rsidR="00D06682" w:rsidRPr="00C52CA4" w:rsidRDefault="00D06682" w:rsidP="00C52CA4">
      <w:pPr>
        <w:numPr>
          <w:ilvl w:val="0"/>
          <w:numId w:val="1"/>
        </w:numPr>
        <w:rPr>
          <w:rFonts w:ascii="微软雅黑" w:eastAsia="微软雅黑" w:hAnsi="微软雅黑" w:cs="微软雅黑"/>
          <w:bCs/>
          <w:color w:val="0070C0"/>
          <w:kern w:val="0"/>
          <w:szCs w:val="21"/>
        </w:rPr>
      </w:pPr>
      <w:r w:rsidRPr="00C52CA4">
        <w:rPr>
          <w:rFonts w:ascii="微软雅黑" w:eastAsia="微软雅黑" w:hAnsi="微软雅黑" w:cs="微软雅黑" w:hint="eastAsia"/>
          <w:b/>
          <w:bCs/>
          <w:color w:val="0070C0"/>
          <w:kern w:val="0"/>
          <w:szCs w:val="21"/>
        </w:rPr>
        <w:t>联系电话：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 xml:space="preserve">O755-86154193  86154194    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胡先生</w:t>
      </w:r>
      <w:r w:rsidRPr="00C52CA4">
        <w:rPr>
          <w:rFonts w:ascii="微软雅黑" w:eastAsia="微软雅黑" w:hAnsi="微软雅黑" w:cs="微软雅黑"/>
          <w:bCs/>
          <w:kern w:val="0"/>
          <w:szCs w:val="21"/>
        </w:rPr>
        <w:t xml:space="preserve">   </w:t>
      </w:r>
      <w:r w:rsidRPr="00C52CA4">
        <w:rPr>
          <w:rFonts w:ascii="微软雅黑" w:eastAsia="微软雅黑" w:hAnsi="微软雅黑" w:cs="微软雅黑" w:hint="eastAsia"/>
          <w:bCs/>
          <w:kern w:val="0"/>
          <w:szCs w:val="21"/>
        </w:rPr>
        <w:t>林先生</w:t>
      </w:r>
    </w:p>
    <w:p w:rsidR="00D06682" w:rsidRDefault="00D06682">
      <w:pPr>
        <w:numPr>
          <w:ilvl w:val="0"/>
          <w:numId w:val="1"/>
        </w:numPr>
        <w:rPr>
          <w:rStyle w:val="Strong"/>
          <w:rFonts w:ascii="微软雅黑" w:eastAsia="微软雅黑" w:hAnsi="微软雅黑" w:cs="微软雅黑"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/Overview</w:t>
      </w: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课程背景</w:t>
      </w:r>
    </w:p>
    <w:p w:rsidR="00D06682" w:rsidRDefault="00D06682" w:rsidP="00C52CA4">
      <w:p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在成品价格市场要求不断降低，原材料与人力成本不断上升的趋势下，要有效地降低企业的总成本，一味依靠降低采购成本来降本</w:t>
      </w:r>
      <w:r>
        <w:rPr>
          <w:rFonts w:ascii="微软雅黑" w:eastAsia="微软雅黑" w:hAnsi="微软雅黑" w:cs="微软雅黑"/>
          <w:bCs/>
          <w:sz w:val="18"/>
          <w:szCs w:val="18"/>
        </w:rPr>
        <w:t>,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势必导致供应商与客户两败俱伤。企业必须从软成本入手，企业质量损失成本数目惊人，如某大品牌手机因质量事故导致数十亿元的损失，质量成本已然成为企业的第一大软成本，必须引起众多企业管理层足够重视。</w:t>
      </w:r>
      <w:r>
        <w:rPr>
          <w:rFonts w:ascii="微软雅黑" w:eastAsia="微软雅黑" w:hAnsi="微软雅黑" w:cs="微软雅黑"/>
          <w:bCs/>
          <w:sz w:val="18"/>
          <w:szCs w:val="18"/>
        </w:rPr>
        <w:br/>
        <w:t xml:space="preserve">   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据美国质量协会统计，企业显性质量成本一般占总运营成本（不含原材料成本）的</w:t>
      </w:r>
      <w:r>
        <w:rPr>
          <w:rFonts w:ascii="微软雅黑" w:eastAsia="微软雅黑" w:hAnsi="微软雅黑" w:cs="微软雅黑"/>
          <w:bCs/>
          <w:sz w:val="18"/>
          <w:szCs w:val="18"/>
        </w:rPr>
        <w:t>25%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以上，而隐性质量成本则是显性质量成本的</w:t>
      </w:r>
      <w:r>
        <w:rPr>
          <w:rFonts w:ascii="微软雅黑" w:eastAsia="微软雅黑" w:hAnsi="微软雅黑" w:cs="微软雅黑"/>
          <w:bCs/>
          <w:sz w:val="18"/>
          <w:szCs w:val="18"/>
        </w:rPr>
        <w:t>3-4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倍。如果产品成本是企业降低成本的金矿，那么质量成本就是企业降低成本的金矿。</w:t>
      </w:r>
      <w:r>
        <w:rPr>
          <w:rFonts w:ascii="微软雅黑" w:eastAsia="微软雅黑" w:hAnsi="微软雅黑" w:cs="微软雅黑"/>
          <w:bCs/>
          <w:sz w:val="18"/>
          <w:szCs w:val="18"/>
        </w:rPr>
        <w:br/>
        <w:t xml:space="preserve">   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如果质量成本控制不好，将可能直接增加了企业的采购成本、产品制造成本、库存资金占用成本、客户服务成本，而间接导致客户定单的减少和企业品牌的减分，甚至企业的关门或破产。</w:t>
      </w:r>
    </w:p>
    <w:p w:rsidR="00D06682" w:rsidRDefault="00D06682" w:rsidP="00C52CA4">
      <w:p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bCs/>
          <w:sz w:val="18"/>
          <w:szCs w:val="18"/>
        </w:rPr>
      </w:pP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课程收益</w:t>
      </w:r>
    </w:p>
    <w:p w:rsidR="00D06682" w:rsidRDefault="00D06682">
      <w:pPr>
        <w:numPr>
          <w:ilvl w:val="0"/>
          <w:numId w:val="5"/>
        </w:numPr>
        <w:spacing w:line="400" w:lineRule="exac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面对客户越来越高的品质要求，如何有效的控制产品质量成本？</w:t>
      </w:r>
    </w:p>
    <w:p w:rsidR="00D06682" w:rsidRDefault="00D06682">
      <w:pPr>
        <w:numPr>
          <w:ilvl w:val="0"/>
          <w:numId w:val="5"/>
        </w:numPr>
        <w:spacing w:line="400" w:lineRule="exac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品质改善从哪里入手？</w:t>
      </w:r>
    </w:p>
    <w:p w:rsidR="00D06682" w:rsidRDefault="00D06682">
      <w:pPr>
        <w:numPr>
          <w:ilvl w:val="0"/>
          <w:numId w:val="5"/>
        </w:numPr>
        <w:spacing w:line="400" w:lineRule="exac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采取什么方法？</w:t>
      </w:r>
    </w:p>
    <w:p w:rsidR="00D06682" w:rsidRDefault="00D06682">
      <w:pPr>
        <w:numPr>
          <w:ilvl w:val="0"/>
          <w:numId w:val="5"/>
        </w:numPr>
        <w:spacing w:line="400" w:lineRule="exac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如何分析产品质量成本？</w:t>
      </w:r>
    </w:p>
    <w:p w:rsidR="00D06682" w:rsidRDefault="00D06682">
      <w:pPr>
        <w:numPr>
          <w:ilvl w:val="0"/>
          <w:numId w:val="5"/>
        </w:numPr>
        <w:spacing w:line="400" w:lineRule="exact"/>
        <w:rPr>
          <w:rFonts w:ascii="微软雅黑" w:eastAsia="微软雅黑" w:hAnsi="微软雅黑" w:cs="Arial"/>
          <w:sz w:val="18"/>
          <w:szCs w:val="21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通过哪些途径和方法来降低产品质量成本？</w:t>
      </w:r>
    </w:p>
    <w:p w:rsidR="00D06682" w:rsidRDefault="00D06682">
      <w:pPr>
        <w:spacing w:line="400" w:lineRule="exact"/>
        <w:rPr>
          <w:rFonts w:ascii="微软雅黑" w:eastAsia="微软雅黑" w:hAnsi="微软雅黑" w:cs="Arial"/>
          <w:sz w:val="18"/>
          <w:szCs w:val="21"/>
        </w:rPr>
      </w:pPr>
    </w:p>
    <w:p w:rsidR="00D06682" w:rsidRDefault="00D06682">
      <w:pPr>
        <w:numPr>
          <w:ilvl w:val="0"/>
          <w:numId w:val="7"/>
        </w:numP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/Outline</w:t>
      </w: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第一部分：质量成本的构成和影响分析、与其他成本的区别</w:t>
      </w:r>
    </w:p>
    <w:p w:rsidR="00D06682" w:rsidRDefault="00D06682">
      <w:pPr>
        <w:numPr>
          <w:ilvl w:val="0"/>
          <w:numId w:val="8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预防成本的组成和影响分析</w:t>
      </w:r>
    </w:p>
    <w:p w:rsidR="00D06682" w:rsidRDefault="00D06682">
      <w:pPr>
        <w:numPr>
          <w:ilvl w:val="0"/>
          <w:numId w:val="8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鉴定成本的组成和影响分析</w:t>
      </w:r>
    </w:p>
    <w:p w:rsidR="00D06682" w:rsidRDefault="00D06682">
      <w:pPr>
        <w:numPr>
          <w:ilvl w:val="0"/>
          <w:numId w:val="8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内部失败成本的组成和影响分析</w:t>
      </w:r>
    </w:p>
    <w:p w:rsidR="00D06682" w:rsidRDefault="00D06682">
      <w:pPr>
        <w:numPr>
          <w:ilvl w:val="0"/>
          <w:numId w:val="8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外部失败成本的组成和影响分析</w:t>
      </w:r>
    </w:p>
    <w:p w:rsidR="00D06682" w:rsidRDefault="00D06682">
      <w:pPr>
        <w:numPr>
          <w:ilvl w:val="0"/>
          <w:numId w:val="8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质量成本的责任</w:t>
      </w:r>
    </w:p>
    <w:p w:rsidR="00D06682" w:rsidRDefault="00D06682">
      <w:pPr>
        <w:numPr>
          <w:ilvl w:val="0"/>
          <w:numId w:val="8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质量成本与其他成本的区别</w:t>
      </w: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第二部分：品质成本的分析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品质成本的特点及内部相互关系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品质关注与市场占有率之间的关系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品质成本与不良率的改善进程之间的关系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品质改善与品质、成本及时间的关系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品质成本的分析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边际成本分析法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阶段分析法</w:t>
      </w:r>
      <w:r>
        <w:rPr>
          <w:rFonts w:ascii="微软雅黑" w:eastAsia="微软雅黑" w:hAnsi="微软雅黑" w:cs="微软雅黑"/>
          <w:bCs/>
          <w:sz w:val="18"/>
          <w:szCs w:val="18"/>
        </w:rPr>
        <w:t xml:space="preserve">                         </w:t>
      </w:r>
    </w:p>
    <w:p w:rsidR="00D06682" w:rsidRDefault="00D06682">
      <w:pPr>
        <w:numPr>
          <w:ilvl w:val="0"/>
          <w:numId w:val="9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案例分析</w:t>
      </w: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第三部分：</w:t>
      </w:r>
      <w:r>
        <w:rPr>
          <w:rFonts w:ascii="微软雅黑" w:eastAsia="微软雅黑" w:hAnsi="微软雅黑" w:cs="微软雅黑" w:hint="eastAsia"/>
          <w:b/>
          <w:bCs/>
          <w:color w:val="414141"/>
          <w:kern w:val="0"/>
          <w:sz w:val="18"/>
          <w:szCs w:val="18"/>
        </w:rPr>
        <w:t>基于</w:t>
      </w:r>
      <w:r>
        <w:rPr>
          <w:rFonts w:ascii="微软雅黑" w:eastAsia="微软雅黑" w:hAnsi="微软雅黑" w:cs="微软雅黑"/>
          <w:b/>
          <w:bCs/>
          <w:color w:val="414141"/>
          <w:kern w:val="0"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b/>
          <w:bCs/>
          <w:color w:val="414141"/>
          <w:kern w:val="0"/>
          <w:sz w:val="18"/>
          <w:szCs w:val="18"/>
        </w:rPr>
        <w:t>的管理模型与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如何降低失败成本</w:t>
      </w:r>
    </w:p>
    <w:p w:rsidR="00D06682" w:rsidRDefault="00D06682">
      <w:pPr>
        <w:widowControl/>
        <w:numPr>
          <w:ilvl w:val="0"/>
          <w:numId w:val="10"/>
        </w:numPr>
        <w:shd w:val="clear" w:color="auto" w:fill="FFFFFF"/>
        <w:spacing w:line="400" w:lineRule="exact"/>
        <w:ind w:left="845"/>
        <w:rPr>
          <w:rFonts w:ascii="微软雅黑" w:eastAsia="微软雅黑" w:hAnsi="微软雅黑" w:cs="微软雅黑"/>
          <w:color w:val="414141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414141"/>
          <w:kern w:val="0"/>
          <w:sz w:val="18"/>
          <w:szCs w:val="18"/>
        </w:rPr>
        <w:t>发现“隐形工厂”</w:t>
      </w:r>
    </w:p>
    <w:p w:rsidR="00D06682" w:rsidRDefault="00D06682">
      <w:pPr>
        <w:widowControl/>
        <w:numPr>
          <w:ilvl w:val="0"/>
          <w:numId w:val="10"/>
        </w:numPr>
        <w:shd w:val="clear" w:color="auto" w:fill="FFFFFF"/>
        <w:spacing w:line="400" w:lineRule="exact"/>
        <w:ind w:left="845"/>
        <w:rPr>
          <w:rFonts w:ascii="微软雅黑" w:eastAsia="微软雅黑" w:hAnsi="微软雅黑" w:cs="微软雅黑"/>
          <w:color w:val="414141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color w:val="414141"/>
          <w:kern w:val="0"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color w:val="414141"/>
          <w:kern w:val="0"/>
          <w:sz w:val="18"/>
          <w:szCs w:val="18"/>
        </w:rPr>
        <w:t>失败成本模型展开</w:t>
      </w:r>
    </w:p>
    <w:p w:rsidR="00D06682" w:rsidRDefault="00D06682">
      <w:pPr>
        <w:widowControl/>
        <w:numPr>
          <w:ilvl w:val="0"/>
          <w:numId w:val="10"/>
        </w:numPr>
        <w:shd w:val="clear" w:color="auto" w:fill="FFFFFF"/>
        <w:spacing w:line="400" w:lineRule="exact"/>
        <w:ind w:left="845"/>
        <w:rPr>
          <w:rFonts w:ascii="微软雅黑" w:eastAsia="微软雅黑" w:hAnsi="微软雅黑" w:cs="微软雅黑"/>
          <w:color w:val="414141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414141"/>
          <w:kern w:val="0"/>
          <w:sz w:val="18"/>
          <w:szCs w:val="18"/>
        </w:rPr>
        <w:t>建立</w:t>
      </w:r>
      <w:r>
        <w:rPr>
          <w:rFonts w:ascii="微软雅黑" w:eastAsia="微软雅黑" w:hAnsi="微软雅黑" w:cs="微软雅黑"/>
          <w:color w:val="414141"/>
          <w:kern w:val="0"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color w:val="414141"/>
          <w:kern w:val="0"/>
          <w:sz w:val="18"/>
          <w:szCs w:val="18"/>
        </w:rPr>
        <w:t>失败成本表盘</w:t>
      </w:r>
    </w:p>
    <w:p w:rsidR="00D06682" w:rsidRDefault="00D06682">
      <w:pPr>
        <w:widowControl/>
        <w:numPr>
          <w:ilvl w:val="0"/>
          <w:numId w:val="10"/>
        </w:numPr>
        <w:shd w:val="clear" w:color="auto" w:fill="FFFFFF"/>
        <w:spacing w:line="400" w:lineRule="exact"/>
        <w:ind w:left="845"/>
        <w:rPr>
          <w:rFonts w:ascii="微软雅黑" w:eastAsia="微软雅黑" w:hAnsi="微软雅黑" w:cs="微软雅黑"/>
          <w:color w:val="414141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color w:val="414141"/>
          <w:kern w:val="0"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color w:val="414141"/>
          <w:kern w:val="0"/>
          <w:sz w:val="18"/>
          <w:szCs w:val="18"/>
        </w:rPr>
        <w:t>失败成本管理方法</w:t>
      </w:r>
    </w:p>
    <w:p w:rsidR="00D06682" w:rsidRDefault="00D06682">
      <w:pPr>
        <w:numPr>
          <w:ilvl w:val="0"/>
          <w:numId w:val="1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基于</w:t>
      </w:r>
      <w:r>
        <w:rPr>
          <w:rFonts w:ascii="微软雅黑" w:eastAsia="微软雅黑" w:hAnsi="微软雅黑" w:cs="微软雅黑"/>
          <w:bCs/>
          <w:color w:val="414141"/>
          <w:kern w:val="0"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bCs/>
          <w:color w:val="414141"/>
          <w:kern w:val="0"/>
          <w:sz w:val="18"/>
          <w:szCs w:val="18"/>
        </w:rPr>
        <w:t>的管理模型的改进项目管理：</w:t>
      </w:r>
    </w:p>
    <w:p w:rsidR="00D06682" w:rsidRDefault="00D06682">
      <w:pPr>
        <w:numPr>
          <w:ilvl w:val="0"/>
          <w:numId w:val="11"/>
        </w:numPr>
        <w:spacing w:line="400" w:lineRule="exact"/>
        <w:ind w:left="126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启动阶段和项目诊断阶段</w:t>
      </w:r>
    </w:p>
    <w:p w:rsidR="00D06682" w:rsidRDefault="00D06682">
      <w:pPr>
        <w:numPr>
          <w:ilvl w:val="0"/>
          <w:numId w:val="12"/>
        </w:numPr>
        <w:spacing w:line="400" w:lineRule="exact"/>
        <w:ind w:left="168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启蒙阶段：（一次做对零缺陷思想及其工具</w:t>
      </w:r>
      <w:r>
        <w:rPr>
          <w:rFonts w:ascii="微软雅黑" w:eastAsia="微软雅黑" w:hAnsi="微软雅黑" w:cs="微软雅黑"/>
          <w:bCs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思想启蒙）</w:t>
      </w:r>
    </w:p>
    <w:p w:rsidR="00D06682" w:rsidRDefault="00D06682">
      <w:pPr>
        <w:numPr>
          <w:ilvl w:val="0"/>
          <w:numId w:val="12"/>
        </w:numPr>
        <w:spacing w:line="400" w:lineRule="exact"/>
        <w:ind w:left="168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研讨阶段：</w:t>
      </w:r>
      <w:r>
        <w:rPr>
          <w:rFonts w:ascii="微软雅黑" w:eastAsia="微软雅黑" w:hAnsi="微软雅黑" w:cs="微软雅黑"/>
          <w:bCs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管理</w:t>
      </w:r>
    </w:p>
    <w:p w:rsidR="00D06682" w:rsidRDefault="00D06682">
      <w:pPr>
        <w:numPr>
          <w:ilvl w:val="0"/>
          <w:numId w:val="12"/>
        </w:numPr>
        <w:spacing w:line="400" w:lineRule="exact"/>
        <w:ind w:left="168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方案制定阶段和建立阶段</w:t>
      </w:r>
    </w:p>
    <w:p w:rsidR="00D06682" w:rsidRDefault="00D06682">
      <w:pPr>
        <w:numPr>
          <w:ilvl w:val="0"/>
          <w:numId w:val="12"/>
        </w:numPr>
        <w:spacing w:line="400" w:lineRule="exact"/>
        <w:ind w:left="168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全面培训阶段</w:t>
      </w:r>
    </w:p>
    <w:p w:rsidR="00D06682" w:rsidRDefault="00D06682">
      <w:pPr>
        <w:numPr>
          <w:ilvl w:val="0"/>
          <w:numId w:val="12"/>
        </w:numPr>
        <w:spacing w:line="400" w:lineRule="exact"/>
        <w:ind w:left="168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试点阶段</w:t>
      </w:r>
    </w:p>
    <w:p w:rsidR="00D06682" w:rsidRDefault="00D06682">
      <w:pPr>
        <w:numPr>
          <w:ilvl w:val="0"/>
          <w:numId w:val="12"/>
        </w:numPr>
        <w:spacing w:line="400" w:lineRule="exact"/>
        <w:ind w:left="168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全面推广阶段</w:t>
      </w:r>
    </w:p>
    <w:p w:rsidR="00D06682" w:rsidRDefault="00D06682">
      <w:pPr>
        <w:numPr>
          <w:ilvl w:val="0"/>
          <w:numId w:val="12"/>
        </w:numPr>
        <w:spacing w:line="400" w:lineRule="exact"/>
        <w:ind w:left="168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总结阶段</w:t>
      </w:r>
    </w:p>
    <w:p w:rsidR="00D06682" w:rsidRDefault="00D06682">
      <w:pPr>
        <w:numPr>
          <w:ilvl w:val="0"/>
          <w:numId w:val="13"/>
        </w:numPr>
        <w:spacing w:line="400" w:lineRule="exact"/>
        <w:ind w:left="84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案例：</w:t>
      </w:r>
      <w:r>
        <w:rPr>
          <w:rFonts w:ascii="微软雅黑" w:eastAsia="微软雅黑" w:hAnsi="微软雅黑" w:cs="微软雅黑"/>
          <w:bCs/>
          <w:sz w:val="18"/>
          <w:szCs w:val="18"/>
        </w:rPr>
        <w:t>XXX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汽车</w:t>
      </w:r>
      <w:r>
        <w:rPr>
          <w:rFonts w:ascii="微软雅黑" w:eastAsia="微软雅黑" w:hAnsi="微软雅黑" w:cs="微软雅黑"/>
          <w:bCs/>
          <w:sz w:val="18"/>
          <w:szCs w:val="18"/>
        </w:rPr>
        <w:t>PONC(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质量失败成本</w:t>
      </w:r>
      <w:r>
        <w:rPr>
          <w:rFonts w:ascii="微软雅黑" w:eastAsia="微软雅黑" w:hAnsi="微软雅黑" w:cs="微软雅黑"/>
          <w:bCs/>
          <w:sz w:val="18"/>
          <w:szCs w:val="18"/>
        </w:rPr>
        <w:t>)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改进项目总体框架计划：</w:t>
      </w:r>
    </w:p>
    <w:p w:rsidR="00D06682" w:rsidRDefault="00D06682" w:rsidP="00C52CA4">
      <w:pPr>
        <w:spacing w:line="400" w:lineRule="exact"/>
        <w:ind w:left="420" w:firstLineChars="200" w:firstLine="3168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人人心里有本账，人人会算</w:t>
      </w:r>
      <w:r>
        <w:rPr>
          <w:rFonts w:ascii="微软雅黑" w:eastAsia="微软雅黑" w:hAnsi="微软雅黑" w:cs="微软雅黑"/>
          <w:bCs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值，人人会做</w:t>
      </w:r>
      <w:r>
        <w:rPr>
          <w:rFonts w:ascii="微软雅黑" w:eastAsia="微软雅黑" w:hAnsi="微软雅黑" w:cs="微软雅黑"/>
          <w:bCs/>
          <w:sz w:val="18"/>
          <w:szCs w:val="18"/>
        </w:rPr>
        <w:t>PONC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改进项目</w:t>
      </w: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第四部分：怎样选择质量改进对象</w:t>
      </w:r>
    </w:p>
    <w:p w:rsidR="00D06682" w:rsidRDefault="00D06682">
      <w:pPr>
        <w:numPr>
          <w:ilvl w:val="0"/>
          <w:numId w:val="14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从产品和服务的检验结果中去选择</w:t>
      </w:r>
    </w:p>
    <w:p w:rsidR="00D06682" w:rsidRDefault="00D06682">
      <w:pPr>
        <w:numPr>
          <w:ilvl w:val="0"/>
          <w:numId w:val="15"/>
        </w:numPr>
        <w:spacing w:line="400" w:lineRule="exact"/>
        <w:ind w:left="126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例如：不合格品率，废品率，退货率，等级品率，……</w:t>
      </w:r>
    </w:p>
    <w:p w:rsidR="00D06682" w:rsidRDefault="00D06682">
      <w:pPr>
        <w:numPr>
          <w:ilvl w:val="0"/>
          <w:numId w:val="14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从顾客反馈的信息中去选择</w:t>
      </w:r>
    </w:p>
    <w:p w:rsidR="00D06682" w:rsidRDefault="00D06682">
      <w:pPr>
        <w:numPr>
          <w:ilvl w:val="0"/>
          <w:numId w:val="16"/>
        </w:numPr>
        <w:spacing w:line="400" w:lineRule="exact"/>
        <w:ind w:left="126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例如：顾客的满意率，顾客投诉，对顾客的调查，……</w:t>
      </w:r>
    </w:p>
    <w:p w:rsidR="00D06682" w:rsidRDefault="00D06682">
      <w:pPr>
        <w:numPr>
          <w:ilvl w:val="0"/>
          <w:numId w:val="14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从内部或外部审核的结果中去选择</w:t>
      </w:r>
    </w:p>
    <w:p w:rsidR="00D06682" w:rsidRDefault="00D06682">
      <w:pPr>
        <w:numPr>
          <w:ilvl w:val="0"/>
          <w:numId w:val="17"/>
        </w:numPr>
        <w:spacing w:line="400" w:lineRule="exact"/>
        <w:ind w:left="126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例如：审核中发现的问题，审核中提出的要求，……</w:t>
      </w:r>
    </w:p>
    <w:p w:rsidR="00D06682" w:rsidRDefault="00D06682">
      <w:pPr>
        <w:numPr>
          <w:ilvl w:val="0"/>
          <w:numId w:val="14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从员工的反应中去选择</w:t>
      </w:r>
    </w:p>
    <w:p w:rsidR="00D06682" w:rsidRDefault="00D06682">
      <w:pPr>
        <w:numPr>
          <w:ilvl w:val="0"/>
          <w:numId w:val="18"/>
        </w:numPr>
        <w:spacing w:line="400" w:lineRule="exact"/>
        <w:ind w:left="126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例如：召开员工座谈会自由讨论，让员工提出改进项目，给员工提出新的工作目标，……</w:t>
      </w:r>
    </w:p>
    <w:p w:rsidR="00D06682" w:rsidRDefault="00D06682">
      <w:pPr>
        <w:numPr>
          <w:ilvl w:val="0"/>
          <w:numId w:val="14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从竞争对手的角度去选择</w:t>
      </w:r>
    </w:p>
    <w:p w:rsidR="00D06682" w:rsidRDefault="00D06682">
      <w:pPr>
        <w:numPr>
          <w:ilvl w:val="0"/>
          <w:numId w:val="19"/>
        </w:numPr>
        <w:spacing w:line="400" w:lineRule="exact"/>
        <w:ind w:left="126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例如：与竞争对手进行比较，寻找竞争对手先进之外，寻找自己超过竞争对手的长处并加以发挥，开辟新的竞争领域，……</w:t>
      </w: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第五部分：质量改进的方法</w:t>
      </w:r>
    </w:p>
    <w:p w:rsidR="00D06682" w:rsidRDefault="00D06682">
      <w:pPr>
        <w:numPr>
          <w:ilvl w:val="0"/>
          <w:numId w:val="2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找出问题</w:t>
      </w:r>
    </w:p>
    <w:p w:rsidR="00D06682" w:rsidRDefault="00D06682">
      <w:pPr>
        <w:spacing w:line="400" w:lineRule="exact"/>
        <w:ind w:left="420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/>
          <w:bCs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、</w:t>
      </w:r>
      <w:r>
        <w:rPr>
          <w:rFonts w:ascii="微软雅黑" w:eastAsia="微软雅黑" w:hAnsi="微软雅黑" w:cs="微软雅黑"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分析原因</w:t>
      </w:r>
    </w:p>
    <w:p w:rsidR="00D06682" w:rsidRDefault="00D06682">
      <w:pPr>
        <w:numPr>
          <w:ilvl w:val="0"/>
          <w:numId w:val="2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确定主因</w:t>
      </w:r>
    </w:p>
    <w:p w:rsidR="00D06682" w:rsidRDefault="00D06682">
      <w:pPr>
        <w:numPr>
          <w:ilvl w:val="0"/>
          <w:numId w:val="2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制定措施</w:t>
      </w:r>
    </w:p>
    <w:p w:rsidR="00D06682" w:rsidRDefault="00D06682">
      <w:pPr>
        <w:numPr>
          <w:ilvl w:val="0"/>
          <w:numId w:val="2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执行计划</w:t>
      </w:r>
    </w:p>
    <w:p w:rsidR="00D06682" w:rsidRDefault="00D06682">
      <w:pPr>
        <w:numPr>
          <w:ilvl w:val="0"/>
          <w:numId w:val="2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检查效果</w:t>
      </w:r>
    </w:p>
    <w:p w:rsidR="00D06682" w:rsidRDefault="00D06682">
      <w:pPr>
        <w:numPr>
          <w:ilvl w:val="0"/>
          <w:numId w:val="2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纳入标准</w:t>
      </w:r>
    </w:p>
    <w:p w:rsidR="00D06682" w:rsidRDefault="00D06682">
      <w:pPr>
        <w:numPr>
          <w:ilvl w:val="0"/>
          <w:numId w:val="20"/>
        </w:numPr>
        <w:spacing w:line="400" w:lineRule="exact"/>
        <w:ind w:left="845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遗留问题</w:t>
      </w:r>
    </w:p>
    <w:p w:rsidR="00D06682" w:rsidRDefault="00D06682">
      <w:pPr>
        <w:spacing w:line="400" w:lineRule="exac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第六部分：质量改进技术及工具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调查表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系统地收集数据，以获取对事实的明确认识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分层图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将大量的有关某一特定主题的观点、意见或想法按组归类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水平对比法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把一个过程与那些公认的占领先地位的过程进行对比，以识别质量改进的机会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头脑风暴法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识别可能的问题解决办法和潜在的质量改进机会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因果图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分析和表达因果关系，通过识别症状、分析原因、寻找措施、促进问题的解决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流程图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描述现有的过程，设计新过程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树图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表示某一主题与其组成要求之间的关系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控制图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诊断、评估过程的稳定性</w:t>
      </w:r>
    </w:p>
    <w:p w:rsidR="00D06682" w:rsidRDefault="00D06682">
      <w:pPr>
        <w:numPr>
          <w:ilvl w:val="0"/>
          <w:numId w:val="22"/>
        </w:numPr>
        <w:spacing w:line="400" w:lineRule="exact"/>
        <w:ind w:left="126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控制：决定某一过程何时需要调整及何时需要保持原有状态。</w:t>
      </w:r>
    </w:p>
    <w:p w:rsidR="00D06682" w:rsidRDefault="00D06682">
      <w:pPr>
        <w:numPr>
          <w:ilvl w:val="0"/>
          <w:numId w:val="22"/>
        </w:numPr>
        <w:spacing w:line="400" w:lineRule="exact"/>
        <w:ind w:left="126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确认：确认某一过程的改进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控制：决定某一过程何时需要调整及何时需要保持原有状态。</w:t>
      </w:r>
    </w:p>
    <w:p w:rsidR="00D06682" w:rsidRDefault="00D06682">
      <w:pPr>
        <w:numPr>
          <w:ilvl w:val="0"/>
          <w:numId w:val="23"/>
        </w:numPr>
        <w:spacing w:line="400" w:lineRule="exact"/>
        <w:ind w:left="126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直观地传达有关过程情况的信息。</w:t>
      </w:r>
    </w:p>
    <w:p w:rsidR="00D06682" w:rsidRDefault="00D06682">
      <w:pPr>
        <w:numPr>
          <w:ilvl w:val="0"/>
          <w:numId w:val="23"/>
        </w:numPr>
        <w:spacing w:line="400" w:lineRule="exact"/>
        <w:ind w:left="126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决定有何处集中力量进行改进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排列图</w:t>
      </w:r>
      <w:r>
        <w:rPr>
          <w:rFonts w:ascii="Î¢ÈíÑÅºÚ Western" w:eastAsia="微软雅黑" w:hAnsi="Î¢ÈíÑÅºÚ Western" w:cs="Î¢ÈíÑÅºÚ Western"/>
          <w:bCs/>
          <w:kern w:val="0"/>
          <w:sz w:val="18"/>
          <w:szCs w:val="18"/>
        </w:rPr>
        <w:t>——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按重要性顺序显示每一项目对总体效果的作用，排列改进的机会</w:t>
      </w:r>
    </w:p>
    <w:p w:rsidR="00D06682" w:rsidRDefault="00D06682">
      <w:pPr>
        <w:numPr>
          <w:ilvl w:val="0"/>
          <w:numId w:val="21"/>
        </w:numPr>
        <w:spacing w:line="400" w:lineRule="exact"/>
        <w:ind w:left="845"/>
        <w:rPr>
          <w:rFonts w:ascii="微软雅黑" w:eastAsia="微软雅黑" w:hAnsi="微软雅黑" w:cs="微软雅黑"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散布图：发现和确认两组相关数据之间的关系。</w:t>
      </w:r>
    </w:p>
    <w:p w:rsidR="00D06682" w:rsidRDefault="00D06682" w:rsidP="00C52CA4">
      <w:pPr>
        <w:spacing w:line="400" w:lineRule="exact"/>
        <w:ind w:left="420" w:firstLineChars="200" w:firstLine="31680"/>
        <w:rPr>
          <w:rFonts w:ascii="微软雅黑" w:eastAsia="微软雅黑" w:hAnsi="微软雅黑" w:cs="微软雅黑"/>
          <w:bCs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numPr>
          <w:ilvl w:val="0"/>
          <w:numId w:val="24"/>
        </w:numPr>
        <w:rPr>
          <w:rFonts w:ascii="微软雅黑" w:eastAsia="微软雅黑" w:hAnsi="微软雅黑" w:cs="微软雅黑"/>
          <w:b/>
          <w:kern w:val="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alt="周得良高清照2014年10月" style="position:absolute;left:0;text-align:left;margin-left:322.5pt;margin-top:27.85pt;width:184.85pt;height:184.25pt;z-index:-251658240;visibility:visible" wrapcoords="-88 0 -88 21512 21600 21512 21600 0 -88 0">
            <v:imagedata r:id="rId7" o:title=""/>
            <w10:wrap type="tight"/>
          </v:shape>
        </w:pict>
      </w: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/Lecturer</w:t>
      </w:r>
    </w:p>
    <w:p w:rsidR="00D06682" w:rsidRDefault="00D06682">
      <w:pPr>
        <w:spacing w:line="360" w:lineRule="exact"/>
        <w:rPr>
          <w:rFonts w:ascii="微软雅黑" w:eastAsia="微软雅黑" w:hAnsi="微软雅黑" w:cs="微软雅黑"/>
          <w:b/>
          <w:color w:val="00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</w:rPr>
        <w:t>周得良：</w:t>
      </w:r>
    </w:p>
    <w:p w:rsidR="00D06682" w:rsidRDefault="00D06682">
      <w:pPr>
        <w:pStyle w:val="NormalWeb"/>
        <w:numPr>
          <w:ilvl w:val="0"/>
          <w:numId w:val="25"/>
        </w:numPr>
        <w:spacing w:line="36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>TWI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（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JI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JR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JM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JS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）、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MTP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版权课程日本产业训练协会授权讲师（中国地区目前为止共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12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位）；</w:t>
      </w:r>
    </w:p>
    <w:p w:rsidR="00D06682" w:rsidRDefault="00D06682">
      <w:pPr>
        <w:widowControl/>
        <w:numPr>
          <w:ilvl w:val="0"/>
          <w:numId w:val="25"/>
        </w:numPr>
        <w:spacing w:line="360" w:lineRule="exact"/>
        <w:jc w:val="left"/>
        <w:rPr>
          <w:rFonts w:ascii="微软雅黑" w:eastAsia="微软雅黑" w:hAnsi="微软雅黑" w:cs="微软雅黑"/>
          <w:kern w:val="0"/>
          <w:sz w:val="18"/>
          <w:szCs w:val="18"/>
        </w:rPr>
      </w:pPr>
      <w:bookmarkStart w:id="0" w:name="OLE_LINK1"/>
      <w:bookmarkStart w:id="1" w:name="OLE_LINK2"/>
      <w:r>
        <w:rPr>
          <w:rFonts w:ascii="微软雅黑" w:eastAsia="微软雅黑" w:hAnsi="微软雅黑" w:cs="微软雅黑"/>
          <w:kern w:val="0"/>
          <w:sz w:val="18"/>
          <w:szCs w:val="18"/>
        </w:rPr>
        <w:t>12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年汽车行业和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IT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行业质量管理、研发管理培训咨询经历（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100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个以上咨询项目）；</w:t>
      </w:r>
    </w:p>
    <w:p w:rsidR="00D06682" w:rsidRDefault="00D06682">
      <w:pPr>
        <w:widowControl/>
        <w:numPr>
          <w:ilvl w:val="0"/>
          <w:numId w:val="25"/>
        </w:numPr>
        <w:spacing w:line="360" w:lineRule="exact"/>
        <w:jc w:val="left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>TS16949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及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AIAG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五大工具、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ISO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质量环境职业健康安全及食品安全体系标准资深讲师和咨询顾问；</w:t>
      </w:r>
    </w:p>
    <w:p w:rsidR="00D06682" w:rsidRDefault="00D06682">
      <w:pPr>
        <w:widowControl/>
        <w:numPr>
          <w:ilvl w:val="0"/>
          <w:numId w:val="25"/>
        </w:numPr>
        <w:spacing w:line="360" w:lineRule="exact"/>
        <w:jc w:val="left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>ISO26262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CMMI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ASPICE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ISO15504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资深顾问；</w:t>
      </w:r>
    </w:p>
    <w:p w:rsidR="00D06682" w:rsidRDefault="00D06682">
      <w:pPr>
        <w:widowControl/>
        <w:numPr>
          <w:ilvl w:val="0"/>
          <w:numId w:val="25"/>
        </w:numPr>
        <w:spacing w:line="360" w:lineRule="exact"/>
        <w:jc w:val="left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美国卡耐基梅隆大学</w:t>
      </w:r>
      <w:r>
        <w:rPr>
          <w:rFonts w:ascii="微软雅黑" w:eastAsia="微软雅黑" w:hAnsi="微软雅黑" w:cs="微软雅黑"/>
          <w:kern w:val="0"/>
          <w:sz w:val="18"/>
          <w:szCs w:val="18"/>
        </w:rPr>
        <w:t>SEI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授权外部评估员、国家注册质量工程师；</w:t>
      </w:r>
    </w:p>
    <w:p w:rsidR="00D06682" w:rsidRDefault="00D06682">
      <w:pPr>
        <w:widowControl/>
        <w:numPr>
          <w:ilvl w:val="0"/>
          <w:numId w:val="25"/>
        </w:numPr>
        <w:spacing w:line="360" w:lineRule="exact"/>
        <w:jc w:val="left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/>
          <w:kern w:val="0"/>
          <w:sz w:val="18"/>
          <w:szCs w:val="18"/>
        </w:rPr>
        <w:t>IRCA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和国家注册质量审核员、环境体系高级审核员……</w:t>
      </w:r>
    </w:p>
    <w:bookmarkEnd w:id="0"/>
    <w:bookmarkEnd w:id="1"/>
    <w:p w:rsidR="00D06682" w:rsidRDefault="00D06682">
      <w:pPr>
        <w:widowControl/>
        <w:spacing w:line="360" w:lineRule="exact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D06682" w:rsidRDefault="00D06682">
      <w:pPr>
        <w:numPr>
          <w:ilvl w:val="0"/>
          <w:numId w:val="26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专业背景：</w:t>
      </w:r>
    </w:p>
    <w:p w:rsidR="00D06682" w:rsidRDefault="00D06682" w:rsidP="00C52CA4">
      <w:pPr>
        <w:widowControl/>
        <w:spacing w:line="360" w:lineRule="exact"/>
        <w:ind w:firstLineChars="200" w:firstLine="3168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多家公司中高层管理者管理实践（云南盘龙云海长沙公司</w:t>
      </w:r>
      <w:r>
        <w:rPr>
          <w:rFonts w:ascii="微软雅黑" w:eastAsia="微软雅黑" w:hAnsi="微软雅黑" w:cs="微软雅黑"/>
          <w:sz w:val="18"/>
          <w:szCs w:val="18"/>
        </w:rPr>
        <w:t>-</w:t>
      </w:r>
      <w:r>
        <w:rPr>
          <w:rFonts w:ascii="微软雅黑" w:eastAsia="微软雅黑" w:hAnsi="微软雅黑" w:cs="微软雅黑" w:hint="eastAsia"/>
          <w:sz w:val="18"/>
          <w:szCs w:val="18"/>
        </w:rPr>
        <w:t>人力资源管理、香港精电和香港新生电机</w:t>
      </w:r>
      <w:r>
        <w:rPr>
          <w:rFonts w:ascii="微软雅黑" w:eastAsia="微软雅黑" w:hAnsi="微软雅黑" w:cs="微软雅黑"/>
          <w:sz w:val="18"/>
          <w:szCs w:val="18"/>
        </w:rPr>
        <w:t>-ISO</w:t>
      </w:r>
      <w:r>
        <w:rPr>
          <w:rFonts w:ascii="微软雅黑" w:eastAsia="微软雅黑" w:hAnsi="微软雅黑" w:cs="微软雅黑" w:hint="eastAsia"/>
          <w:sz w:val="18"/>
          <w:szCs w:val="18"/>
        </w:rPr>
        <w:t>体系管理和生产质量管理、深圳稳赢</w:t>
      </w:r>
      <w:r>
        <w:rPr>
          <w:rFonts w:ascii="微软雅黑" w:eastAsia="微软雅黑" w:hAnsi="微软雅黑" w:cs="微软雅黑"/>
          <w:sz w:val="18"/>
          <w:szCs w:val="18"/>
        </w:rPr>
        <w:t>-</w:t>
      </w:r>
      <w:r>
        <w:rPr>
          <w:rFonts w:ascii="微软雅黑" w:eastAsia="微软雅黑" w:hAnsi="微软雅黑" w:cs="微软雅黑" w:hint="eastAsia"/>
          <w:sz w:val="18"/>
          <w:szCs w:val="18"/>
        </w:rPr>
        <w:t>软件研发管理和项目管理）；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从事培训咨询行业</w:t>
      </w:r>
      <w:r>
        <w:rPr>
          <w:rFonts w:ascii="微软雅黑" w:eastAsia="微软雅黑" w:hAnsi="微软雅黑" w:cs="微软雅黑"/>
          <w:sz w:val="18"/>
          <w:szCs w:val="18"/>
        </w:rPr>
        <w:t>12</w:t>
      </w:r>
      <w:r>
        <w:rPr>
          <w:rFonts w:ascii="微软雅黑" w:eastAsia="微软雅黑" w:hAnsi="微软雅黑" w:cs="微软雅黑" w:hint="eastAsia"/>
          <w:sz w:val="18"/>
          <w:szCs w:val="18"/>
        </w:rPr>
        <w:t>年，主讲公开课</w:t>
      </w:r>
      <w:r>
        <w:rPr>
          <w:rFonts w:ascii="微软雅黑" w:eastAsia="微软雅黑" w:hAnsi="微软雅黑" w:cs="微软雅黑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千多场（参加培训公司包括飞利浦、佳能、日资京瓷美达、粤海集团、深圳招商局、中粮集团、比亚迪、艾默生等知名企业），培训人次超过</w:t>
      </w:r>
      <w:r>
        <w:rPr>
          <w:rFonts w:ascii="微软雅黑" w:eastAsia="微软雅黑" w:hAnsi="微软雅黑" w:cs="微软雅黑"/>
          <w:sz w:val="18"/>
          <w:szCs w:val="18"/>
        </w:rPr>
        <w:t>10</w:t>
      </w:r>
      <w:r>
        <w:rPr>
          <w:rFonts w:ascii="微软雅黑" w:eastAsia="微软雅黑" w:hAnsi="微软雅黑" w:cs="微软雅黑" w:hint="eastAsia"/>
          <w:sz w:val="18"/>
          <w:szCs w:val="18"/>
        </w:rPr>
        <w:t>万人次。主讲到场培训</w:t>
      </w:r>
      <w:r>
        <w:rPr>
          <w:rFonts w:ascii="微软雅黑" w:eastAsia="微软雅黑" w:hAnsi="微软雅黑" w:cs="微软雅黑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千多场，培训人次超过</w:t>
      </w:r>
      <w:r>
        <w:rPr>
          <w:rFonts w:ascii="微软雅黑" w:eastAsia="微软雅黑" w:hAnsi="微软雅黑" w:cs="微软雅黑"/>
          <w:sz w:val="18"/>
          <w:szCs w:val="18"/>
        </w:rPr>
        <w:t>10</w:t>
      </w:r>
      <w:r>
        <w:rPr>
          <w:rFonts w:ascii="微软雅黑" w:eastAsia="微软雅黑" w:hAnsi="微软雅黑" w:cs="微软雅黑" w:hint="eastAsia"/>
          <w:sz w:val="18"/>
          <w:szCs w:val="18"/>
        </w:rPr>
        <w:t>万人次。其中，深大极光、亿程交通信息、</w:t>
      </w:r>
      <w:r>
        <w:rPr>
          <w:rFonts w:ascii="微软雅黑" w:eastAsia="微软雅黑" w:hAnsi="微软雅黑" w:cs="微软雅黑"/>
          <w:sz w:val="18"/>
          <w:szCs w:val="18"/>
        </w:rPr>
        <w:t>APM</w:t>
      </w:r>
      <w:r>
        <w:rPr>
          <w:rFonts w:ascii="微软雅黑" w:eastAsia="微软雅黑" w:hAnsi="微软雅黑" w:cs="微软雅黑" w:hint="eastAsia"/>
          <w:sz w:val="18"/>
          <w:szCs w:val="18"/>
        </w:rPr>
        <w:t>、北海永昶电子、惠州光弘科技等多家企业与周得良顾问咨询合作长达</w:t>
      </w:r>
      <w:r>
        <w:rPr>
          <w:rFonts w:ascii="微软雅黑" w:eastAsia="微软雅黑" w:hAnsi="微软雅黑" w:cs="微软雅黑"/>
          <w:sz w:val="18"/>
          <w:szCs w:val="18"/>
        </w:rPr>
        <w:t>8</w:t>
      </w:r>
      <w:r>
        <w:rPr>
          <w:rFonts w:ascii="微软雅黑" w:eastAsia="微软雅黑" w:hAnsi="微软雅黑" w:cs="微软雅黑" w:hint="eastAsia"/>
          <w:sz w:val="18"/>
          <w:szCs w:val="18"/>
        </w:rPr>
        <w:t>年之久，咨询客户对顾问咨询服务满意度评价极高。</w:t>
      </w:r>
    </w:p>
    <w:p w:rsidR="00D06682" w:rsidRDefault="00D06682">
      <w:pPr>
        <w:widowControl/>
        <w:spacing w:line="360" w:lineRule="exact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D06682" w:rsidRDefault="00D06682">
      <w:pPr>
        <w:numPr>
          <w:ilvl w:val="0"/>
          <w:numId w:val="26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主要辅导咨询项目和咨询项目数量：</w:t>
      </w:r>
    </w:p>
    <w:p w:rsidR="00D06682" w:rsidRDefault="00D06682">
      <w:pPr>
        <w:numPr>
          <w:ilvl w:val="0"/>
          <w:numId w:val="27"/>
        </w:numPr>
        <w:spacing w:line="360" w:lineRule="exact"/>
        <w:outlineLvl w:val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TWI</w:t>
      </w:r>
      <w:r>
        <w:rPr>
          <w:rFonts w:ascii="微软雅黑" w:eastAsia="微软雅黑" w:hAnsi="微软雅黑" w:cs="微软雅黑" w:hint="eastAsia"/>
          <w:sz w:val="18"/>
          <w:szCs w:val="18"/>
        </w:rPr>
        <w:t>（</w:t>
      </w:r>
      <w:r>
        <w:rPr>
          <w:rFonts w:ascii="微软雅黑" w:eastAsia="微软雅黑" w:hAnsi="微软雅黑" w:cs="微软雅黑"/>
          <w:sz w:val="18"/>
          <w:szCs w:val="18"/>
        </w:rPr>
        <w:t>JI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JR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JM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JS</w:t>
      </w:r>
      <w:r>
        <w:rPr>
          <w:rFonts w:ascii="微软雅黑" w:eastAsia="微软雅黑" w:hAnsi="微软雅黑" w:cs="微软雅黑" w:hint="eastAsia"/>
          <w:sz w:val="18"/>
          <w:szCs w:val="18"/>
        </w:rPr>
        <w:t>）一线主管技能训练和</w:t>
      </w:r>
      <w:r>
        <w:rPr>
          <w:rFonts w:ascii="微软雅黑" w:eastAsia="微软雅黑" w:hAnsi="微软雅黑" w:cs="微软雅黑"/>
          <w:sz w:val="18"/>
          <w:szCs w:val="18"/>
        </w:rPr>
        <w:t>MTP</w:t>
      </w:r>
      <w:r>
        <w:rPr>
          <w:rFonts w:ascii="微软雅黑" w:eastAsia="微软雅黑" w:hAnsi="微软雅黑" w:cs="微软雅黑" w:hint="eastAsia"/>
          <w:sz w:val="18"/>
          <w:szCs w:val="18"/>
        </w:rPr>
        <w:t>中高层管理技能训练咨询项目：</w:t>
      </w:r>
      <w:r>
        <w:rPr>
          <w:rFonts w:ascii="微软雅黑" w:eastAsia="微软雅黑" w:hAnsi="微软雅黑" w:cs="微软雅黑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个项目</w:t>
      </w:r>
    </w:p>
    <w:p w:rsidR="00D06682" w:rsidRDefault="00D06682">
      <w:pPr>
        <w:numPr>
          <w:ilvl w:val="0"/>
          <w:numId w:val="27"/>
        </w:numPr>
        <w:spacing w:line="360" w:lineRule="exact"/>
        <w:outlineLvl w:val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汽车供应链</w:t>
      </w:r>
      <w:r>
        <w:rPr>
          <w:rFonts w:ascii="微软雅黑" w:eastAsia="微软雅黑" w:hAnsi="微软雅黑" w:cs="微软雅黑"/>
          <w:sz w:val="18"/>
          <w:szCs w:val="18"/>
        </w:rPr>
        <w:t>ISO/TS16949</w:t>
      </w:r>
      <w:r>
        <w:rPr>
          <w:rFonts w:ascii="微软雅黑" w:eastAsia="微软雅黑" w:hAnsi="微软雅黑" w:cs="微软雅黑" w:hint="eastAsia"/>
          <w:sz w:val="18"/>
          <w:szCs w:val="18"/>
        </w:rPr>
        <w:t>、五大工具和汽车零部件企业质量系统过程改进、</w:t>
      </w:r>
      <w:r>
        <w:rPr>
          <w:rFonts w:ascii="微软雅黑" w:eastAsia="微软雅黑" w:hAnsi="微软雅黑" w:cs="微软雅黑"/>
          <w:sz w:val="18"/>
          <w:szCs w:val="18"/>
        </w:rPr>
        <w:t>VDA6.3</w:t>
      </w:r>
      <w:r>
        <w:rPr>
          <w:rFonts w:ascii="微软雅黑" w:eastAsia="微软雅黑" w:hAnsi="微软雅黑" w:cs="微软雅黑" w:hint="eastAsia"/>
          <w:sz w:val="18"/>
          <w:szCs w:val="18"/>
        </w:rPr>
        <w:t>和</w:t>
      </w:r>
      <w:r>
        <w:rPr>
          <w:rFonts w:ascii="微软雅黑" w:eastAsia="微软雅黑" w:hAnsi="微软雅黑" w:cs="微软雅黑"/>
          <w:sz w:val="18"/>
          <w:szCs w:val="18"/>
        </w:rPr>
        <w:t>6.5</w:t>
      </w:r>
      <w:r>
        <w:rPr>
          <w:rFonts w:ascii="微软雅黑" w:eastAsia="微软雅黑" w:hAnsi="微软雅黑" w:cs="微软雅黑" w:hint="eastAsia"/>
          <w:sz w:val="18"/>
          <w:szCs w:val="18"/>
        </w:rPr>
        <w:t>咨询项目：</w:t>
      </w:r>
      <w:r>
        <w:rPr>
          <w:rFonts w:ascii="微软雅黑" w:eastAsia="微软雅黑" w:hAnsi="微软雅黑" w:cs="微软雅黑"/>
          <w:sz w:val="18"/>
          <w:szCs w:val="18"/>
        </w:rPr>
        <w:t>35</w:t>
      </w:r>
      <w:r>
        <w:rPr>
          <w:rFonts w:ascii="微软雅黑" w:eastAsia="微软雅黑" w:hAnsi="微软雅黑" w:cs="微软雅黑" w:hint="eastAsia"/>
          <w:sz w:val="18"/>
          <w:szCs w:val="18"/>
        </w:rPr>
        <w:t>个项目</w:t>
      </w:r>
    </w:p>
    <w:p w:rsidR="00D06682" w:rsidRDefault="00D06682">
      <w:pPr>
        <w:numPr>
          <w:ilvl w:val="0"/>
          <w:numId w:val="27"/>
        </w:numPr>
        <w:spacing w:line="360" w:lineRule="exact"/>
        <w:outlineLvl w:val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零缺陷品质管理、</w:t>
      </w:r>
      <w:r>
        <w:rPr>
          <w:rFonts w:ascii="微软雅黑" w:eastAsia="微软雅黑" w:hAnsi="微软雅黑" w:cs="微软雅黑"/>
          <w:sz w:val="18"/>
          <w:szCs w:val="18"/>
        </w:rPr>
        <w:t>TQM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、质量奖、六西格玛项目：</w:t>
      </w:r>
      <w:r>
        <w:rPr>
          <w:rFonts w:ascii="微软雅黑" w:eastAsia="微软雅黑" w:hAnsi="微软雅黑" w:cs="微软雅黑"/>
          <w:sz w:val="18"/>
          <w:szCs w:val="18"/>
        </w:rPr>
        <w:t>7</w:t>
      </w:r>
      <w:r>
        <w:rPr>
          <w:rFonts w:ascii="微软雅黑" w:eastAsia="微软雅黑" w:hAnsi="微软雅黑" w:cs="微软雅黑" w:hint="eastAsia"/>
          <w:sz w:val="18"/>
          <w:szCs w:val="18"/>
        </w:rPr>
        <w:t>个项目</w:t>
      </w:r>
    </w:p>
    <w:p w:rsidR="00D06682" w:rsidRDefault="00D06682">
      <w:pPr>
        <w:numPr>
          <w:ilvl w:val="0"/>
          <w:numId w:val="27"/>
        </w:numPr>
        <w:spacing w:line="360" w:lineRule="exact"/>
        <w:outlineLvl w:val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CMMI</w:t>
      </w:r>
      <w:r>
        <w:rPr>
          <w:rFonts w:ascii="微软雅黑" w:eastAsia="微软雅黑" w:hAnsi="微软雅黑" w:cs="微软雅黑" w:hint="eastAsia"/>
          <w:sz w:val="18"/>
          <w:szCs w:val="18"/>
        </w:rPr>
        <w:t>能力成熟度模型（过程改进和项目管理）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ISO26262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ASPICE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及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ISO15504</w:t>
      </w:r>
      <w:r>
        <w:rPr>
          <w:rFonts w:ascii="微软雅黑" w:eastAsia="微软雅黑" w:hAnsi="微软雅黑" w:cs="微软雅黑" w:hint="eastAsia"/>
          <w:sz w:val="18"/>
          <w:szCs w:val="18"/>
        </w:rPr>
        <w:t>项目：</w:t>
      </w:r>
      <w:r>
        <w:rPr>
          <w:rFonts w:ascii="微软雅黑" w:eastAsia="微软雅黑" w:hAnsi="微软雅黑" w:cs="微软雅黑"/>
          <w:sz w:val="18"/>
          <w:szCs w:val="18"/>
        </w:rPr>
        <w:t>20</w:t>
      </w:r>
      <w:r>
        <w:rPr>
          <w:rFonts w:ascii="微软雅黑" w:eastAsia="微软雅黑" w:hAnsi="微软雅黑" w:cs="微软雅黑" w:hint="eastAsia"/>
          <w:sz w:val="18"/>
          <w:szCs w:val="18"/>
        </w:rPr>
        <w:t>个项目</w:t>
      </w:r>
    </w:p>
    <w:p w:rsidR="00D06682" w:rsidRDefault="00D06682">
      <w:pPr>
        <w:spacing w:line="360" w:lineRule="exact"/>
        <w:outlineLvl w:val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PMC</w:t>
      </w:r>
      <w:r>
        <w:rPr>
          <w:rFonts w:ascii="微软雅黑" w:eastAsia="微软雅黑" w:hAnsi="微软雅黑" w:cs="微软雅黑" w:hint="eastAsia"/>
          <w:sz w:val="18"/>
          <w:szCs w:val="18"/>
        </w:rPr>
        <w:t>生产物料管理和精益生产及现场管理改善系列（精益生产、</w:t>
      </w:r>
      <w:r>
        <w:rPr>
          <w:rFonts w:ascii="微软雅黑" w:eastAsia="微软雅黑" w:hAnsi="微软雅黑" w:cs="微软雅黑"/>
          <w:sz w:val="18"/>
          <w:szCs w:val="18"/>
        </w:rPr>
        <w:t>8S</w:t>
      </w:r>
      <w:r>
        <w:rPr>
          <w:rFonts w:ascii="微软雅黑" w:eastAsia="微软雅黑" w:hAnsi="微软雅黑" w:cs="微软雅黑" w:hint="eastAsia"/>
          <w:sz w:val="18"/>
          <w:szCs w:val="18"/>
        </w:rPr>
        <w:t>、目视管理、</w:t>
      </w:r>
      <w:r>
        <w:rPr>
          <w:rFonts w:ascii="微软雅黑" w:eastAsia="微软雅黑" w:hAnsi="微软雅黑" w:cs="微软雅黑"/>
          <w:sz w:val="18"/>
          <w:szCs w:val="18"/>
        </w:rPr>
        <w:t>TPM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IE</w:t>
      </w:r>
      <w:r>
        <w:rPr>
          <w:rFonts w:ascii="微软雅黑" w:eastAsia="微软雅黑" w:hAnsi="微软雅黑" w:cs="微软雅黑" w:hint="eastAsia"/>
          <w:sz w:val="18"/>
          <w:szCs w:val="18"/>
        </w:rPr>
        <w:t>等）项目：</w:t>
      </w:r>
      <w:r>
        <w:rPr>
          <w:rFonts w:ascii="微软雅黑" w:eastAsia="微软雅黑" w:hAnsi="微软雅黑" w:cs="微软雅黑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个项目</w:t>
      </w:r>
    </w:p>
    <w:p w:rsidR="00D06682" w:rsidRDefault="00D06682">
      <w:pPr>
        <w:spacing w:line="36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ISO9001/ISO14001/OHSAS18001 /ISO27001/ISO20000/ISO22000</w:t>
      </w:r>
      <w:r>
        <w:rPr>
          <w:rFonts w:ascii="微软雅黑" w:eastAsia="微软雅黑" w:hAnsi="微软雅黑" w:cs="微软雅黑" w:hint="eastAsia"/>
          <w:sz w:val="18"/>
          <w:szCs w:val="18"/>
        </w:rPr>
        <w:t>等体系咨询项目</w:t>
      </w:r>
      <w:r>
        <w:rPr>
          <w:rFonts w:ascii="微软雅黑" w:eastAsia="微软雅黑" w:hAnsi="微软雅黑" w:cs="微软雅黑"/>
          <w:sz w:val="18"/>
          <w:szCs w:val="18"/>
        </w:rPr>
        <w:t>:</w:t>
      </w:r>
      <w:r>
        <w:rPr>
          <w:rFonts w:ascii="微软雅黑" w:eastAsia="微软雅黑" w:hAnsi="微软雅黑" w:cs="微软雅黑" w:hint="eastAsia"/>
          <w:sz w:val="18"/>
          <w:szCs w:val="18"/>
        </w:rPr>
        <w:t>共</w:t>
      </w:r>
      <w:r>
        <w:rPr>
          <w:rFonts w:ascii="微软雅黑" w:eastAsia="微软雅黑" w:hAnsi="微软雅黑" w:cs="微软雅黑"/>
          <w:sz w:val="18"/>
          <w:szCs w:val="18"/>
        </w:rPr>
        <w:t>60</w:t>
      </w:r>
      <w:r>
        <w:rPr>
          <w:rFonts w:ascii="微软雅黑" w:eastAsia="微软雅黑" w:hAnsi="微软雅黑" w:cs="微软雅黑" w:hint="eastAsia"/>
          <w:sz w:val="18"/>
          <w:szCs w:val="18"/>
        </w:rPr>
        <w:t>个以上、</w:t>
      </w:r>
    </w:p>
    <w:p w:rsidR="00D06682" w:rsidRDefault="00D06682">
      <w:pPr>
        <w:spacing w:line="360" w:lineRule="exact"/>
        <w:rPr>
          <w:rFonts w:ascii="微软雅黑" w:eastAsia="微软雅黑" w:hAnsi="微软雅黑" w:cs="微软雅黑"/>
          <w:sz w:val="18"/>
          <w:szCs w:val="18"/>
        </w:rPr>
      </w:pPr>
    </w:p>
    <w:p w:rsidR="00D06682" w:rsidRDefault="00D06682">
      <w:pPr>
        <w:numPr>
          <w:ilvl w:val="0"/>
          <w:numId w:val="26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三、主要讲授课程和重要培训客户评价：</w:t>
      </w:r>
    </w:p>
    <w:p w:rsidR="00D06682" w:rsidRDefault="00D06682">
      <w:pPr>
        <w:widowControl/>
        <w:spacing w:line="36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b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、</w:t>
      </w:r>
      <w:r>
        <w:rPr>
          <w:rFonts w:ascii="微软雅黑" w:eastAsia="微软雅黑" w:hAnsi="微软雅黑" w:cs="微软雅黑"/>
          <w:b/>
          <w:sz w:val="18"/>
          <w:szCs w:val="18"/>
        </w:rPr>
        <w:t>TWI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（</w:t>
      </w:r>
      <w:r>
        <w:rPr>
          <w:rFonts w:ascii="微软雅黑" w:eastAsia="微软雅黑" w:hAnsi="微软雅黑" w:cs="微软雅黑"/>
          <w:b/>
          <w:sz w:val="18"/>
          <w:szCs w:val="18"/>
        </w:rPr>
        <w:t>JI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、</w:t>
      </w:r>
      <w:r>
        <w:rPr>
          <w:rFonts w:ascii="微软雅黑" w:eastAsia="微软雅黑" w:hAnsi="微软雅黑" w:cs="微软雅黑"/>
          <w:b/>
          <w:sz w:val="18"/>
          <w:szCs w:val="18"/>
        </w:rPr>
        <w:t>JR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、</w:t>
      </w:r>
      <w:r>
        <w:rPr>
          <w:rFonts w:ascii="微软雅黑" w:eastAsia="微软雅黑" w:hAnsi="微软雅黑" w:cs="微软雅黑"/>
          <w:b/>
          <w:sz w:val="18"/>
          <w:szCs w:val="18"/>
        </w:rPr>
        <w:t>JM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、</w:t>
      </w:r>
      <w:r>
        <w:rPr>
          <w:rFonts w:ascii="微软雅黑" w:eastAsia="微软雅黑" w:hAnsi="微软雅黑" w:cs="微软雅黑"/>
          <w:b/>
          <w:sz w:val="18"/>
          <w:szCs w:val="18"/>
        </w:rPr>
        <w:t>JS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）一线主管技能训练和</w:t>
      </w:r>
      <w:r>
        <w:rPr>
          <w:rFonts w:ascii="微软雅黑" w:eastAsia="微软雅黑" w:hAnsi="微软雅黑" w:cs="微软雅黑"/>
          <w:b/>
          <w:sz w:val="18"/>
          <w:szCs w:val="18"/>
        </w:rPr>
        <w:t>MTP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中高层管理技能训练：</w:t>
      </w:r>
      <w:r>
        <w:rPr>
          <w:rFonts w:ascii="微软雅黑" w:eastAsia="微软雅黑" w:hAnsi="微软雅黑" w:cs="微软雅黑"/>
          <w:sz w:val="18"/>
          <w:szCs w:val="18"/>
        </w:rPr>
        <w:t>MTP</w:t>
      </w:r>
      <w:r>
        <w:rPr>
          <w:rFonts w:ascii="微软雅黑" w:eastAsia="微软雅黑" w:hAnsi="微软雅黑" w:cs="微软雅黑" w:hint="eastAsia"/>
          <w:sz w:val="18"/>
          <w:szCs w:val="18"/>
        </w:rPr>
        <w:t>和</w:t>
      </w:r>
      <w:r>
        <w:rPr>
          <w:rFonts w:ascii="微软雅黑" w:eastAsia="微软雅黑" w:hAnsi="微软雅黑" w:cs="微软雅黑"/>
          <w:sz w:val="18"/>
          <w:szCs w:val="18"/>
        </w:rPr>
        <w:t>TWI</w:t>
      </w:r>
      <w:r>
        <w:rPr>
          <w:rFonts w:ascii="微软雅黑" w:eastAsia="微软雅黑" w:hAnsi="微软雅黑" w:cs="微软雅黑" w:hint="eastAsia"/>
          <w:sz w:val="18"/>
          <w:szCs w:val="18"/>
        </w:rPr>
        <w:t>（日本产业训练协会授权国际标准化课程和教师）、管理基础和角色认知（管理概念、组织运作管理四原则、管理与基准、管理与人的行为）、部属培育启发与工作指导</w:t>
      </w:r>
      <w:r>
        <w:rPr>
          <w:rFonts w:ascii="微软雅黑" w:eastAsia="微软雅黑" w:hAnsi="微软雅黑" w:cs="微软雅黑"/>
          <w:sz w:val="18"/>
          <w:szCs w:val="18"/>
        </w:rPr>
        <w:t>JI</w:t>
      </w:r>
      <w:r>
        <w:rPr>
          <w:rFonts w:ascii="微软雅黑" w:eastAsia="微软雅黑" w:hAnsi="微软雅黑" w:cs="微软雅黑" w:hint="eastAsia"/>
          <w:sz w:val="18"/>
          <w:szCs w:val="18"/>
        </w:rPr>
        <w:t>、与部属信赖关系形成及与人有关问题处理</w:t>
      </w:r>
      <w:r>
        <w:rPr>
          <w:rFonts w:ascii="微软雅黑" w:eastAsia="微软雅黑" w:hAnsi="微软雅黑" w:cs="微软雅黑"/>
          <w:sz w:val="18"/>
          <w:szCs w:val="18"/>
        </w:rPr>
        <w:t>JR</w:t>
      </w:r>
      <w:r>
        <w:rPr>
          <w:rFonts w:ascii="微软雅黑" w:eastAsia="微软雅黑" w:hAnsi="微软雅黑" w:cs="微软雅黑" w:hint="eastAsia"/>
          <w:sz w:val="18"/>
          <w:szCs w:val="18"/>
        </w:rPr>
        <w:t>、工作管理与管理流程（计划、命令、控制、协调）、变革管理与工作改善</w:t>
      </w:r>
      <w:r>
        <w:rPr>
          <w:rFonts w:ascii="微软雅黑" w:eastAsia="微软雅黑" w:hAnsi="微软雅黑" w:cs="微软雅黑"/>
          <w:sz w:val="18"/>
          <w:szCs w:val="18"/>
        </w:rPr>
        <w:t>JM</w:t>
      </w:r>
      <w:r>
        <w:rPr>
          <w:rFonts w:ascii="微软雅黑" w:eastAsia="微软雅黑" w:hAnsi="微软雅黑" w:cs="微软雅黑" w:hint="eastAsia"/>
          <w:sz w:val="18"/>
          <w:szCs w:val="18"/>
        </w:rPr>
        <w:t>、实现良好管理与领导者领导带动技巧、有效管理沟通技能、时间管理与目标计划系统、</w:t>
      </w:r>
      <w:r>
        <w:rPr>
          <w:rFonts w:ascii="微软雅黑" w:eastAsia="微软雅黑" w:hAnsi="微软雅黑" w:cs="微软雅黑"/>
          <w:sz w:val="18"/>
          <w:szCs w:val="18"/>
        </w:rPr>
        <w:t>BOS</w:t>
      </w:r>
      <w:r>
        <w:rPr>
          <w:rFonts w:ascii="微软雅黑" w:eastAsia="微软雅黑" w:hAnsi="微软雅黑" w:cs="微软雅黑" w:hint="eastAsia"/>
          <w:sz w:val="18"/>
          <w:szCs w:val="18"/>
        </w:rPr>
        <w:t>经营运作管理系统与过程改进等；</w:t>
      </w:r>
    </w:p>
    <w:p w:rsidR="00D06682" w:rsidRDefault="00D06682">
      <w:pPr>
        <w:spacing w:line="36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b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、</w:t>
      </w:r>
      <w:r>
        <w:rPr>
          <w:rFonts w:ascii="微软雅黑" w:eastAsia="微软雅黑" w:hAnsi="微软雅黑" w:cs="微软雅黑"/>
          <w:b/>
          <w:sz w:val="18"/>
          <w:szCs w:val="18"/>
        </w:rPr>
        <w:t>ISO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国际标准和</w:t>
      </w:r>
      <w:r>
        <w:rPr>
          <w:rFonts w:ascii="微软雅黑" w:eastAsia="微软雅黑" w:hAnsi="微软雅黑" w:cs="微软雅黑"/>
          <w:b/>
          <w:sz w:val="18"/>
          <w:szCs w:val="18"/>
        </w:rPr>
        <w:t>TS16949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系列：</w:t>
      </w:r>
      <w:r>
        <w:rPr>
          <w:rFonts w:ascii="微软雅黑" w:eastAsia="微软雅黑" w:hAnsi="微软雅黑" w:cs="微软雅黑"/>
          <w:sz w:val="18"/>
          <w:szCs w:val="18"/>
        </w:rPr>
        <w:t>TS16949</w:t>
      </w:r>
      <w:r>
        <w:rPr>
          <w:rFonts w:ascii="微软雅黑" w:eastAsia="微软雅黑" w:hAnsi="微软雅黑" w:cs="微软雅黑" w:hint="eastAsia"/>
          <w:sz w:val="18"/>
          <w:szCs w:val="18"/>
        </w:rPr>
        <w:t>、五大工具</w:t>
      </w:r>
      <w:r>
        <w:rPr>
          <w:rFonts w:ascii="微软雅黑" w:eastAsia="微软雅黑" w:hAnsi="微软雅黑" w:cs="微软雅黑"/>
          <w:sz w:val="18"/>
          <w:szCs w:val="18"/>
        </w:rPr>
        <w:t>(APQP\FMEA\SPC\MSA\PPAP)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VDA6.3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VDA6.5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ISO9001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/>
          <w:sz w:val="18"/>
          <w:szCs w:val="18"/>
        </w:rPr>
        <w:t>2015</w:t>
      </w:r>
      <w:r>
        <w:rPr>
          <w:rFonts w:ascii="微软雅黑" w:eastAsia="微软雅黑" w:hAnsi="微软雅黑" w:cs="微软雅黑" w:hint="eastAsia"/>
          <w:sz w:val="18"/>
          <w:szCs w:val="18"/>
        </w:rPr>
        <w:t>新版、</w:t>
      </w:r>
      <w:r>
        <w:rPr>
          <w:rFonts w:ascii="微软雅黑" w:eastAsia="微软雅黑" w:hAnsi="微软雅黑" w:cs="微软雅黑"/>
          <w:sz w:val="18"/>
          <w:szCs w:val="18"/>
        </w:rPr>
        <w:t>ISO14001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/>
          <w:sz w:val="18"/>
          <w:szCs w:val="18"/>
        </w:rPr>
        <w:t>2015</w:t>
      </w:r>
      <w:r>
        <w:rPr>
          <w:rFonts w:ascii="微软雅黑" w:eastAsia="微软雅黑" w:hAnsi="微软雅黑" w:cs="微软雅黑" w:hint="eastAsia"/>
          <w:sz w:val="18"/>
          <w:szCs w:val="18"/>
        </w:rPr>
        <w:t>新版等；</w:t>
      </w:r>
    </w:p>
    <w:p w:rsidR="00D06682" w:rsidRDefault="00D06682">
      <w:pPr>
        <w:spacing w:line="36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b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、品质管理（工具、技术、品质成本）系列：</w:t>
      </w:r>
      <w:r>
        <w:rPr>
          <w:rFonts w:ascii="微软雅黑" w:eastAsia="微软雅黑" w:hAnsi="微软雅黑" w:cs="微软雅黑"/>
          <w:sz w:val="18"/>
          <w:szCs w:val="18"/>
        </w:rPr>
        <w:t>8D</w:t>
      </w:r>
      <w:r>
        <w:rPr>
          <w:rFonts w:ascii="微软雅黑" w:eastAsia="微软雅黑" w:hAnsi="微软雅黑" w:cs="微软雅黑" w:hint="eastAsia"/>
          <w:sz w:val="18"/>
          <w:szCs w:val="18"/>
        </w:rPr>
        <w:t>、新旧</w:t>
      </w:r>
      <w:r>
        <w:rPr>
          <w:rFonts w:ascii="微软雅黑" w:eastAsia="微软雅黑" w:hAnsi="微软雅黑" w:cs="微软雅黑"/>
          <w:sz w:val="18"/>
          <w:szCs w:val="18"/>
        </w:rPr>
        <w:t>QC</w:t>
      </w:r>
      <w:r>
        <w:rPr>
          <w:rFonts w:ascii="微软雅黑" w:eastAsia="微软雅黑" w:hAnsi="微软雅黑" w:cs="微软雅黑" w:hint="eastAsia"/>
          <w:sz w:val="18"/>
          <w:szCs w:val="18"/>
        </w:rPr>
        <w:t>手法、零缺陷品质、</w:t>
      </w:r>
      <w:r>
        <w:rPr>
          <w:rFonts w:ascii="微软雅黑" w:eastAsia="微软雅黑" w:hAnsi="微软雅黑" w:cs="微软雅黑"/>
          <w:sz w:val="18"/>
          <w:szCs w:val="18"/>
        </w:rPr>
        <w:t>QCC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TQM</w:t>
      </w:r>
      <w:r>
        <w:rPr>
          <w:rFonts w:ascii="微软雅黑" w:eastAsia="微软雅黑" w:hAnsi="微软雅黑" w:cs="微软雅黑" w:hint="eastAsia"/>
          <w:sz w:val="18"/>
          <w:szCs w:val="18"/>
        </w:rPr>
        <w:t>、防错技术、质量成本、供应商评价、</w:t>
      </w:r>
      <w:r>
        <w:rPr>
          <w:rFonts w:ascii="微软雅黑" w:eastAsia="微软雅黑" w:hAnsi="微软雅黑" w:cs="微软雅黑"/>
          <w:sz w:val="18"/>
          <w:szCs w:val="18"/>
        </w:rPr>
        <w:t>QFD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/>
          <w:sz w:val="18"/>
          <w:szCs w:val="18"/>
        </w:rPr>
        <w:t>PDCA</w:t>
      </w:r>
      <w:r>
        <w:rPr>
          <w:rFonts w:ascii="微软雅黑" w:eastAsia="微软雅黑" w:hAnsi="微软雅黑" w:cs="微软雅黑" w:hint="eastAsia"/>
          <w:sz w:val="18"/>
          <w:szCs w:val="18"/>
        </w:rPr>
        <w:t>、质量统计技术与质量数据分析、质量检验员、质量工程师、抽样技术培训、</w:t>
      </w:r>
      <w:r>
        <w:rPr>
          <w:rFonts w:ascii="微软雅黑" w:eastAsia="微软雅黑" w:hAnsi="微软雅黑" w:cs="微软雅黑"/>
          <w:sz w:val="18"/>
          <w:szCs w:val="18"/>
        </w:rPr>
        <w:t>5-WHY</w:t>
      </w:r>
      <w:r>
        <w:rPr>
          <w:rFonts w:ascii="微软雅黑" w:eastAsia="微软雅黑" w:hAnsi="微软雅黑" w:cs="微软雅黑" w:hint="eastAsia"/>
          <w:sz w:val="18"/>
          <w:szCs w:val="18"/>
        </w:rPr>
        <w:t>分析法等；</w:t>
      </w:r>
    </w:p>
    <w:p w:rsidR="00D06682" w:rsidRDefault="00D06682">
      <w:pPr>
        <w:spacing w:line="36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b/>
          <w:sz w:val="18"/>
          <w:szCs w:val="18"/>
        </w:rPr>
        <w:t>4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、</w:t>
      </w:r>
      <w:r>
        <w:rPr>
          <w:rFonts w:ascii="微软雅黑" w:eastAsia="微软雅黑" w:hAnsi="微软雅黑" w:cs="微软雅黑"/>
          <w:b/>
          <w:sz w:val="18"/>
          <w:szCs w:val="18"/>
        </w:rPr>
        <w:t>CMMI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能力成熟度模型与</w:t>
      </w:r>
      <w:r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  <w:t>ISO26262</w:t>
      </w: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、</w:t>
      </w:r>
      <w:r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  <w:t>ASPICE</w:t>
      </w: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及</w:t>
      </w:r>
      <w:r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  <w:t>ISO15504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系列：</w:t>
      </w:r>
      <w:r>
        <w:rPr>
          <w:rFonts w:ascii="微软雅黑" w:eastAsia="微软雅黑" w:hAnsi="微软雅黑" w:cs="微软雅黑"/>
          <w:sz w:val="18"/>
          <w:szCs w:val="18"/>
        </w:rPr>
        <w:t>CMMI</w:t>
      </w:r>
      <w:r>
        <w:rPr>
          <w:rFonts w:ascii="微软雅黑" w:eastAsia="微软雅黑" w:hAnsi="微软雅黑" w:cs="微软雅黑" w:hint="eastAsia"/>
          <w:sz w:val="18"/>
          <w:szCs w:val="18"/>
        </w:rPr>
        <w:t>基础、</w:t>
      </w:r>
      <w:r>
        <w:rPr>
          <w:rFonts w:ascii="微软雅黑" w:eastAsia="微软雅黑" w:hAnsi="微软雅黑" w:cs="微软雅黑"/>
          <w:sz w:val="18"/>
          <w:szCs w:val="18"/>
        </w:rPr>
        <w:t>CMMI</w:t>
      </w:r>
      <w:r>
        <w:rPr>
          <w:rFonts w:ascii="微软雅黑" w:eastAsia="微软雅黑" w:hAnsi="微软雅黑" w:cs="微软雅黑" w:hint="eastAsia"/>
          <w:sz w:val="18"/>
          <w:szCs w:val="18"/>
        </w:rPr>
        <w:t>过程域实施、成功过程改进之方法、高级量化研发项目管理、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ISO26262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汽车电子电气系统功能安全、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ASPICE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及</w:t>
      </w:r>
      <w:r>
        <w:rPr>
          <w:rFonts w:ascii="微软雅黑" w:eastAsia="微软雅黑" w:hAnsi="微软雅黑" w:cs="微软雅黑"/>
          <w:bCs/>
          <w:kern w:val="0"/>
          <w:sz w:val="18"/>
          <w:szCs w:val="18"/>
        </w:rPr>
        <w:t>ISO15504</w:t>
      </w:r>
      <w:r>
        <w:rPr>
          <w:rFonts w:ascii="微软雅黑" w:eastAsia="微软雅黑" w:hAnsi="微软雅黑" w:cs="微软雅黑" w:hint="eastAsia"/>
          <w:bCs/>
          <w:kern w:val="0"/>
          <w:sz w:val="18"/>
          <w:szCs w:val="18"/>
        </w:rPr>
        <w:t>软件过程改进和能力评估</w:t>
      </w:r>
      <w:r>
        <w:rPr>
          <w:rFonts w:ascii="微软雅黑" w:eastAsia="微软雅黑" w:hAnsi="微软雅黑" w:cs="微软雅黑" w:hint="eastAsia"/>
          <w:sz w:val="18"/>
          <w:szCs w:val="18"/>
        </w:rPr>
        <w:t>等；</w:t>
      </w: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p w:rsidR="00D06682" w:rsidRDefault="00D06682" w:rsidP="00C52CA4">
      <w:pPr>
        <w:pStyle w:val="Heading1"/>
        <w:spacing w:before="0" w:after="0" w:line="240" w:lineRule="atLeast"/>
        <w:ind w:left="31680" w:hangingChars="746" w:firstLine="31680"/>
        <w:jc w:val="center"/>
        <w:rPr>
          <w:rFonts w:ascii="微软雅黑" w:eastAsia="微软雅黑" w:hAnsi="微软雅黑"/>
          <w:sz w:val="28"/>
          <w:szCs w:val="28"/>
        </w:rPr>
      </w:pPr>
      <w:bookmarkStart w:id="2" w:name="_GoBack"/>
      <w:bookmarkEnd w:id="2"/>
      <w:r>
        <w:rPr>
          <w:rFonts w:ascii="微软雅黑" w:eastAsia="微软雅黑" w:hAnsi="微软雅黑" w:cs="Arial" w:hint="eastAsia"/>
          <w:kern w:val="0"/>
          <w:sz w:val="28"/>
          <w:szCs w:val="28"/>
        </w:rPr>
        <w:t>《</w:t>
      </w:r>
      <w:r w:rsidRPr="00C52CA4">
        <w:rPr>
          <w:rFonts w:ascii="微软雅黑" w:eastAsia="微软雅黑" w:hAnsi="微软雅黑" w:cs="Arial" w:hint="eastAsia"/>
          <w:kern w:val="0"/>
          <w:sz w:val="28"/>
          <w:szCs w:val="28"/>
        </w:rPr>
        <w:t>质量成本控制与质量改善实务</w:t>
      </w:r>
      <w:r>
        <w:rPr>
          <w:rFonts w:ascii="微软雅黑" w:eastAsia="微软雅黑" w:hAnsi="微软雅黑" w:cs="Arial" w:hint="eastAsia"/>
          <w:kern w:val="0"/>
          <w:sz w:val="28"/>
          <w:szCs w:val="28"/>
        </w:rPr>
        <w:t>》</w:t>
      </w:r>
      <w:r>
        <w:rPr>
          <w:rFonts w:ascii="微软雅黑" w:eastAsia="微软雅黑" w:hAnsi="微软雅黑" w:hint="eastAsia"/>
          <w:sz w:val="28"/>
          <w:szCs w:val="28"/>
        </w:rPr>
        <w:t>报名回执</w:t>
      </w:r>
    </w:p>
    <w:p w:rsidR="00D06682" w:rsidRDefault="00D06682" w:rsidP="00C52CA4">
      <w:pPr>
        <w:spacing w:line="240" w:lineRule="atLeast"/>
        <w:ind w:leftChars="-8" w:left="31680" w:hangingChars="7" w:firstLine="31680"/>
        <w:jc w:val="center"/>
        <w:rPr>
          <w:rFonts w:ascii="黑体" w:eastAsia="黑体" w:hAnsi="宋体"/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填好下表后传真至</w:t>
      </w:r>
      <w:r>
        <w:rPr>
          <w:rFonts w:ascii="宋体" w:hAnsi="宋体"/>
          <w:w w:val="110"/>
          <w:szCs w:val="21"/>
        </w:rPr>
        <w:t>0755-86154195/</w:t>
      </w:r>
      <w:r>
        <w:t xml:space="preserve"> </w:t>
      </w:r>
      <w:r>
        <w:rPr>
          <w:rFonts w:ascii="宋体" w:hAnsi="宋体"/>
          <w:w w:val="110"/>
          <w:szCs w:val="21"/>
        </w:rPr>
        <w:t>021-32527335</w:t>
      </w:r>
      <w:r>
        <w:rPr>
          <w:rFonts w:hint="eastAsia"/>
          <w:szCs w:val="21"/>
        </w:rPr>
        <w:t>（此表复印有效）</w:t>
      </w:r>
    </w:p>
    <w:tbl>
      <w:tblPr>
        <w:tblW w:w="10728" w:type="dxa"/>
        <w:jc w:val="center"/>
        <w:tblInd w:w="23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8"/>
        <w:gridCol w:w="1610"/>
        <w:gridCol w:w="10"/>
        <w:gridCol w:w="180"/>
        <w:gridCol w:w="900"/>
        <w:gridCol w:w="580"/>
        <w:gridCol w:w="1930"/>
        <w:gridCol w:w="10"/>
        <w:gridCol w:w="720"/>
        <w:gridCol w:w="350"/>
        <w:gridCol w:w="3240"/>
      </w:tblGrid>
      <w:tr w:rsidR="00D06682" w:rsidTr="003A692D">
        <w:trPr>
          <w:cantSplit/>
          <w:trHeight w:hRule="exact" w:val="589"/>
          <w:jc w:val="center"/>
        </w:trPr>
        <w:tc>
          <w:tcPr>
            <w:tcW w:w="1198" w:type="dxa"/>
            <w:tcBorders>
              <w:top w:val="thinThickSmallGap" w:sz="12" w:space="0" w:color="auto"/>
            </w:tcBorders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530" w:type="dxa"/>
            <w:gridSpan w:val="10"/>
            <w:tcBorders>
              <w:top w:val="thinThickSmallGap" w:sz="12" w:space="0" w:color="auto"/>
            </w:tcBorders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D06682" w:rsidTr="003A692D">
        <w:trPr>
          <w:cantSplit/>
          <w:trHeight w:hRule="exact" w:val="580"/>
          <w:jc w:val="center"/>
        </w:trPr>
        <w:tc>
          <w:tcPr>
            <w:tcW w:w="1198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发票抬头</w:t>
            </w:r>
          </w:p>
        </w:tc>
        <w:tc>
          <w:tcPr>
            <w:tcW w:w="5940" w:type="dxa"/>
            <w:gridSpan w:val="8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发票内容：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、咨询费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、会务费</w:t>
            </w:r>
          </w:p>
        </w:tc>
      </w:tr>
      <w:tr w:rsidR="00D06682" w:rsidTr="003A692D">
        <w:trPr>
          <w:cantSplit/>
          <w:trHeight w:hRule="exact" w:val="460"/>
          <w:jc w:val="center"/>
        </w:trPr>
        <w:tc>
          <w:tcPr>
            <w:tcW w:w="1198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公司地址</w:t>
            </w:r>
          </w:p>
        </w:tc>
        <w:tc>
          <w:tcPr>
            <w:tcW w:w="9530" w:type="dxa"/>
            <w:gridSpan w:val="10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</w:p>
        </w:tc>
      </w:tr>
      <w:tr w:rsidR="00D06682" w:rsidTr="003A692D">
        <w:trPr>
          <w:cantSplit/>
          <w:trHeight w:hRule="exact" w:val="466"/>
          <w:jc w:val="center"/>
        </w:trPr>
        <w:tc>
          <w:tcPr>
            <w:tcW w:w="1198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00" w:type="dxa"/>
            <w:gridSpan w:val="3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510" w:type="dxa"/>
            <w:gridSpan w:val="2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40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06682" w:rsidTr="003A692D">
        <w:trPr>
          <w:cantSplit/>
          <w:trHeight w:hRule="exact" w:val="471"/>
          <w:jc w:val="center"/>
        </w:trPr>
        <w:tc>
          <w:tcPr>
            <w:tcW w:w="1198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0" w:type="dxa"/>
            <w:gridSpan w:val="3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传真</w:t>
            </w:r>
          </w:p>
        </w:tc>
        <w:tc>
          <w:tcPr>
            <w:tcW w:w="2510" w:type="dxa"/>
            <w:gridSpan w:val="2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  <w:tc>
          <w:tcPr>
            <w:tcW w:w="3240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D06682" w:rsidTr="003A692D">
        <w:trPr>
          <w:cantSplit/>
          <w:trHeight w:hRule="exact" w:val="680"/>
          <w:jc w:val="center"/>
        </w:trPr>
        <w:tc>
          <w:tcPr>
            <w:tcW w:w="2818" w:type="dxa"/>
            <w:gridSpan w:val="3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参会人数：</w:t>
            </w:r>
            <w:r>
              <w:rPr>
                <w:rFonts w:ascii="宋体" w:hAnsi="宋体"/>
                <w:szCs w:val="21"/>
                <w:u w:val="single"/>
              </w:rPr>
              <w:t>_    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600" w:type="dxa"/>
            <w:gridSpan w:val="5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参会费用：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_      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310" w:type="dxa"/>
            <w:gridSpan w:val="3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付款方式：□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、现金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、支票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、转帐</w:t>
            </w:r>
          </w:p>
        </w:tc>
      </w:tr>
      <w:tr w:rsidR="00D06682" w:rsidTr="003A692D">
        <w:trPr>
          <w:cantSplit/>
          <w:trHeight w:hRule="exact" w:val="402"/>
          <w:jc w:val="center"/>
        </w:trPr>
        <w:tc>
          <w:tcPr>
            <w:tcW w:w="1198" w:type="dxa"/>
            <w:vMerge w:val="restart"/>
            <w:vAlign w:val="center"/>
          </w:tcPr>
          <w:p w:rsidR="00D06682" w:rsidRDefault="00D06682" w:rsidP="003A692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</w:t>
            </w:r>
          </w:p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  <w:p w:rsidR="00D06682" w:rsidRDefault="00D06682" w:rsidP="003A692D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D06682" w:rsidRDefault="00D06682" w:rsidP="003A692D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D06682" w:rsidRDefault="00D06682" w:rsidP="003A692D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shd w:val="clear" w:color="auto" w:fill="E6E6E6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1670" w:type="dxa"/>
            <w:gridSpan w:val="4"/>
            <w:shd w:val="clear" w:color="auto" w:fill="E6E6E6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职务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手</w:t>
            </w:r>
            <w:r>
              <w:rPr>
                <w:rStyle w:val="Strong"/>
                <w:b w:val="0"/>
                <w:bCs w:val="0"/>
                <w:szCs w:val="21"/>
              </w:rPr>
              <w:t xml:space="preserve"> </w:t>
            </w: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机</w:t>
            </w:r>
          </w:p>
        </w:tc>
        <w:tc>
          <w:tcPr>
            <w:tcW w:w="4320" w:type="dxa"/>
            <w:gridSpan w:val="4"/>
            <w:shd w:val="clear" w:color="auto" w:fill="E6E6E6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</w:tr>
      <w:tr w:rsidR="00D06682" w:rsidTr="003A692D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D06682" w:rsidTr="003A692D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D06682" w:rsidRDefault="00D06682" w:rsidP="003A692D">
            <w:pPr>
              <w:pStyle w:val="ParaCharCharCharChar"/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D06682" w:rsidTr="003A692D">
        <w:trPr>
          <w:cantSplit/>
          <w:trHeight w:hRule="exact" w:val="567"/>
          <w:jc w:val="center"/>
        </w:trPr>
        <w:tc>
          <w:tcPr>
            <w:tcW w:w="1198" w:type="dxa"/>
            <w:vMerge/>
            <w:tcBorders>
              <w:bottom w:val="thickThinSmallGap" w:sz="12" w:space="0" w:color="auto"/>
            </w:tcBorders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tcBorders>
              <w:bottom w:val="thickThinSmallGap" w:sz="12" w:space="0" w:color="auto"/>
            </w:tcBorders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tcBorders>
              <w:bottom w:val="thickThinSmallGap" w:sz="12" w:space="0" w:color="auto"/>
            </w:tcBorders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D06682" w:rsidRDefault="00D06682" w:rsidP="003A692D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</w:tbl>
    <w:p w:rsidR="00D06682" w:rsidRDefault="00D06682" w:rsidP="00D06682">
      <w:pPr>
        <w:spacing w:line="240" w:lineRule="exact"/>
        <w:ind w:leftChars="-514" w:left="31680" w:firstLineChars="539" w:firstLine="31680"/>
        <w:rPr>
          <w:rFonts w:ascii="宋体"/>
          <w:w w:val="110"/>
          <w:sz w:val="18"/>
          <w:szCs w:val="18"/>
        </w:rPr>
      </w:pPr>
      <w:r>
        <w:rPr>
          <w:rFonts w:ascii="宋体" w:hAnsi="宋体" w:cs="宋体"/>
          <w:w w:val="110"/>
          <w:sz w:val="18"/>
          <w:szCs w:val="18"/>
        </w:rPr>
        <w:t xml:space="preserve">                                      </w:t>
      </w:r>
    </w:p>
    <w:p w:rsidR="00D06682" w:rsidRDefault="00D06682" w:rsidP="00C52CA4">
      <w:pPr>
        <w:tabs>
          <w:tab w:val="left" w:pos="5235"/>
        </w:tabs>
        <w:ind w:leftChars="-1" w:left="31680" w:rightChars="-342" w:right="31680"/>
        <w:rPr>
          <w:rFonts w:ascii="宋体"/>
          <w:color w:val="808080"/>
          <w:szCs w:val="21"/>
        </w:rPr>
      </w:pPr>
      <w:r>
        <w:rPr>
          <w:rFonts w:ascii="宋体"/>
          <w:color w:val="808080"/>
          <w:szCs w:val="21"/>
        </w:rPr>
        <w:t>----------------------------------------------------------------------------------</w:t>
      </w:r>
    </w:p>
    <w:p w:rsidR="00D06682" w:rsidRDefault="00D06682" w:rsidP="00C52CA4">
      <w:pPr>
        <w:tabs>
          <w:tab w:val="left" w:pos="5235"/>
        </w:tabs>
        <w:spacing w:line="240" w:lineRule="exact"/>
        <w:rPr>
          <w:rFonts w:ascii="宋体"/>
          <w:b/>
          <w:szCs w:val="21"/>
        </w:rPr>
      </w:pPr>
    </w:p>
    <w:p w:rsidR="00D06682" w:rsidRDefault="00D06682" w:rsidP="00C52CA4">
      <w:pPr>
        <w:tabs>
          <w:tab w:val="left" w:pos="5235"/>
        </w:tabs>
        <w:spacing w:line="240" w:lineRule="exac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其他报名方式</w:t>
      </w:r>
      <w:r>
        <w:rPr>
          <w:rFonts w:ascii="宋体" w:hAnsi="宋体"/>
          <w:b/>
          <w:szCs w:val="21"/>
        </w:rPr>
        <w:t xml:space="preserve"> </w:t>
      </w:r>
      <w:r>
        <w:rPr>
          <w:szCs w:val="21"/>
        </w:rPr>
        <w:t>Contact information</w:t>
      </w:r>
    </w:p>
    <w:p w:rsidR="00D06682" w:rsidRDefault="00D06682" w:rsidP="00C52CA4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全国客户服务热线：</w:t>
      </w:r>
      <w:r>
        <w:rPr>
          <w:rFonts w:ascii="宋体" w:hAnsi="宋体"/>
          <w:w w:val="110"/>
          <w:szCs w:val="21"/>
        </w:rPr>
        <w:t>400-6364-168</w:t>
      </w:r>
    </w:p>
    <w:p w:rsidR="00D06682" w:rsidRDefault="00D06682" w:rsidP="00C52CA4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电话报名</w:t>
      </w:r>
      <w:r>
        <w:rPr>
          <w:rFonts w:ascii="宋体" w:hAnsi="宋体"/>
          <w:w w:val="110"/>
          <w:szCs w:val="21"/>
        </w:rPr>
        <w:t xml:space="preserve"> 0755-86154193</w:t>
      </w:r>
      <w:r>
        <w:rPr>
          <w:rFonts w:ascii="宋体" w:hAnsi="宋体" w:hint="eastAsia"/>
          <w:w w:val="110"/>
          <w:szCs w:val="21"/>
        </w:rPr>
        <w:t>、</w:t>
      </w:r>
      <w:r>
        <w:rPr>
          <w:rFonts w:ascii="宋体" w:hAnsi="宋体"/>
          <w:w w:val="110"/>
          <w:szCs w:val="21"/>
        </w:rPr>
        <w:t>86154194  021-32529265</w:t>
      </w:r>
    </w:p>
    <w:p w:rsidR="00D06682" w:rsidRDefault="00D06682" w:rsidP="00C52CA4">
      <w:pPr>
        <w:spacing w:line="240" w:lineRule="exact"/>
        <w:rPr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电邮报名</w:t>
      </w:r>
      <w:r>
        <w:rPr>
          <w:rFonts w:ascii="宋体" w:hAnsi="宋体"/>
          <w:w w:val="110"/>
          <w:szCs w:val="21"/>
        </w:rPr>
        <w:t xml:space="preserve"> </w:t>
      </w:r>
      <w:r>
        <w:rPr>
          <w:w w:val="110"/>
          <w:szCs w:val="21"/>
        </w:rPr>
        <w:t>peixun168@hotmail.com</w:t>
      </w:r>
    </w:p>
    <w:p w:rsidR="00D06682" w:rsidRDefault="00D06682" w:rsidP="00C52CA4">
      <w:pPr>
        <w:tabs>
          <w:tab w:val="left" w:pos="5235"/>
        </w:tabs>
        <w:spacing w:line="240" w:lineRule="exact"/>
      </w:pPr>
      <w:r>
        <w:rPr>
          <w:rFonts w:ascii="宋体" w:hAnsi="宋体" w:cs="宋体" w:hint="eastAsia"/>
          <w:w w:val="110"/>
          <w:szCs w:val="21"/>
        </w:rPr>
        <w:t>传真报名</w:t>
      </w:r>
      <w:r>
        <w:rPr>
          <w:rFonts w:ascii="宋体" w:hAnsi="宋体" w:cs="宋体"/>
          <w:w w:val="110"/>
          <w:szCs w:val="21"/>
        </w:rPr>
        <w:t xml:space="preserve"> </w:t>
      </w:r>
      <w:r>
        <w:rPr>
          <w:rFonts w:ascii="宋体" w:hAnsi="宋体"/>
          <w:w w:val="110"/>
          <w:szCs w:val="21"/>
        </w:rPr>
        <w:t>0755-86154195</w:t>
      </w:r>
      <w:r>
        <w:rPr>
          <w:rFonts w:ascii="宋体" w:hAnsi="宋体"/>
          <w:w w:val="110"/>
          <w:sz w:val="18"/>
          <w:szCs w:val="18"/>
        </w:rPr>
        <w:t xml:space="preserve">   </w:t>
      </w:r>
    </w:p>
    <w:p w:rsidR="00D06682" w:rsidRDefault="00D06682">
      <w:pPr>
        <w:rPr>
          <w:rFonts w:ascii="微软雅黑" w:eastAsia="微软雅黑" w:hAnsi="微软雅黑" w:cs="微软雅黑"/>
          <w:b/>
          <w:color w:val="262626"/>
          <w:sz w:val="18"/>
          <w:szCs w:val="18"/>
        </w:rPr>
      </w:pPr>
    </w:p>
    <w:sectPr w:rsidR="00D06682" w:rsidSect="0064116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82" w:rsidRDefault="00D06682" w:rsidP="0064116F">
      <w:r>
        <w:separator/>
      </w:r>
    </w:p>
  </w:endnote>
  <w:endnote w:type="continuationSeparator" w:id="0">
    <w:p w:rsidR="00D06682" w:rsidRDefault="00D06682" w:rsidP="0064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altName w:val="Arial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82" w:rsidRDefault="00D0668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alt="dn_01302.png" style="position:absolute;margin-left:667.5pt;margin-top:27.8pt;width:77.25pt;height:30pt;z-index:251660288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82" w:rsidRDefault="00D06682" w:rsidP="0064116F">
      <w:r>
        <w:separator/>
      </w:r>
    </w:p>
  </w:footnote>
  <w:footnote w:type="continuationSeparator" w:id="0">
    <w:p w:rsidR="00D06682" w:rsidRDefault="00D06682" w:rsidP="00641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0C36"/>
    <w:multiLevelType w:val="multilevel"/>
    <w:tmpl w:val="1E1E0C36"/>
    <w:lvl w:ilvl="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8BB62B1"/>
    <w:multiLevelType w:val="multilevel"/>
    <w:tmpl w:val="48BB62B1"/>
    <w:lvl w:ilvl="0">
      <w:start w:val="1"/>
      <w:numFmt w:val="bullet"/>
      <w:lvlText w:val=""/>
      <w:lvlJc w:val="left"/>
      <w:pPr>
        <w:tabs>
          <w:tab w:val="left" w:pos="514"/>
        </w:tabs>
        <w:ind w:left="514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4"/>
        </w:tabs>
        <w:ind w:left="934" w:hanging="420"/>
      </w:pPr>
      <w:rPr>
        <w:rFonts w:cs="Times New Roman" w:hint="default"/>
      </w:rPr>
    </w:lvl>
    <w:lvl w:ilvl="2">
      <w:start w:val="1"/>
      <w:numFmt w:val="decimal"/>
      <w:lvlText w:val="%3）"/>
      <w:lvlJc w:val="left"/>
      <w:pPr>
        <w:tabs>
          <w:tab w:val="left" w:pos="1294"/>
        </w:tabs>
        <w:ind w:left="1294" w:hanging="360"/>
      </w:pPr>
      <w:rPr>
        <w:rFonts w:cs="Times New Roman" w:hint="default"/>
      </w:rPr>
    </w:lvl>
    <w:lvl w:ilvl="3">
      <w:start w:val="1"/>
      <w:numFmt w:val="bullet"/>
      <w:lvlText w:val=""/>
      <w:lvlJc w:val="left"/>
      <w:pPr>
        <w:tabs>
          <w:tab w:val="left" w:pos="1774"/>
        </w:tabs>
        <w:ind w:left="177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94"/>
        </w:tabs>
        <w:ind w:left="219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14"/>
        </w:tabs>
        <w:ind w:left="26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34"/>
        </w:tabs>
        <w:ind w:left="303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54"/>
        </w:tabs>
        <w:ind w:left="345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74"/>
        </w:tabs>
        <w:ind w:left="3874" w:hanging="420"/>
      </w:pPr>
      <w:rPr>
        <w:rFonts w:ascii="Wingdings" w:hAnsi="Wingdings" w:hint="default"/>
      </w:rPr>
    </w:lvl>
  </w:abstractNum>
  <w:abstractNum w:abstractNumId="2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CCA885"/>
    <w:multiLevelType w:val="singleLevel"/>
    <w:tmpl w:val="58CCA8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8CCAD79"/>
    <w:multiLevelType w:val="singleLevel"/>
    <w:tmpl w:val="58CCAD79"/>
    <w:lvl w:ilvl="0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  <w:color w:val="0070C0"/>
      </w:rPr>
    </w:lvl>
  </w:abstractNum>
  <w:abstractNum w:abstractNumId="5">
    <w:nsid w:val="58CCADA8"/>
    <w:multiLevelType w:val="singleLevel"/>
    <w:tmpl w:val="58CCADA8"/>
    <w:lvl w:ilvl="0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  <w:color w:val="0070C0"/>
      </w:rPr>
    </w:lvl>
  </w:abstractNum>
  <w:abstractNum w:abstractNumId="6">
    <w:nsid w:val="58CD5390"/>
    <w:multiLevelType w:val="singleLevel"/>
    <w:tmpl w:val="58CD53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</w:abstractNum>
  <w:abstractNum w:abstractNumId="7">
    <w:nsid w:val="599393E4"/>
    <w:multiLevelType w:val="multilevel"/>
    <w:tmpl w:val="599393E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8">
    <w:nsid w:val="5993940F"/>
    <w:multiLevelType w:val="multilevel"/>
    <w:tmpl w:val="5993940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9">
    <w:nsid w:val="5993943C"/>
    <w:multiLevelType w:val="singleLevel"/>
    <w:tmpl w:val="5993943C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0">
    <w:nsid w:val="5993948E"/>
    <w:multiLevelType w:val="singleLevel"/>
    <w:tmpl w:val="5993948E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9939510"/>
    <w:multiLevelType w:val="singleLevel"/>
    <w:tmpl w:val="599395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59939530"/>
    <w:multiLevelType w:val="singleLevel"/>
    <w:tmpl w:val="59939530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13">
    <w:nsid w:val="599395C2"/>
    <w:multiLevelType w:val="multilevel"/>
    <w:tmpl w:val="599395C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14">
    <w:nsid w:val="59939606"/>
    <w:multiLevelType w:val="singleLevel"/>
    <w:tmpl w:val="59939606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5">
    <w:nsid w:val="59939661"/>
    <w:multiLevelType w:val="singleLevel"/>
    <w:tmpl w:val="5993966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59939683"/>
    <w:multiLevelType w:val="singleLevel"/>
    <w:tmpl w:val="5993968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>
    <w:nsid w:val="59939696"/>
    <w:multiLevelType w:val="singleLevel"/>
    <w:tmpl w:val="5993969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599396A8"/>
    <w:multiLevelType w:val="singleLevel"/>
    <w:tmpl w:val="599396A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99396BF"/>
    <w:multiLevelType w:val="singleLevel"/>
    <w:tmpl w:val="599396B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993980A"/>
    <w:multiLevelType w:val="singleLevel"/>
    <w:tmpl w:val="5993980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1">
    <w:nsid w:val="59939969"/>
    <w:multiLevelType w:val="singleLevel"/>
    <w:tmpl w:val="5993996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5995134A"/>
    <w:multiLevelType w:val="singleLevel"/>
    <w:tmpl w:val="5995134A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59951435"/>
    <w:multiLevelType w:val="singleLevel"/>
    <w:tmpl w:val="59951435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4">
    <w:nsid w:val="59951448"/>
    <w:multiLevelType w:val="singleLevel"/>
    <w:tmpl w:val="59951448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25">
    <w:nsid w:val="5996508E"/>
    <w:multiLevelType w:val="singleLevel"/>
    <w:tmpl w:val="5996508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2"/>
  </w:num>
  <w:num w:numId="5">
    <w:abstractNumId w:val="21"/>
  </w:num>
  <w:num w:numId="6">
    <w:abstractNumId w:val="22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13"/>
  </w:num>
  <w:num w:numId="21">
    <w:abstractNumId w:val="20"/>
  </w:num>
  <w:num w:numId="22">
    <w:abstractNumId w:val="23"/>
  </w:num>
  <w:num w:numId="23">
    <w:abstractNumId w:val="24"/>
  </w:num>
  <w:num w:numId="24">
    <w:abstractNumId w:val="6"/>
  </w:num>
  <w:num w:numId="25">
    <w:abstractNumId w:val="25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61"/>
    <w:rsid w:val="0000111F"/>
    <w:rsid w:val="0001167A"/>
    <w:rsid w:val="00011817"/>
    <w:rsid w:val="000204E0"/>
    <w:rsid w:val="00026B8B"/>
    <w:rsid w:val="00031958"/>
    <w:rsid w:val="00034273"/>
    <w:rsid w:val="00037246"/>
    <w:rsid w:val="0004232B"/>
    <w:rsid w:val="00043CA1"/>
    <w:rsid w:val="000452EC"/>
    <w:rsid w:val="00046D9C"/>
    <w:rsid w:val="000609D6"/>
    <w:rsid w:val="00063DA2"/>
    <w:rsid w:val="000643F9"/>
    <w:rsid w:val="00065DE9"/>
    <w:rsid w:val="00066983"/>
    <w:rsid w:val="00066DB0"/>
    <w:rsid w:val="000741AD"/>
    <w:rsid w:val="00080280"/>
    <w:rsid w:val="0008184D"/>
    <w:rsid w:val="00081981"/>
    <w:rsid w:val="000820FB"/>
    <w:rsid w:val="00087B30"/>
    <w:rsid w:val="000930F0"/>
    <w:rsid w:val="000A1A59"/>
    <w:rsid w:val="000A3851"/>
    <w:rsid w:val="000C4B46"/>
    <w:rsid w:val="000D419B"/>
    <w:rsid w:val="000E1A38"/>
    <w:rsid w:val="000E5492"/>
    <w:rsid w:val="000E657A"/>
    <w:rsid w:val="000F3CE5"/>
    <w:rsid w:val="000F48EC"/>
    <w:rsid w:val="000F4AC8"/>
    <w:rsid w:val="000F5DE7"/>
    <w:rsid w:val="00111126"/>
    <w:rsid w:val="0011204F"/>
    <w:rsid w:val="001209D6"/>
    <w:rsid w:val="00133AC6"/>
    <w:rsid w:val="00161591"/>
    <w:rsid w:val="00175E07"/>
    <w:rsid w:val="00182D0D"/>
    <w:rsid w:val="00183856"/>
    <w:rsid w:val="00187A0D"/>
    <w:rsid w:val="00195684"/>
    <w:rsid w:val="001A1481"/>
    <w:rsid w:val="001A1E4D"/>
    <w:rsid w:val="001B4CF3"/>
    <w:rsid w:val="001C4B2B"/>
    <w:rsid w:val="001C7201"/>
    <w:rsid w:val="001C7C94"/>
    <w:rsid w:val="001D1614"/>
    <w:rsid w:val="001D7360"/>
    <w:rsid w:val="001D73B9"/>
    <w:rsid w:val="001E0140"/>
    <w:rsid w:val="001E492A"/>
    <w:rsid w:val="001E534B"/>
    <w:rsid w:val="002003F7"/>
    <w:rsid w:val="00203283"/>
    <w:rsid w:val="002051DC"/>
    <w:rsid w:val="00214833"/>
    <w:rsid w:val="00217D6B"/>
    <w:rsid w:val="002219A6"/>
    <w:rsid w:val="0023078B"/>
    <w:rsid w:val="002556B7"/>
    <w:rsid w:val="0027576B"/>
    <w:rsid w:val="00275A73"/>
    <w:rsid w:val="002802BE"/>
    <w:rsid w:val="00282E47"/>
    <w:rsid w:val="0028431E"/>
    <w:rsid w:val="00290D57"/>
    <w:rsid w:val="00293780"/>
    <w:rsid w:val="00293A9B"/>
    <w:rsid w:val="00297441"/>
    <w:rsid w:val="002B00F9"/>
    <w:rsid w:val="002C306F"/>
    <w:rsid w:val="002D0891"/>
    <w:rsid w:val="002D74BB"/>
    <w:rsid w:val="002E2A69"/>
    <w:rsid w:val="002E5F74"/>
    <w:rsid w:val="00311240"/>
    <w:rsid w:val="00312D4B"/>
    <w:rsid w:val="0031390F"/>
    <w:rsid w:val="00314774"/>
    <w:rsid w:val="00316644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464B0"/>
    <w:rsid w:val="003522FC"/>
    <w:rsid w:val="00360FC4"/>
    <w:rsid w:val="00367FEF"/>
    <w:rsid w:val="003769DC"/>
    <w:rsid w:val="003773D7"/>
    <w:rsid w:val="00385BE9"/>
    <w:rsid w:val="003974EA"/>
    <w:rsid w:val="003A3DAC"/>
    <w:rsid w:val="003A692D"/>
    <w:rsid w:val="003B0894"/>
    <w:rsid w:val="003B224E"/>
    <w:rsid w:val="003B6D66"/>
    <w:rsid w:val="003C4D7F"/>
    <w:rsid w:val="003D1CE6"/>
    <w:rsid w:val="003D52B7"/>
    <w:rsid w:val="003F17D3"/>
    <w:rsid w:val="003F2698"/>
    <w:rsid w:val="00404B57"/>
    <w:rsid w:val="00410FDA"/>
    <w:rsid w:val="0041672A"/>
    <w:rsid w:val="00416846"/>
    <w:rsid w:val="0042170E"/>
    <w:rsid w:val="004252D3"/>
    <w:rsid w:val="00425A4A"/>
    <w:rsid w:val="004310DA"/>
    <w:rsid w:val="004411E7"/>
    <w:rsid w:val="00445B13"/>
    <w:rsid w:val="00446E3D"/>
    <w:rsid w:val="00453BC5"/>
    <w:rsid w:val="00455623"/>
    <w:rsid w:val="004706A4"/>
    <w:rsid w:val="00473453"/>
    <w:rsid w:val="00474B23"/>
    <w:rsid w:val="004763C6"/>
    <w:rsid w:val="00482DEE"/>
    <w:rsid w:val="00483359"/>
    <w:rsid w:val="004956DF"/>
    <w:rsid w:val="004A71F7"/>
    <w:rsid w:val="004A7D28"/>
    <w:rsid w:val="004B74D0"/>
    <w:rsid w:val="004C4489"/>
    <w:rsid w:val="004C4C30"/>
    <w:rsid w:val="004C7CDA"/>
    <w:rsid w:val="004D10BB"/>
    <w:rsid w:val="004D2D28"/>
    <w:rsid w:val="004D6D00"/>
    <w:rsid w:val="004E0F54"/>
    <w:rsid w:val="004E1669"/>
    <w:rsid w:val="004E1EE4"/>
    <w:rsid w:val="004E55DE"/>
    <w:rsid w:val="004F1D98"/>
    <w:rsid w:val="004F7076"/>
    <w:rsid w:val="004F7F76"/>
    <w:rsid w:val="00505C09"/>
    <w:rsid w:val="0051116B"/>
    <w:rsid w:val="005117AC"/>
    <w:rsid w:val="00520EFF"/>
    <w:rsid w:val="00524AF2"/>
    <w:rsid w:val="00524F26"/>
    <w:rsid w:val="0052749B"/>
    <w:rsid w:val="0053029B"/>
    <w:rsid w:val="005341BF"/>
    <w:rsid w:val="00534563"/>
    <w:rsid w:val="00546BB1"/>
    <w:rsid w:val="00546EAD"/>
    <w:rsid w:val="005539C5"/>
    <w:rsid w:val="00560909"/>
    <w:rsid w:val="00572CB0"/>
    <w:rsid w:val="0057399B"/>
    <w:rsid w:val="005A1B16"/>
    <w:rsid w:val="005A3889"/>
    <w:rsid w:val="005A5581"/>
    <w:rsid w:val="005B09E1"/>
    <w:rsid w:val="005B1FE4"/>
    <w:rsid w:val="005B5456"/>
    <w:rsid w:val="005C1200"/>
    <w:rsid w:val="005C3392"/>
    <w:rsid w:val="005C3719"/>
    <w:rsid w:val="005C7D1D"/>
    <w:rsid w:val="005D1B68"/>
    <w:rsid w:val="005D469B"/>
    <w:rsid w:val="005E6A66"/>
    <w:rsid w:val="005F1BE6"/>
    <w:rsid w:val="006040BE"/>
    <w:rsid w:val="006043B5"/>
    <w:rsid w:val="00605BC3"/>
    <w:rsid w:val="00606862"/>
    <w:rsid w:val="0061242D"/>
    <w:rsid w:val="006138E7"/>
    <w:rsid w:val="00614378"/>
    <w:rsid w:val="00616DF2"/>
    <w:rsid w:val="00616E7C"/>
    <w:rsid w:val="006261CD"/>
    <w:rsid w:val="006264D5"/>
    <w:rsid w:val="00626DC0"/>
    <w:rsid w:val="00634D0F"/>
    <w:rsid w:val="0064116F"/>
    <w:rsid w:val="00670BBC"/>
    <w:rsid w:val="00672D9D"/>
    <w:rsid w:val="006778B2"/>
    <w:rsid w:val="00685285"/>
    <w:rsid w:val="00691AF4"/>
    <w:rsid w:val="006A3D8B"/>
    <w:rsid w:val="006A5EB2"/>
    <w:rsid w:val="006B5B26"/>
    <w:rsid w:val="006C397E"/>
    <w:rsid w:val="006D1A43"/>
    <w:rsid w:val="006D741D"/>
    <w:rsid w:val="006E2478"/>
    <w:rsid w:val="006E6297"/>
    <w:rsid w:val="006E7E19"/>
    <w:rsid w:val="006F6E1C"/>
    <w:rsid w:val="00700177"/>
    <w:rsid w:val="0070405D"/>
    <w:rsid w:val="0071662B"/>
    <w:rsid w:val="00721733"/>
    <w:rsid w:val="007422D8"/>
    <w:rsid w:val="0074681B"/>
    <w:rsid w:val="007538A8"/>
    <w:rsid w:val="00753BA1"/>
    <w:rsid w:val="00756669"/>
    <w:rsid w:val="00764111"/>
    <w:rsid w:val="00772B69"/>
    <w:rsid w:val="007743CD"/>
    <w:rsid w:val="00774B3F"/>
    <w:rsid w:val="0078066C"/>
    <w:rsid w:val="00787378"/>
    <w:rsid w:val="00795086"/>
    <w:rsid w:val="007A1481"/>
    <w:rsid w:val="007A41AF"/>
    <w:rsid w:val="007B0AF2"/>
    <w:rsid w:val="007B0F87"/>
    <w:rsid w:val="007B23EE"/>
    <w:rsid w:val="007B472F"/>
    <w:rsid w:val="007C625B"/>
    <w:rsid w:val="007C631E"/>
    <w:rsid w:val="007C7E9A"/>
    <w:rsid w:val="007E24D2"/>
    <w:rsid w:val="007E40A8"/>
    <w:rsid w:val="007F2B8E"/>
    <w:rsid w:val="007F31D0"/>
    <w:rsid w:val="007F68AF"/>
    <w:rsid w:val="008007B7"/>
    <w:rsid w:val="00801785"/>
    <w:rsid w:val="00802D61"/>
    <w:rsid w:val="00810390"/>
    <w:rsid w:val="0081132D"/>
    <w:rsid w:val="00811650"/>
    <w:rsid w:val="00812259"/>
    <w:rsid w:val="00812EE5"/>
    <w:rsid w:val="00817A70"/>
    <w:rsid w:val="008249C1"/>
    <w:rsid w:val="008257B2"/>
    <w:rsid w:val="008369F9"/>
    <w:rsid w:val="00842AE1"/>
    <w:rsid w:val="00854083"/>
    <w:rsid w:val="00861743"/>
    <w:rsid w:val="00866D8C"/>
    <w:rsid w:val="0086773F"/>
    <w:rsid w:val="00873F59"/>
    <w:rsid w:val="00876486"/>
    <w:rsid w:val="00877BFE"/>
    <w:rsid w:val="00882AF1"/>
    <w:rsid w:val="00882E23"/>
    <w:rsid w:val="008853B5"/>
    <w:rsid w:val="008865F3"/>
    <w:rsid w:val="0089492B"/>
    <w:rsid w:val="008A5780"/>
    <w:rsid w:val="008A6E4A"/>
    <w:rsid w:val="008C12A4"/>
    <w:rsid w:val="008C1C4F"/>
    <w:rsid w:val="008C56D8"/>
    <w:rsid w:val="008D45A4"/>
    <w:rsid w:val="008D6EE9"/>
    <w:rsid w:val="008D770F"/>
    <w:rsid w:val="008E04B5"/>
    <w:rsid w:val="008E0BD9"/>
    <w:rsid w:val="008E14CB"/>
    <w:rsid w:val="008E5DCF"/>
    <w:rsid w:val="008E6833"/>
    <w:rsid w:val="008F23C9"/>
    <w:rsid w:val="008F55A4"/>
    <w:rsid w:val="008F76BA"/>
    <w:rsid w:val="00902598"/>
    <w:rsid w:val="00906E1F"/>
    <w:rsid w:val="00916408"/>
    <w:rsid w:val="00925951"/>
    <w:rsid w:val="009325E9"/>
    <w:rsid w:val="009360E7"/>
    <w:rsid w:val="009422E6"/>
    <w:rsid w:val="009475E2"/>
    <w:rsid w:val="00951C3E"/>
    <w:rsid w:val="00953666"/>
    <w:rsid w:val="00957A28"/>
    <w:rsid w:val="009666BE"/>
    <w:rsid w:val="0098499F"/>
    <w:rsid w:val="00984A37"/>
    <w:rsid w:val="00987AE8"/>
    <w:rsid w:val="00996E09"/>
    <w:rsid w:val="009B0514"/>
    <w:rsid w:val="009B6001"/>
    <w:rsid w:val="009B620F"/>
    <w:rsid w:val="009B6B80"/>
    <w:rsid w:val="009C407D"/>
    <w:rsid w:val="009C436A"/>
    <w:rsid w:val="009D1B2A"/>
    <w:rsid w:val="009E141E"/>
    <w:rsid w:val="009E28ED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53F9C"/>
    <w:rsid w:val="00A541D0"/>
    <w:rsid w:val="00A62E6C"/>
    <w:rsid w:val="00A62F9B"/>
    <w:rsid w:val="00A63B5B"/>
    <w:rsid w:val="00A7019A"/>
    <w:rsid w:val="00A70781"/>
    <w:rsid w:val="00A80029"/>
    <w:rsid w:val="00A810B5"/>
    <w:rsid w:val="00A91D27"/>
    <w:rsid w:val="00A936BA"/>
    <w:rsid w:val="00AA3E9D"/>
    <w:rsid w:val="00AA64BF"/>
    <w:rsid w:val="00AB01F1"/>
    <w:rsid w:val="00AB6410"/>
    <w:rsid w:val="00AC5FA9"/>
    <w:rsid w:val="00AD0FE0"/>
    <w:rsid w:val="00AD5BE6"/>
    <w:rsid w:val="00AD7D21"/>
    <w:rsid w:val="00AE0231"/>
    <w:rsid w:val="00AF2BE3"/>
    <w:rsid w:val="00B035B0"/>
    <w:rsid w:val="00B15326"/>
    <w:rsid w:val="00B216E0"/>
    <w:rsid w:val="00B36B4E"/>
    <w:rsid w:val="00B37CB2"/>
    <w:rsid w:val="00B43566"/>
    <w:rsid w:val="00B44A18"/>
    <w:rsid w:val="00B666F3"/>
    <w:rsid w:val="00B668C2"/>
    <w:rsid w:val="00B730B1"/>
    <w:rsid w:val="00B73391"/>
    <w:rsid w:val="00B76019"/>
    <w:rsid w:val="00B762BD"/>
    <w:rsid w:val="00B77FEE"/>
    <w:rsid w:val="00B83B9B"/>
    <w:rsid w:val="00B85C32"/>
    <w:rsid w:val="00BA2B95"/>
    <w:rsid w:val="00BA5591"/>
    <w:rsid w:val="00BA60AD"/>
    <w:rsid w:val="00BB78FE"/>
    <w:rsid w:val="00BC644F"/>
    <w:rsid w:val="00BD07A0"/>
    <w:rsid w:val="00BD1B31"/>
    <w:rsid w:val="00BD7213"/>
    <w:rsid w:val="00BE0B77"/>
    <w:rsid w:val="00BE25FA"/>
    <w:rsid w:val="00BE4AB5"/>
    <w:rsid w:val="00C07C74"/>
    <w:rsid w:val="00C10A94"/>
    <w:rsid w:val="00C16C3B"/>
    <w:rsid w:val="00C24AEB"/>
    <w:rsid w:val="00C26D73"/>
    <w:rsid w:val="00C472F9"/>
    <w:rsid w:val="00C5178B"/>
    <w:rsid w:val="00C52CA4"/>
    <w:rsid w:val="00C544C9"/>
    <w:rsid w:val="00C54916"/>
    <w:rsid w:val="00C709A2"/>
    <w:rsid w:val="00C73D8A"/>
    <w:rsid w:val="00C8077A"/>
    <w:rsid w:val="00C81C23"/>
    <w:rsid w:val="00C86005"/>
    <w:rsid w:val="00C92854"/>
    <w:rsid w:val="00C943A3"/>
    <w:rsid w:val="00C967C0"/>
    <w:rsid w:val="00C96801"/>
    <w:rsid w:val="00CA03BE"/>
    <w:rsid w:val="00CA0AA8"/>
    <w:rsid w:val="00CA0F26"/>
    <w:rsid w:val="00CA4B5C"/>
    <w:rsid w:val="00CA7044"/>
    <w:rsid w:val="00CB686E"/>
    <w:rsid w:val="00CC7C5A"/>
    <w:rsid w:val="00CD64BF"/>
    <w:rsid w:val="00CD7A73"/>
    <w:rsid w:val="00CE61D9"/>
    <w:rsid w:val="00CF1B69"/>
    <w:rsid w:val="00CF2A1F"/>
    <w:rsid w:val="00D00710"/>
    <w:rsid w:val="00D02602"/>
    <w:rsid w:val="00D06682"/>
    <w:rsid w:val="00D27506"/>
    <w:rsid w:val="00D36215"/>
    <w:rsid w:val="00D37B50"/>
    <w:rsid w:val="00D42E14"/>
    <w:rsid w:val="00D532D2"/>
    <w:rsid w:val="00D623E7"/>
    <w:rsid w:val="00D6629B"/>
    <w:rsid w:val="00D7544A"/>
    <w:rsid w:val="00D75728"/>
    <w:rsid w:val="00D778A9"/>
    <w:rsid w:val="00D84981"/>
    <w:rsid w:val="00D84C96"/>
    <w:rsid w:val="00D84E53"/>
    <w:rsid w:val="00DA171A"/>
    <w:rsid w:val="00DA39A2"/>
    <w:rsid w:val="00DA5405"/>
    <w:rsid w:val="00DA6EAA"/>
    <w:rsid w:val="00DA74B5"/>
    <w:rsid w:val="00DA7C84"/>
    <w:rsid w:val="00DB39D2"/>
    <w:rsid w:val="00DB70CC"/>
    <w:rsid w:val="00DC02E0"/>
    <w:rsid w:val="00DC2F82"/>
    <w:rsid w:val="00DC6511"/>
    <w:rsid w:val="00DE2CC0"/>
    <w:rsid w:val="00DE7AEA"/>
    <w:rsid w:val="00DF0BCF"/>
    <w:rsid w:val="00DF2209"/>
    <w:rsid w:val="00E020C6"/>
    <w:rsid w:val="00E11155"/>
    <w:rsid w:val="00E12CD4"/>
    <w:rsid w:val="00E12E96"/>
    <w:rsid w:val="00E33185"/>
    <w:rsid w:val="00E34BF2"/>
    <w:rsid w:val="00E41F23"/>
    <w:rsid w:val="00E4674A"/>
    <w:rsid w:val="00E47989"/>
    <w:rsid w:val="00E54196"/>
    <w:rsid w:val="00E63CB7"/>
    <w:rsid w:val="00E75199"/>
    <w:rsid w:val="00E879FE"/>
    <w:rsid w:val="00E97605"/>
    <w:rsid w:val="00EA18AE"/>
    <w:rsid w:val="00EA4556"/>
    <w:rsid w:val="00EB096D"/>
    <w:rsid w:val="00EB4F6C"/>
    <w:rsid w:val="00EC2208"/>
    <w:rsid w:val="00EC5BA1"/>
    <w:rsid w:val="00ED78B1"/>
    <w:rsid w:val="00EF0789"/>
    <w:rsid w:val="00EF5375"/>
    <w:rsid w:val="00F0396B"/>
    <w:rsid w:val="00F21B3C"/>
    <w:rsid w:val="00F252FA"/>
    <w:rsid w:val="00F3273D"/>
    <w:rsid w:val="00F4096B"/>
    <w:rsid w:val="00F41785"/>
    <w:rsid w:val="00F427FB"/>
    <w:rsid w:val="00F65790"/>
    <w:rsid w:val="00F65F11"/>
    <w:rsid w:val="00F73139"/>
    <w:rsid w:val="00F903E6"/>
    <w:rsid w:val="00F9161D"/>
    <w:rsid w:val="00F9380D"/>
    <w:rsid w:val="00F9590D"/>
    <w:rsid w:val="00F961AC"/>
    <w:rsid w:val="00F962AB"/>
    <w:rsid w:val="00FA50EC"/>
    <w:rsid w:val="00FA5871"/>
    <w:rsid w:val="00FC6011"/>
    <w:rsid w:val="00FC6D55"/>
    <w:rsid w:val="00FC6F94"/>
    <w:rsid w:val="00FD0650"/>
    <w:rsid w:val="00FD16FF"/>
    <w:rsid w:val="00FD4527"/>
    <w:rsid w:val="00FD5B95"/>
    <w:rsid w:val="00FE0E21"/>
    <w:rsid w:val="00FF62D6"/>
    <w:rsid w:val="0205298B"/>
    <w:rsid w:val="02CE7A36"/>
    <w:rsid w:val="03704C4C"/>
    <w:rsid w:val="05486423"/>
    <w:rsid w:val="06170C4A"/>
    <w:rsid w:val="07A00F2B"/>
    <w:rsid w:val="07B84FEA"/>
    <w:rsid w:val="086D6D7E"/>
    <w:rsid w:val="089C0B9E"/>
    <w:rsid w:val="0BC81DF4"/>
    <w:rsid w:val="0CC61F1F"/>
    <w:rsid w:val="0EC037B9"/>
    <w:rsid w:val="0F0948A6"/>
    <w:rsid w:val="13300F24"/>
    <w:rsid w:val="135B133D"/>
    <w:rsid w:val="136E65EC"/>
    <w:rsid w:val="14BA7470"/>
    <w:rsid w:val="161E277B"/>
    <w:rsid w:val="165A3D16"/>
    <w:rsid w:val="17EC031E"/>
    <w:rsid w:val="199F24B1"/>
    <w:rsid w:val="19A86B27"/>
    <w:rsid w:val="19BF5D7C"/>
    <w:rsid w:val="1BA64073"/>
    <w:rsid w:val="1BDB1E6E"/>
    <w:rsid w:val="1C403EE8"/>
    <w:rsid w:val="1C5F27C8"/>
    <w:rsid w:val="1E6E6558"/>
    <w:rsid w:val="1FB64D3E"/>
    <w:rsid w:val="1FFF4C60"/>
    <w:rsid w:val="220C7FC4"/>
    <w:rsid w:val="223E3448"/>
    <w:rsid w:val="238B6DA5"/>
    <w:rsid w:val="24743148"/>
    <w:rsid w:val="26585A92"/>
    <w:rsid w:val="290D4DF3"/>
    <w:rsid w:val="2D4E2FC0"/>
    <w:rsid w:val="2FBD2EDE"/>
    <w:rsid w:val="3026407A"/>
    <w:rsid w:val="319436A3"/>
    <w:rsid w:val="34C734AB"/>
    <w:rsid w:val="35441ED8"/>
    <w:rsid w:val="35D848C8"/>
    <w:rsid w:val="35FF3562"/>
    <w:rsid w:val="36CE06F8"/>
    <w:rsid w:val="37F11948"/>
    <w:rsid w:val="381E1728"/>
    <w:rsid w:val="389C529F"/>
    <w:rsid w:val="38BE2F4E"/>
    <w:rsid w:val="3C500051"/>
    <w:rsid w:val="3D0D2311"/>
    <w:rsid w:val="40762C82"/>
    <w:rsid w:val="40AB1223"/>
    <w:rsid w:val="413718C7"/>
    <w:rsid w:val="450C7FEC"/>
    <w:rsid w:val="45874520"/>
    <w:rsid w:val="46B434AC"/>
    <w:rsid w:val="4C664152"/>
    <w:rsid w:val="4FB960BF"/>
    <w:rsid w:val="507641C9"/>
    <w:rsid w:val="528C5DC5"/>
    <w:rsid w:val="532218D9"/>
    <w:rsid w:val="537C3756"/>
    <w:rsid w:val="56F60221"/>
    <w:rsid w:val="5A452ACA"/>
    <w:rsid w:val="5A6A288A"/>
    <w:rsid w:val="5A6A712B"/>
    <w:rsid w:val="5AAF7402"/>
    <w:rsid w:val="604A1D3B"/>
    <w:rsid w:val="6162009F"/>
    <w:rsid w:val="618245F3"/>
    <w:rsid w:val="62A04F21"/>
    <w:rsid w:val="643F22DB"/>
    <w:rsid w:val="65FB6ECB"/>
    <w:rsid w:val="66366977"/>
    <w:rsid w:val="669618D4"/>
    <w:rsid w:val="6782473C"/>
    <w:rsid w:val="6D4316F7"/>
    <w:rsid w:val="6D5D3DA2"/>
    <w:rsid w:val="6E640353"/>
    <w:rsid w:val="6F3B7799"/>
    <w:rsid w:val="70067BCC"/>
    <w:rsid w:val="70366E9E"/>
    <w:rsid w:val="70AC3284"/>
    <w:rsid w:val="713E5030"/>
    <w:rsid w:val="73090245"/>
    <w:rsid w:val="75705AC8"/>
    <w:rsid w:val="76355559"/>
    <w:rsid w:val="7677165E"/>
    <w:rsid w:val="76DF33BC"/>
    <w:rsid w:val="776A6BD1"/>
    <w:rsid w:val="7A1A46BF"/>
    <w:rsid w:val="7A202783"/>
    <w:rsid w:val="7A965639"/>
    <w:rsid w:val="7AA6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16F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4116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16F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16F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16F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116F"/>
    <w:rPr>
      <w:rFonts w:ascii="微软雅黑" w:eastAsia="微软雅黑" w:hAnsi="微软雅黑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116F"/>
    <w:rPr>
      <w:rFonts w:ascii="宋体" w:eastAsia="宋体" w:hAnsi="宋体"/>
      <w:b/>
      <w:kern w:val="0"/>
      <w:sz w:val="27"/>
    </w:rPr>
  </w:style>
  <w:style w:type="paragraph" w:styleId="BalloonText">
    <w:name w:val="Balloon Text"/>
    <w:basedOn w:val="Normal"/>
    <w:link w:val="BalloonTextChar"/>
    <w:uiPriority w:val="99"/>
    <w:rsid w:val="0064116F"/>
    <w:rPr>
      <w:rFonts w:ascii="Times New Roman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16F"/>
    <w:rPr>
      <w:sz w:val="18"/>
    </w:rPr>
  </w:style>
  <w:style w:type="paragraph" w:styleId="Footer">
    <w:name w:val="footer"/>
    <w:basedOn w:val="Normal"/>
    <w:link w:val="FooterChar"/>
    <w:uiPriority w:val="99"/>
    <w:rsid w:val="0064116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116F"/>
    <w:rPr>
      <w:sz w:val="18"/>
    </w:rPr>
  </w:style>
  <w:style w:type="paragraph" w:styleId="Header">
    <w:name w:val="header"/>
    <w:basedOn w:val="Normal"/>
    <w:link w:val="HeaderChar"/>
    <w:uiPriority w:val="99"/>
    <w:rsid w:val="0064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116F"/>
    <w:rPr>
      <w:sz w:val="18"/>
    </w:rPr>
  </w:style>
  <w:style w:type="paragraph" w:styleId="NormalWeb">
    <w:name w:val="Normal (Web)"/>
    <w:basedOn w:val="Normal"/>
    <w:uiPriority w:val="99"/>
    <w:rsid w:val="0064116F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4116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411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11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64116F"/>
    <w:rPr>
      <w:color w:val="31849B"/>
      <w:kern w:val="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5">
    <w:name w:val="Light Grid Accent 5"/>
    <w:basedOn w:val="TableNormal"/>
    <w:uiPriority w:val="99"/>
    <w:rsid w:val="0064116F"/>
    <w:rPr>
      <w:kern w:val="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entitle">
    <w:name w:val="en_title"/>
    <w:uiPriority w:val="99"/>
    <w:rsid w:val="0064116F"/>
  </w:style>
  <w:style w:type="character" w:customStyle="1" w:styleId="apple-converted-space">
    <w:name w:val="apple-converted-space"/>
    <w:uiPriority w:val="99"/>
    <w:rsid w:val="0064116F"/>
  </w:style>
  <w:style w:type="paragraph" w:customStyle="1" w:styleId="ListParagraph1">
    <w:name w:val="List Paragraph1"/>
    <w:basedOn w:val="Normal"/>
    <w:uiPriority w:val="99"/>
    <w:rsid w:val="0064116F"/>
    <w:pPr>
      <w:ind w:firstLineChars="200" w:firstLine="420"/>
    </w:pPr>
  </w:style>
  <w:style w:type="table" w:customStyle="1" w:styleId="11">
    <w:name w:val="中等深浅列表 11"/>
    <w:uiPriority w:val="99"/>
    <w:rsid w:val="0064116F"/>
    <w:rPr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64116F"/>
    <w:rPr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Header"/>
    <w:uiPriority w:val="99"/>
    <w:rsid w:val="0064116F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Normal"/>
    <w:uiPriority w:val="99"/>
    <w:rsid w:val="006411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Normal"/>
    <w:uiPriority w:val="99"/>
    <w:rsid w:val="0064116F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rsid w:val="0064116F"/>
  </w:style>
  <w:style w:type="paragraph" w:customStyle="1" w:styleId="Style2">
    <w:name w:val="_Style 2"/>
    <w:basedOn w:val="Normal"/>
    <w:uiPriority w:val="99"/>
    <w:rsid w:val="0064116F"/>
    <w:pPr>
      <w:ind w:left="720"/>
      <w:contextualSpacing/>
    </w:pPr>
  </w:style>
  <w:style w:type="paragraph" w:customStyle="1" w:styleId="12">
    <w:name w:val="列出段落1"/>
    <w:basedOn w:val="Normal"/>
    <w:uiPriority w:val="99"/>
    <w:rsid w:val="0064116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">
    <w:name w:val="列出段落2"/>
    <w:basedOn w:val="Normal"/>
    <w:uiPriority w:val="99"/>
    <w:rsid w:val="0064116F"/>
    <w:pPr>
      <w:ind w:firstLineChars="200" w:firstLine="420"/>
    </w:pPr>
  </w:style>
  <w:style w:type="paragraph" w:customStyle="1" w:styleId="ListParagraph2">
    <w:name w:val="List Paragraph2"/>
    <w:basedOn w:val="Normal"/>
    <w:uiPriority w:val="99"/>
    <w:rsid w:val="0064116F"/>
    <w:pPr>
      <w:ind w:firstLineChars="200" w:firstLine="420"/>
    </w:pPr>
  </w:style>
  <w:style w:type="character" w:customStyle="1" w:styleId="9p1">
    <w:name w:val="9p1"/>
    <w:basedOn w:val="DefaultParagraphFont"/>
    <w:uiPriority w:val="99"/>
    <w:rsid w:val="0064116F"/>
    <w:rPr>
      <w:rFonts w:cs="Times New Roman"/>
      <w:spacing w:val="0"/>
      <w:sz w:val="18"/>
    </w:rPr>
  </w:style>
  <w:style w:type="paragraph" w:customStyle="1" w:styleId="ParaCharCharCharChar">
    <w:name w:val="默认段落字体 Para Char Char Char Char"/>
    <w:basedOn w:val="Normal"/>
    <w:uiPriority w:val="99"/>
    <w:rsid w:val="00C52CA4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574</Words>
  <Characters>3278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产品结构设计</dc:title>
  <dc:subject/>
  <dc:creator>Jack</dc:creator>
  <cp:keywords/>
  <dc:description/>
  <cp:lastModifiedBy>zhuyueliang</cp:lastModifiedBy>
  <cp:revision>38</cp:revision>
  <cp:lastPrinted>2016-01-21T13:15:00Z</cp:lastPrinted>
  <dcterms:created xsi:type="dcterms:W3CDTF">2016-12-19T00:51:00Z</dcterms:created>
  <dcterms:modified xsi:type="dcterms:W3CDTF">2017-08-18T06:46:00Z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