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>
        <w:rPr>
          <w:rFonts w:cs="Arial"/>
          <w:b/>
          <w:color w:val="0070C0"/>
          <w:sz w:val="30"/>
          <w:szCs w:val="30"/>
        </w:rPr>
        <w:t>激发员工的潜能——成果导向的教练式辅导</w:t>
      </w:r>
      <w:r>
        <w:rPr>
          <w:rFonts w:cs="Arial"/>
          <w:b/>
          <w:color w:val="0070C0"/>
          <w:sz w:val="30"/>
          <w:szCs w:val="30"/>
        </w:rPr>
        <w:tab/>
      </w:r>
    </w:p>
    <w:p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学习和发现审视问题的新角度，</w:t>
      </w:r>
      <w:r>
        <w:rPr>
          <w:b/>
          <w:color w:val="FF0000"/>
          <w:szCs w:val="24"/>
        </w:rPr>
        <w:t xml:space="preserve"> 从而释放内在潜能</w:t>
      </w:r>
    </w:p>
    <w:p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1</w:t>
      </w:r>
      <w:r>
        <w:rPr>
          <w:rFonts w:hint="eastAsia"/>
          <w:b/>
          <w:color w:val="FF0000"/>
          <w:szCs w:val="24"/>
          <w:lang w:val="en-US" w:eastAsia="zh-CN"/>
        </w:rPr>
        <w:t>1月</w:t>
      </w:r>
      <w:r>
        <w:rPr>
          <w:rFonts w:hint="eastAsia"/>
          <w:b/>
          <w:color w:val="FF0000"/>
          <w:szCs w:val="24"/>
        </w:rPr>
        <w:t>23</w:t>
      </w:r>
      <w:r>
        <w:rPr>
          <w:rFonts w:hint="eastAsia"/>
          <w:b/>
          <w:color w:val="FF0000"/>
          <w:szCs w:val="24"/>
          <w:lang w:val="en-US" w:eastAsia="zh-CN"/>
        </w:rPr>
        <w:t>-24日 长沙 4980元</w:t>
      </w:r>
    </w:p>
    <w:p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12月19-20日 上海4980元</w:t>
      </w:r>
    </w:p>
    <w:p>
      <w:pPr>
        <w:adjustRightInd w:val="0"/>
        <w:snapToGrid w:val="0"/>
        <w:spacing w:afterLines="0"/>
        <w:rPr>
          <w:color w:val="auto"/>
          <w:sz w:val="19"/>
        </w:rPr>
      </w:pPr>
      <w:bookmarkStart w:id="0" w:name="_GoBack"/>
      <w:bookmarkEnd w:id="0"/>
    </w:p>
    <w:tbl>
      <w:tblPr>
        <w:tblStyle w:val="8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adjustRightInd w:val="0"/>
              <w:snapToGrid w:val="0"/>
              <w:spacing w:after="240"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>
              <w:rPr>
                <w:rFonts w:hint="eastAsia"/>
                <w:b/>
                <w:color w:val="0070C0"/>
                <w:kern w:val="0"/>
                <w:szCs w:val="24"/>
              </w:rPr>
              <w:t>谁来参加？</w:t>
            </w:r>
          </w:p>
        </w:tc>
        <w:tc>
          <w:tcPr>
            <w:tcW w:w="4820" w:type="dxa"/>
          </w:tcPr>
          <w:p>
            <w:pPr>
              <w:adjustRightInd w:val="0"/>
              <w:snapToGrid w:val="0"/>
              <w:spacing w:after="240"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>
              <w:rPr>
                <w:rFonts w:hint="eastAsia"/>
                <w:b/>
                <w:color w:val="0070C0"/>
                <w:kern w:val="0"/>
                <w:szCs w:val="24"/>
              </w:rPr>
              <w:t>课程时长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after="160" w:afterLines="0" w:line="240" w:lineRule="auto"/>
              <w:ind w:firstLineChars="0"/>
              <w:rPr>
                <w:color w:val="auto"/>
                <w:kern w:val="0"/>
                <w:sz w:val="21"/>
              </w:rPr>
            </w:pPr>
            <w:r>
              <w:rPr>
                <w:color w:val="auto"/>
                <w:kern w:val="0"/>
                <w:sz w:val="21"/>
              </w:rPr>
              <w:t>中高层管理者</w:t>
            </w:r>
          </w:p>
        </w:tc>
        <w:tc>
          <w:tcPr>
            <w:tcW w:w="4820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after="240" w:afterLines="0" w:line="240" w:lineRule="auto"/>
              <w:ind w:left="368" w:hanging="368" w:hangingChars="175"/>
              <w:rPr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2天（14小时）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adjustRightInd w:val="0"/>
              <w:snapToGrid w:val="0"/>
              <w:spacing w:after="240"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>
              <w:rPr>
                <w:rFonts w:hint="eastAsia"/>
                <w:b/>
                <w:color w:val="0070C0"/>
                <w:kern w:val="0"/>
                <w:szCs w:val="24"/>
              </w:rPr>
              <w:t>有何收获？</w:t>
            </w:r>
          </w:p>
        </w:tc>
        <w:tc>
          <w:tcPr>
            <w:tcW w:w="4820" w:type="dxa"/>
          </w:tcPr>
          <w:p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>
              <w:rPr>
                <w:rFonts w:hint="eastAsia"/>
                <w:b/>
                <w:color w:val="0070C0"/>
                <w:kern w:val="0"/>
                <w:szCs w:val="24"/>
              </w:rPr>
              <w:t>先决条件？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after="160" w:afterLines="0" w:line="240" w:lineRule="auto"/>
              <w:ind w:left="368" w:hanging="368" w:hangingChars="175"/>
              <w:rPr>
                <w:color w:val="auto"/>
                <w:kern w:val="0"/>
                <w:sz w:val="21"/>
              </w:rPr>
            </w:pPr>
            <w:r>
              <w:rPr>
                <w:color w:val="auto"/>
                <w:kern w:val="0"/>
                <w:sz w:val="21"/>
              </w:rPr>
              <w:t>掌握教练定义的内涵和相关知识，探查自己及他人的大脑结构和心智模式（如何思考和行为）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after="160" w:afterLines="0" w:line="240" w:lineRule="auto"/>
              <w:ind w:left="368" w:hanging="368" w:hangingChars="175"/>
              <w:rPr>
                <w:color w:val="auto"/>
                <w:kern w:val="0"/>
                <w:sz w:val="21"/>
              </w:rPr>
            </w:pPr>
            <w:r>
              <w:rPr>
                <w:color w:val="auto"/>
                <w:kern w:val="0"/>
                <w:sz w:val="21"/>
              </w:rPr>
              <w:t>了解支持自己及他人行为方式背后的原因</w:t>
            </w:r>
            <w:r>
              <w:rPr>
                <w:rFonts w:hint="eastAsia"/>
                <w:color w:val="auto"/>
                <w:kern w:val="0"/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after="160" w:afterLines="0" w:line="240" w:lineRule="auto"/>
              <w:ind w:left="368" w:hanging="368" w:hangingChars="175"/>
              <w:rPr>
                <w:color w:val="auto"/>
                <w:kern w:val="0"/>
                <w:sz w:val="21"/>
              </w:rPr>
            </w:pPr>
            <w:r>
              <w:rPr>
                <w:color w:val="auto"/>
                <w:kern w:val="0"/>
                <w:sz w:val="21"/>
              </w:rPr>
              <w:t>管理者有能力帮助被教练者克服内心的障碍，学习和发现审视问题的新角度， 从而释放内在潜能，令被教练者从优秀走向卓越。</w:t>
            </w:r>
          </w:p>
          <w:p>
            <w:pPr>
              <w:adjustRightInd w:val="0"/>
              <w:snapToGrid w:val="0"/>
              <w:spacing w:after="160" w:afterLines="0" w:line="240" w:lineRule="auto"/>
              <w:rPr>
                <w:color w:val="auto"/>
                <w:kern w:val="0"/>
                <w:sz w:val="21"/>
              </w:rPr>
            </w:pPr>
          </w:p>
        </w:tc>
        <w:tc>
          <w:tcPr>
            <w:tcW w:w="4820" w:type="dxa"/>
          </w:tcPr>
          <w:p>
            <w:pPr>
              <w:pStyle w:val="9"/>
              <w:numPr>
                <w:ilvl w:val="0"/>
                <w:numId w:val="3"/>
              </w:numPr>
              <w:adjustRightInd w:val="0"/>
              <w:snapToGrid w:val="0"/>
              <w:spacing w:after="160" w:afterLines="0" w:line="240" w:lineRule="auto"/>
              <w:ind w:firstLineChars="0"/>
              <w:rPr>
                <w:color w:val="auto"/>
                <w:kern w:val="0"/>
                <w:sz w:val="21"/>
              </w:rPr>
            </w:pPr>
            <w:r>
              <w:rPr>
                <w:color w:val="auto"/>
                <w:kern w:val="0"/>
                <w:sz w:val="21"/>
              </w:rPr>
              <w:t>需要带领下属激发潜能，从优秀走向卓越</w:t>
            </w:r>
          </w:p>
          <w:p>
            <w:pPr>
              <w:pStyle w:val="9"/>
              <w:adjustRightInd w:val="0"/>
              <w:snapToGrid w:val="0"/>
              <w:spacing w:after="160" w:afterLines="0" w:line="240" w:lineRule="auto"/>
              <w:ind w:left="420" w:firstLine="0" w:firstLineChars="0"/>
              <w:rPr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</w:tcPr>
          <w:p>
            <w:pPr>
              <w:adjustRightInd w:val="0"/>
              <w:snapToGrid w:val="0"/>
              <w:spacing w:after="240"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>
              <w:rPr>
                <w:rFonts w:hint="eastAsia"/>
                <w:b/>
                <w:color w:val="0070C0"/>
                <w:kern w:val="0"/>
                <w:szCs w:val="24"/>
              </w:rPr>
              <w:t>为何参加？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</w:tcPr>
          <w:p>
            <w:pPr>
              <w:adjustRightInd w:val="0"/>
              <w:snapToGrid w:val="0"/>
              <w:spacing w:after="160" w:afterLines="0" w:line="240" w:lineRule="auto"/>
              <w:rPr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本课程除了讨论、讲解，录像观摩、案例分析外，还融入了教练技术练习，在体验中学习如何将教练的技术用于辅导下属，激发员工的内在潜能。</w:t>
            </w:r>
          </w:p>
        </w:tc>
      </w:tr>
    </w:tbl>
    <w:p>
      <w:pPr>
        <w:adjustRightInd w:val="0"/>
        <w:snapToGrid w:val="0"/>
        <w:spacing w:afterLines="0"/>
        <w:rPr>
          <w:color w:val="auto"/>
          <w:sz w:val="19"/>
        </w:rPr>
      </w:pPr>
    </w:p>
    <w:p>
      <w:pPr>
        <w:adjustRightInd w:val="0"/>
        <w:snapToGrid w:val="0"/>
        <w:spacing w:after="240" w:afterLines="0"/>
        <w:jc w:val="left"/>
        <w:outlineLvl w:val="0"/>
        <w:rPr>
          <w:b/>
          <w:color w:val="0070C0"/>
          <w:kern w:val="0"/>
          <w:szCs w:val="24"/>
        </w:rPr>
      </w:pPr>
      <w:r>
        <w:rPr>
          <w:rFonts w:hint="eastAsia"/>
          <w:b/>
          <w:color w:val="0070C0"/>
          <w:kern w:val="0"/>
          <w:szCs w:val="24"/>
        </w:rPr>
        <w:t>课程大纲</w:t>
      </w:r>
    </w:p>
    <w:p>
      <w:pPr>
        <w:adjustRightInd w:val="0"/>
        <w:snapToGrid w:val="0"/>
        <w:spacing w:after="160" w:afterLines="0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第一模块：</w:t>
      </w:r>
      <w:r>
        <w:rPr>
          <w:b/>
          <w:color w:val="auto"/>
          <w:kern w:val="0"/>
          <w:sz w:val="21"/>
        </w:rPr>
        <w:t xml:space="preserve"> 教练的本质与意义</w:t>
      </w:r>
      <w:r>
        <w:rPr>
          <w:b/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4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知识型社会的特点以及对领导者的挑战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4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为什么现阶段需要教练型领导人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4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教练技术的科学机理——打破人脑的限制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4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我的最佳领导力愿景</w:t>
      </w:r>
      <w:r>
        <w:rPr>
          <w:color w:val="auto"/>
          <w:kern w:val="0"/>
          <w:sz w:val="21"/>
        </w:rPr>
        <w:tab/>
      </w:r>
    </w:p>
    <w:p>
      <w:pPr>
        <w:adjustRightInd w:val="0"/>
        <w:snapToGrid w:val="0"/>
        <w:spacing w:after="160" w:afterLines="0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第二模块：教练的心智模式</w:t>
      </w:r>
      <w:r>
        <w:rPr>
          <w:b/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5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我们的人生是我们的思维造就的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5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教练型领导人需要具备的思维模式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5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（未来导向／拓展思维／积极思维）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5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通过我们的行为来塑造正面的团队思维</w:t>
      </w:r>
      <w:r>
        <w:rPr>
          <w:color w:val="auto"/>
          <w:kern w:val="0"/>
          <w:sz w:val="21"/>
        </w:rPr>
        <w:tab/>
      </w:r>
    </w:p>
    <w:p>
      <w:pPr>
        <w:adjustRightInd w:val="0"/>
        <w:snapToGrid w:val="0"/>
        <w:spacing w:after="160" w:afterLines="0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第三模块：双向互动的教练沟通技术</w:t>
      </w:r>
      <w:r>
        <w:rPr>
          <w:b/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6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建立信任关系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6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聆听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6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直接提问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6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反馈</w:t>
      </w:r>
      <w:r>
        <w:rPr>
          <w:color w:val="auto"/>
          <w:kern w:val="0"/>
          <w:sz w:val="21"/>
        </w:rPr>
        <w:tab/>
      </w:r>
    </w:p>
    <w:p>
      <w:pPr>
        <w:adjustRightInd w:val="0"/>
        <w:snapToGrid w:val="0"/>
        <w:spacing w:after="160" w:afterLines="0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第四模块：成果导向的教练流程－</w:t>
      </w:r>
      <w:r>
        <w:rPr>
          <w:b/>
          <w:color w:val="auto"/>
          <w:kern w:val="0"/>
          <w:sz w:val="21"/>
        </w:rPr>
        <w:t>GROW模型</w:t>
      </w:r>
      <w:r>
        <w:rPr>
          <w:b/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GRROW模型</w:t>
      </w:r>
      <w:r>
        <w:rPr>
          <w:color w:val="auto"/>
          <w:kern w:val="0"/>
          <w:sz w:val="21"/>
        </w:rPr>
        <w:tab/>
      </w:r>
    </w:p>
    <w:p>
      <w:pPr>
        <w:adjustRightInd w:val="0"/>
        <w:snapToGrid w:val="0"/>
        <w:spacing w:after="160" w:afterLines="0" w:line="240" w:lineRule="auto"/>
        <w:rPr>
          <w:b/>
          <w:color w:val="auto"/>
          <w:kern w:val="0"/>
          <w:sz w:val="21"/>
        </w:rPr>
      </w:pPr>
      <w:r>
        <w:rPr>
          <w:rFonts w:hint="eastAsia"/>
          <w:b/>
          <w:color w:val="auto"/>
          <w:kern w:val="0"/>
          <w:sz w:val="21"/>
        </w:rPr>
        <w:t>第五模块：教练在企业中的实践</w:t>
      </w:r>
      <w:r>
        <w:rPr>
          <w:b/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教练实施的时机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运用教练技术进行绩效分析和发展面谈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承担新任务或接受更大的责任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处理员工关系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面对变化和面对挑战</w:t>
      </w:r>
      <w:r>
        <w:rPr>
          <w:color w:val="auto"/>
          <w:kern w:val="0"/>
          <w:sz w:val="21"/>
        </w:rPr>
        <w:tab/>
      </w:r>
    </w:p>
    <w:p>
      <w:pPr>
        <w:pStyle w:val="9"/>
        <w:numPr>
          <w:ilvl w:val="0"/>
          <w:numId w:val="7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打造团队文化</w:t>
      </w:r>
      <w:r>
        <w:rPr>
          <w:color w:val="auto"/>
          <w:kern w:val="0"/>
          <w:sz w:val="21"/>
        </w:rPr>
        <w:tab/>
      </w:r>
    </w:p>
    <w:p>
      <w:pPr>
        <w:adjustRightInd w:val="0"/>
        <w:snapToGrid w:val="0"/>
        <w:spacing w:after="160" w:afterLines="0" w:line="240" w:lineRule="auto"/>
        <w:rPr>
          <w:color w:val="auto"/>
          <w:kern w:val="0"/>
          <w:sz w:val="21"/>
        </w:rPr>
      </w:pPr>
    </w:p>
    <w:p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>
      <w:pPr>
        <w:adjustRightInd w:val="0"/>
        <w:snapToGrid w:val="0"/>
        <w:spacing w:after="240" w:afterLines="0"/>
        <w:jc w:val="left"/>
        <w:outlineLvl w:val="0"/>
        <w:rPr>
          <w:b/>
          <w:color w:val="0070C0"/>
          <w:kern w:val="0"/>
          <w:szCs w:val="24"/>
        </w:rPr>
      </w:pPr>
      <w:r>
        <w:rPr>
          <w:rFonts w:hint="eastAsia"/>
          <w:b/>
          <w:color w:val="0070C0"/>
          <w:kern w:val="0"/>
          <w:szCs w:val="24"/>
        </w:rPr>
        <w:t>相关课程</w:t>
      </w:r>
    </w:p>
    <w:p>
      <w:pPr>
        <w:pStyle w:val="9"/>
        <w:numPr>
          <w:ilvl w:val="0"/>
          <w:numId w:val="3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作为中高层管理者，你可能还会对《问题分析与决策制定技巧》感兴趣</w:t>
      </w:r>
    </w:p>
    <w:p>
      <w:pPr>
        <w:pStyle w:val="9"/>
        <w:numPr>
          <w:ilvl w:val="0"/>
          <w:numId w:val="3"/>
        </w:numPr>
        <w:adjustRightInd w:val="0"/>
        <w:snapToGrid w:val="0"/>
        <w:spacing w:after="160" w:afterLines="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想要在领导力上更进一步，你可能需要学习《非人力资源经理的人力资源管理》、《中层管理能力提升》</w:t>
      </w:r>
    </w:p>
    <w:p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>
        <w:rPr>
          <w:color w:val="auto"/>
          <w:sz w:val="19"/>
        </w:rPr>
        <w:br w:type="page"/>
      </w:r>
    </w:p>
    <w:p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讲师简介</w:t>
      </w:r>
    </w:p>
    <w:p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吴 女士</w:t>
      </w:r>
    </w:p>
    <w:p>
      <w:pPr>
        <w:numPr>
          <w:ilvl w:val="0"/>
          <w:numId w:val="8"/>
        </w:numPr>
        <w:adjustRightInd w:val="0"/>
        <w:snapToGrid w:val="0"/>
        <w:spacing w:after="240" w:afterLines="0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背景经历</w:t>
      </w:r>
    </w:p>
    <w:p>
      <w:pPr>
        <w:pStyle w:val="9"/>
        <w:numPr>
          <w:ilvl w:val="0"/>
          <w:numId w:val="8"/>
        </w:numPr>
        <w:adjustRightInd w:val="0"/>
        <w:snapToGrid w:val="0"/>
        <w:spacing w:after="160" w:afterLines="0" w:line="240" w:lineRule="auto"/>
        <w:ind w:firstLineChars="0"/>
        <w:rPr>
          <w:color w:val="auto"/>
          <w:sz w:val="21"/>
        </w:rPr>
      </w:pPr>
      <w:r>
        <w:rPr>
          <w:color w:val="auto"/>
          <w:sz w:val="21"/>
        </w:rPr>
        <w:t>肯耐珂萨资深讲师，顾问</w:t>
      </w:r>
      <w:r>
        <w:rPr>
          <w:color w:val="auto"/>
          <w:sz w:val="21"/>
        </w:rPr>
        <w:tab/>
      </w:r>
    </w:p>
    <w:p>
      <w:pPr>
        <w:pStyle w:val="9"/>
        <w:numPr>
          <w:ilvl w:val="0"/>
          <w:numId w:val="8"/>
        </w:numPr>
        <w:adjustRightInd w:val="0"/>
        <w:snapToGrid w:val="0"/>
        <w:spacing w:after="160" w:afterLines="0" w:line="240" w:lineRule="auto"/>
        <w:ind w:firstLineChars="0"/>
        <w:rPr>
          <w:color w:val="auto"/>
          <w:sz w:val="21"/>
        </w:rPr>
      </w:pPr>
      <w:r>
        <w:rPr>
          <w:color w:val="auto"/>
          <w:sz w:val="21"/>
        </w:rPr>
        <w:t>人力资源心理学硕士</w:t>
      </w:r>
      <w:r>
        <w:rPr>
          <w:color w:val="auto"/>
          <w:sz w:val="21"/>
        </w:rPr>
        <w:tab/>
      </w:r>
    </w:p>
    <w:p>
      <w:pPr>
        <w:pStyle w:val="9"/>
        <w:numPr>
          <w:ilvl w:val="0"/>
          <w:numId w:val="8"/>
        </w:numPr>
        <w:adjustRightInd w:val="0"/>
        <w:snapToGrid w:val="0"/>
        <w:spacing w:after="160" w:afterLines="0" w:line="240" w:lineRule="auto"/>
        <w:ind w:firstLineChars="0"/>
        <w:rPr>
          <w:color w:val="auto"/>
          <w:sz w:val="21"/>
        </w:rPr>
      </w:pPr>
      <w:r>
        <w:rPr>
          <w:color w:val="auto"/>
          <w:sz w:val="21"/>
        </w:rPr>
        <w:t>曾在美国惠氏等多家著名跨国企业任职销售经理、培训经理，在担任销售培训经理期间，曾和团队一起为销售队伍打造训练体系，致力于将培训课程与人员的能力发展相结合</w:t>
      </w:r>
      <w:r>
        <w:rPr>
          <w:color w:val="auto"/>
          <w:sz w:val="21"/>
        </w:rPr>
        <w:tab/>
      </w:r>
    </w:p>
    <w:p>
      <w:pPr>
        <w:pStyle w:val="9"/>
        <w:numPr>
          <w:ilvl w:val="0"/>
          <w:numId w:val="8"/>
        </w:numPr>
        <w:adjustRightInd w:val="0"/>
        <w:snapToGrid w:val="0"/>
        <w:spacing w:after="160" w:afterLines="0" w:line="240" w:lineRule="auto"/>
        <w:ind w:firstLineChars="0"/>
        <w:rPr>
          <w:color w:val="auto"/>
          <w:sz w:val="21"/>
        </w:rPr>
      </w:pPr>
      <w:r>
        <w:rPr>
          <w:color w:val="auto"/>
          <w:sz w:val="21"/>
        </w:rPr>
        <w:t>曾先后接受DDI, Forum, Mercuri , Insight 和富兰克林柯维等著名公司的系统专业训练和TTT训练</w:t>
      </w:r>
      <w:r>
        <w:rPr>
          <w:color w:val="auto"/>
          <w:sz w:val="21"/>
        </w:rPr>
        <w:tab/>
      </w:r>
    </w:p>
    <w:p>
      <w:pPr>
        <w:pStyle w:val="9"/>
        <w:numPr>
          <w:ilvl w:val="0"/>
          <w:numId w:val="8"/>
        </w:numPr>
        <w:adjustRightInd w:val="0"/>
        <w:snapToGrid w:val="0"/>
        <w:spacing w:after="160" w:afterLines="0" w:line="240" w:lineRule="auto"/>
        <w:ind w:firstLineChars="0"/>
        <w:rPr>
          <w:color w:val="auto"/>
          <w:sz w:val="21"/>
        </w:rPr>
      </w:pPr>
      <w:r>
        <w:rPr>
          <w:color w:val="auto"/>
          <w:sz w:val="21"/>
        </w:rPr>
        <w:t>MBTI性格分析的认证讲师</w:t>
      </w:r>
      <w:r>
        <w:rPr>
          <w:color w:val="auto"/>
          <w:sz w:val="21"/>
        </w:rPr>
        <w:tab/>
      </w:r>
    </w:p>
    <w:p>
      <w:pPr>
        <w:pStyle w:val="9"/>
        <w:numPr>
          <w:ilvl w:val="0"/>
          <w:numId w:val="8"/>
        </w:numPr>
        <w:adjustRightInd w:val="0"/>
        <w:snapToGrid w:val="0"/>
        <w:spacing w:after="160" w:afterLines="0" w:line="240" w:lineRule="auto"/>
        <w:ind w:firstLineChars="0"/>
        <w:rPr>
          <w:color w:val="auto"/>
          <w:sz w:val="21"/>
        </w:rPr>
      </w:pPr>
      <w:r>
        <w:rPr>
          <w:color w:val="auto"/>
          <w:sz w:val="21"/>
        </w:rPr>
        <w:t>国际教练协会ICF认证PCC级别教练</w:t>
      </w:r>
      <w:r>
        <w:rPr>
          <w:color w:val="auto"/>
          <w:sz w:val="21"/>
        </w:rPr>
        <w:tab/>
      </w:r>
    </w:p>
    <w:p>
      <w:pPr>
        <w:numPr>
          <w:ilvl w:val="0"/>
          <w:numId w:val="8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擅长领域</w:t>
      </w:r>
    </w:p>
    <w:p>
      <w:pPr>
        <w:numPr>
          <w:ilvl w:val="0"/>
          <w:numId w:val="9"/>
        </w:numPr>
        <w:adjustRightInd w:val="0"/>
        <w:snapToGrid w:val="0"/>
        <w:spacing w:after="240" w:afterLines="0"/>
        <w:rPr>
          <w:color w:val="auto"/>
          <w:sz w:val="21"/>
        </w:rPr>
      </w:pPr>
      <w:r>
        <w:rPr>
          <w:color w:val="auto"/>
          <w:sz w:val="21"/>
        </w:rPr>
        <w:t>教练技术在企业管理中的应用类课程</w:t>
      </w:r>
      <w:r>
        <w:rPr>
          <w:color w:val="auto"/>
          <w:sz w:val="21"/>
        </w:rPr>
        <w:tab/>
      </w:r>
    </w:p>
    <w:p>
      <w:pPr>
        <w:numPr>
          <w:ilvl w:val="0"/>
          <w:numId w:val="8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服务客户</w:t>
      </w:r>
    </w:p>
    <w:p>
      <w:pPr>
        <w:adjustRightInd w:val="0"/>
        <w:snapToGrid w:val="0"/>
        <w:spacing w:after="240" w:afterLines="0"/>
        <w:ind w:left="422" w:leftChars="176"/>
        <w:rPr>
          <w:color w:val="auto"/>
          <w:sz w:val="21"/>
        </w:rPr>
      </w:pPr>
      <w:r>
        <w:rPr>
          <w:rFonts w:hint="eastAsia"/>
          <w:color w:val="auto"/>
          <w:sz w:val="21"/>
        </w:rPr>
        <w:t>中国电信、中国移动、宜家家私、联想集团、捷豹陆虎、海南航空</w:t>
      </w:r>
      <w:r>
        <w:rPr>
          <w:color w:val="auto"/>
          <w:sz w:val="21"/>
        </w:rPr>
        <w:t>SGS通标、中航集团、最佳西方酒店、碧桂园集团、时代地产、金地集团、合景泰富集团、美的集团、利盟集团、中石油、中石化、BP石油、诺基亚、爱立信、日立电梯、施耐德、广州本田、招商银行、中国建设银行、中国工商银行、中国农业银行、深圳发展银行、信诚保险等</w:t>
      </w:r>
      <w:r>
        <w:rPr>
          <w:rFonts w:hint="eastAsia"/>
          <w:color w:val="auto"/>
          <w:sz w:val="21"/>
        </w:rPr>
        <w:t>。</w:t>
      </w:r>
    </w:p>
    <w:p>
      <w:pPr>
        <w:numPr>
          <w:ilvl w:val="0"/>
          <w:numId w:val="8"/>
        </w:numPr>
        <w:adjustRightInd w:val="0"/>
        <w:snapToGrid w:val="0"/>
        <w:spacing w:after="240" w:afterLines="0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学员反馈</w:t>
      </w:r>
    </w:p>
    <w:p>
      <w:pPr>
        <w:pStyle w:val="9"/>
        <w:numPr>
          <w:ilvl w:val="0"/>
          <w:numId w:val="10"/>
        </w:numPr>
        <w:spacing w:after="163"/>
        <w:ind w:firstLineChars="0"/>
        <w:rPr>
          <w:i/>
          <w:color w:val="7F7F7F"/>
          <w:sz w:val="19"/>
        </w:rPr>
      </w:pPr>
      <w:r>
        <w:rPr>
          <w:i/>
          <w:color w:val="7F7F7F"/>
          <w:sz w:val="19"/>
        </w:rPr>
        <w:t>吴老师的课程帮助我切实提高了教练式工作的理论，也进一步提高了我的工作能力。</w:t>
      </w:r>
    </w:p>
    <w:p>
      <w:pPr>
        <w:adjustRightInd w:val="0"/>
        <w:snapToGrid w:val="0"/>
        <w:spacing w:afterLines="0"/>
        <w:jc w:val="right"/>
        <w:rPr>
          <w:color w:val="auto"/>
          <w:sz w:val="19"/>
        </w:rPr>
      </w:pPr>
      <w:r>
        <w:t xml:space="preserve">   </w:t>
      </w:r>
      <w:r>
        <w:rPr>
          <w:color w:val="auto"/>
          <w:sz w:val="19"/>
        </w:rPr>
        <w:t xml:space="preserve">  ——卫先生（某国内大型电器公司）</w:t>
      </w:r>
    </w:p>
    <w:p>
      <w:pPr>
        <w:pStyle w:val="9"/>
        <w:numPr>
          <w:ilvl w:val="0"/>
          <w:numId w:val="10"/>
        </w:numPr>
        <w:spacing w:after="163"/>
        <w:ind w:firstLineChars="0"/>
        <w:rPr>
          <w:i/>
          <w:color w:val="7F7F7F"/>
          <w:sz w:val="19"/>
        </w:rPr>
      </w:pPr>
      <w:r>
        <w:rPr>
          <w:i/>
          <w:color w:val="7F7F7F"/>
          <w:sz w:val="19"/>
        </w:rPr>
        <w:t>吴老师很有亲和力，课程中关于语调语术的讲解很好，在实际工作中很实用。</w:t>
      </w:r>
    </w:p>
    <w:p>
      <w:pPr>
        <w:adjustRightInd w:val="0"/>
        <w:snapToGrid w:val="0"/>
        <w:spacing w:afterLines="0"/>
        <w:jc w:val="right"/>
        <w:rPr>
          <w:color w:val="auto"/>
          <w:sz w:val="19"/>
        </w:rPr>
      </w:pPr>
      <w:r>
        <w:t xml:space="preserve">    </w:t>
      </w:r>
      <w:r>
        <w:rPr>
          <w:color w:val="auto"/>
          <w:sz w:val="19"/>
        </w:rPr>
        <w:t xml:space="preserve"> ——朱女士（某国内知名生物科技公司）</w:t>
      </w:r>
    </w:p>
    <w:p>
      <w:pPr>
        <w:pStyle w:val="9"/>
        <w:numPr>
          <w:ilvl w:val="0"/>
          <w:numId w:val="10"/>
        </w:numPr>
        <w:spacing w:after="163"/>
        <w:ind w:firstLineChars="0"/>
        <w:rPr>
          <w:i/>
          <w:color w:val="7F7F7F"/>
          <w:sz w:val="19"/>
        </w:rPr>
      </w:pPr>
      <w:r>
        <w:rPr>
          <w:i/>
          <w:color w:val="7F7F7F"/>
          <w:sz w:val="19"/>
        </w:rPr>
        <w:t>课程的目标很明确，老师善于生动地将他的专业知识和实战经验分享给我们，受益良多。</w:t>
      </w:r>
    </w:p>
    <w:p>
      <w:pPr>
        <w:adjustRightInd w:val="0"/>
        <w:snapToGrid w:val="0"/>
        <w:spacing w:afterLines="0"/>
        <w:jc w:val="right"/>
        <w:rPr>
          <w:color w:val="auto"/>
          <w:sz w:val="19"/>
        </w:rPr>
      </w:pPr>
      <w:r>
        <w:t xml:space="preserve"> </w:t>
      </w:r>
      <w:r>
        <w:rPr>
          <w:color w:val="auto"/>
          <w:sz w:val="19"/>
        </w:rPr>
        <w:t xml:space="preserve">   ——张先生（某国内大型网络公司）</w:t>
      </w:r>
    </w:p>
    <w:p>
      <w:pPr>
        <w:spacing w:after="163"/>
      </w:pPr>
    </w:p>
    <w:p>
      <w:pPr>
        <w:spacing w:after="16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851" w:bottom="1418" w:left="85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3323075">
    <w:nsid w:val="235D6443"/>
    <w:multiLevelType w:val="multilevel"/>
    <w:tmpl w:val="235D6443"/>
    <w:lvl w:ilvl="0" w:tentative="1">
      <w:start w:val="1"/>
      <w:numFmt w:val="bullet"/>
      <w:lvlText w:val=""/>
      <w:lvlJc w:val="left"/>
      <w:pPr>
        <w:ind w:left="48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3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</w:abstractNum>
  <w:abstractNum w:abstractNumId="320040676">
    <w:nsid w:val="13136EE4"/>
    <w:multiLevelType w:val="multilevel"/>
    <w:tmpl w:val="13136EE4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64772313">
    <w:nsid w:val="0FC81AD9"/>
    <w:multiLevelType w:val="multilevel"/>
    <w:tmpl w:val="0FC81AD9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23293708">
    <w:nsid w:val="72A3220C"/>
    <w:multiLevelType w:val="multilevel"/>
    <w:tmpl w:val="72A3220C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1951609">
    <w:nsid w:val="17F54B79"/>
    <w:multiLevelType w:val="multilevel"/>
    <w:tmpl w:val="17F54B79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044356536">
    <w:nsid w:val="79DA67B8"/>
    <w:multiLevelType w:val="multilevel"/>
    <w:tmpl w:val="79DA67B8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70853999">
    <w:nsid w:val="2DF24C6F"/>
    <w:multiLevelType w:val="multilevel"/>
    <w:tmpl w:val="2DF24C6F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75562970">
    <w:nsid w:val="57F34DDA"/>
    <w:multiLevelType w:val="multilevel"/>
    <w:tmpl w:val="57F34DDA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38795715">
    <w:nsid w:val="61AE09C3"/>
    <w:multiLevelType w:val="multilevel"/>
    <w:tmpl w:val="61AE09C3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29453852">
    <w:nsid w:val="13A3111C"/>
    <w:multiLevelType w:val="multilevel"/>
    <w:tmpl w:val="13A3111C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01951609"/>
  </w:num>
  <w:num w:numId="2">
    <w:abstractNumId w:val="2044356536"/>
  </w:num>
  <w:num w:numId="3">
    <w:abstractNumId w:val="770853999"/>
  </w:num>
  <w:num w:numId="4">
    <w:abstractNumId w:val="1923293708"/>
  </w:num>
  <w:num w:numId="5">
    <w:abstractNumId w:val="264772313"/>
  </w:num>
  <w:num w:numId="6">
    <w:abstractNumId w:val="320040676"/>
  </w:num>
  <w:num w:numId="7">
    <w:abstractNumId w:val="593323075"/>
  </w:num>
  <w:num w:numId="8">
    <w:abstractNumId w:val="1638795715"/>
  </w:num>
  <w:num w:numId="9">
    <w:abstractNumId w:val="329453852"/>
  </w:num>
  <w:num w:numId="10">
    <w:abstractNumId w:val="14755629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25C23"/>
    <w:rsid w:val="0005074D"/>
    <w:rsid w:val="000854C2"/>
    <w:rsid w:val="00086543"/>
    <w:rsid w:val="001D529A"/>
    <w:rsid w:val="001E3AA5"/>
    <w:rsid w:val="002273FC"/>
    <w:rsid w:val="002D08A6"/>
    <w:rsid w:val="003A0559"/>
    <w:rsid w:val="00504836"/>
    <w:rsid w:val="005412EF"/>
    <w:rsid w:val="00566658"/>
    <w:rsid w:val="00614738"/>
    <w:rsid w:val="00673CC4"/>
    <w:rsid w:val="00761FE1"/>
    <w:rsid w:val="0077404C"/>
    <w:rsid w:val="00786477"/>
    <w:rsid w:val="0079345E"/>
    <w:rsid w:val="007C7DB0"/>
    <w:rsid w:val="00804EA8"/>
    <w:rsid w:val="00806425"/>
    <w:rsid w:val="00892F0D"/>
    <w:rsid w:val="008E1AF0"/>
    <w:rsid w:val="009453EF"/>
    <w:rsid w:val="00971DC8"/>
    <w:rsid w:val="009D18FF"/>
    <w:rsid w:val="009F21B3"/>
    <w:rsid w:val="00A07365"/>
    <w:rsid w:val="00A62087"/>
    <w:rsid w:val="00B364D2"/>
    <w:rsid w:val="00B950ED"/>
    <w:rsid w:val="00D74B0D"/>
    <w:rsid w:val="00DB6C25"/>
    <w:rsid w:val="00E60146"/>
    <w:rsid w:val="00E83440"/>
    <w:rsid w:val="00E87D1C"/>
    <w:rsid w:val="00EE6FC1"/>
    <w:rsid w:val="00F20446"/>
    <w:rsid w:val="00F459AC"/>
    <w:rsid w:val="00F72448"/>
    <w:rsid w:val="00F91FB0"/>
    <w:rsid w:val="236F0E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480" w:lineRule="exact"/>
      <w:jc w:val="both"/>
    </w:pPr>
    <w:rPr>
      <w:rFonts w:ascii="微软雅黑" w:hAnsi="微软雅黑" w:eastAsia="微软雅黑" w:cs="Times New Roman"/>
      <w:color w:val="262626" w:themeColor="text1" w:themeTint="D9"/>
      <w:kern w:val="2"/>
      <w:sz w:val="24"/>
      <w:szCs w:val="21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Lines="0" w:afterAutospacing="1" w:line="240" w:lineRule="auto"/>
      <w:jc w:val="left"/>
    </w:pPr>
    <w:rPr>
      <w:rFonts w:ascii="宋体" w:hAnsi="宋体" w:eastAsia="宋体" w:cs="宋体"/>
      <w:color w:val="auto"/>
      <w:kern w:val="0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99"/>
    <w:rPr>
      <w:rFonts w:ascii="微软雅黑" w:hAnsi="微软雅黑" w:eastAsia="微软雅黑" w:cs="Times New Roman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页脚 Char"/>
    <w:basedOn w:val="5"/>
    <w:link w:val="2"/>
    <w:uiPriority w:val="99"/>
    <w:rPr>
      <w:rFonts w:ascii="微软雅黑" w:hAnsi="微软雅黑" w:eastAsia="微软雅黑" w:cs="Times New Roman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2017-07-12T03:47:00Z</dcterms:created>
  <dc:creator>Nana Liu</dc:creator>
  <cp:lastModifiedBy>Administrator</cp:lastModifiedBy>
  <dcterms:modified xsi:type="dcterms:W3CDTF">2017-11-10T05:48:52Z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