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D247" w14:textId="20E77D7D" w:rsidR="00730B81" w:rsidRPr="00725A50" w:rsidRDefault="00725A50" w:rsidP="00725A50">
      <w:pPr>
        <w:jc w:val="center"/>
        <w:rPr>
          <w:rFonts w:ascii="微软雅黑" w:eastAsia="微软雅黑" w:hAnsi="微软雅黑" w:cs="微软雅黑"/>
          <w:b/>
          <w:bCs/>
          <w:noProof/>
          <w:color w:val="C00000"/>
          <w:sz w:val="72"/>
          <w:szCs w:val="72"/>
        </w:rPr>
      </w:pPr>
      <w:r w:rsidRPr="00725A50">
        <w:rPr>
          <w:rFonts w:ascii="微软雅黑" w:eastAsia="微软雅黑" w:hAnsi="微软雅黑" w:cs="微软雅黑" w:hint="eastAsia"/>
          <w:b/>
          <w:bCs/>
          <w:noProof/>
          <w:color w:val="C00000"/>
          <w:sz w:val="72"/>
          <w:szCs w:val="72"/>
        </w:rPr>
        <w:t>向华为学习</w:t>
      </w:r>
    </w:p>
    <w:p w14:paraId="61561C40" w14:textId="77777777" w:rsidR="00725A50" w:rsidRPr="00725A50" w:rsidRDefault="00725A50" w:rsidP="00725A50">
      <w:pPr>
        <w:spacing w:line="600" w:lineRule="exact"/>
        <w:jc w:val="center"/>
        <w:rPr>
          <w:rFonts w:ascii="方正兰亭粗黑简体" w:eastAsia="方正兰亭粗黑简体" w:hAnsi="造字工房力黑（非商用）常规体"/>
          <w:color w:val="C00000"/>
          <w:sz w:val="52"/>
        </w:rPr>
      </w:pPr>
      <w:r w:rsidRPr="00725A50">
        <w:rPr>
          <w:rFonts w:ascii="方正兰亭粗黑简体" w:eastAsia="方正兰亭粗黑简体" w:hAnsi="造字工房力黑（非商用）常规体" w:hint="eastAsia"/>
          <w:color w:val="C00000"/>
          <w:sz w:val="52"/>
        </w:rPr>
        <w:t>以奋斗者为本的企业文化建设与</w:t>
      </w:r>
    </w:p>
    <w:p w14:paraId="3F869BAA" w14:textId="77777777" w:rsidR="00725A50" w:rsidRPr="00725A50" w:rsidRDefault="00725A50" w:rsidP="00725A50">
      <w:pPr>
        <w:spacing w:line="600" w:lineRule="exact"/>
        <w:jc w:val="center"/>
        <w:rPr>
          <w:rFonts w:ascii="方正兰亭粗黑简体" w:eastAsia="方正兰亭粗黑简体" w:hAnsi="造字工房力黑（非商用）常规体"/>
          <w:color w:val="C00000"/>
          <w:sz w:val="52"/>
        </w:rPr>
      </w:pPr>
      <w:r w:rsidRPr="00725A50">
        <w:rPr>
          <w:rFonts w:ascii="方正兰亭粗黑简体" w:eastAsia="方正兰亭粗黑简体" w:hAnsi="造字工房力黑（非商用）常规体" w:hint="eastAsia"/>
          <w:color w:val="C00000"/>
          <w:sz w:val="52"/>
        </w:rPr>
        <w:t>干部管理机制</w:t>
      </w:r>
    </w:p>
    <w:p w14:paraId="683A3ADD" w14:textId="77777777" w:rsidR="00725A50" w:rsidRDefault="00725A50" w:rsidP="00725A50">
      <w:pPr>
        <w:spacing w:line="360" w:lineRule="exact"/>
        <w:jc w:val="center"/>
        <w:rPr>
          <w:rFonts w:ascii="微软雅黑" w:eastAsia="微软雅黑" w:hAnsi="微软雅黑" w:cs="微软雅黑"/>
          <w:color w:val="0D0D0D" w:themeColor="text1" w:themeTint="F2"/>
          <w:sz w:val="24"/>
          <w:szCs w:val="24"/>
        </w:rPr>
      </w:pPr>
      <w:r>
        <w:rPr>
          <w:rFonts w:ascii="微软雅黑" w:eastAsia="微软雅黑" w:hAnsi="微软雅黑" w:cs="微软雅黑" w:hint="eastAsia"/>
          <w:color w:val="0D0D0D" w:themeColor="text1" w:themeTint="F2"/>
          <w:sz w:val="24"/>
          <w:szCs w:val="24"/>
        </w:rPr>
        <w:t xml:space="preserve">3月23-24日/上海 | 5月25-26日/上海 | 7月27-28日/杭州 </w:t>
      </w:r>
    </w:p>
    <w:p w14:paraId="1CF12088" w14:textId="77777777" w:rsidR="00725A50" w:rsidRDefault="00725A50" w:rsidP="00725A50">
      <w:pPr>
        <w:spacing w:line="360" w:lineRule="exact"/>
        <w:jc w:val="center"/>
        <w:rPr>
          <w:rFonts w:ascii="微软雅黑" w:eastAsia="微软雅黑" w:hAnsi="微软雅黑" w:cs="微软雅黑"/>
          <w:color w:val="0D0D0D" w:themeColor="text1" w:themeTint="F2"/>
          <w:sz w:val="24"/>
          <w:szCs w:val="24"/>
        </w:rPr>
      </w:pPr>
      <w:r>
        <w:rPr>
          <w:rFonts w:ascii="微软雅黑" w:eastAsia="微软雅黑" w:hAnsi="微软雅黑" w:cs="微软雅黑" w:hint="eastAsia"/>
          <w:color w:val="0D0D0D" w:themeColor="text1" w:themeTint="F2"/>
          <w:sz w:val="24"/>
          <w:szCs w:val="24"/>
        </w:rPr>
        <w:t>9月21-22日/厦门 | 11月23-24日/深圳</w:t>
      </w:r>
    </w:p>
    <w:p w14:paraId="02B10F44" w14:textId="5A5FEAF4" w:rsidR="00725A50" w:rsidRDefault="00725A50">
      <w:pPr>
        <w:rPr>
          <w:rFonts w:ascii="微软雅黑" w:eastAsia="微软雅黑" w:hAnsi="微软雅黑" w:cs="微软雅黑"/>
          <w:b/>
          <w:bCs/>
          <w:color w:val="0070C0"/>
          <w:sz w:val="20"/>
          <w:szCs w:val="20"/>
        </w:rPr>
      </w:pPr>
    </w:p>
    <w:p w14:paraId="63BF06C1" w14:textId="77777777" w:rsidR="00725A50" w:rsidRDefault="00725A50" w:rsidP="00725A50">
      <w:pPr>
        <w:spacing w:line="400" w:lineRule="exact"/>
        <w:jc w:val="left"/>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适合对象：</w:t>
      </w:r>
      <w:r>
        <w:rPr>
          <w:rFonts w:ascii="微软雅黑" w:eastAsia="微软雅黑" w:hAnsi="微软雅黑" w:cs="微软雅黑" w:hint="eastAsia"/>
          <w:color w:val="404040" w:themeColor="text1" w:themeTint="BF"/>
          <w:sz w:val="24"/>
          <w:szCs w:val="24"/>
        </w:rPr>
        <w:t>董事长、业务一把手、CHO、人力资源总监</w:t>
      </w:r>
    </w:p>
    <w:p w14:paraId="327310E0" w14:textId="77777777" w:rsidR="00725A50" w:rsidRDefault="00725A50" w:rsidP="00725A50">
      <w:pPr>
        <w:widowControl/>
        <w:spacing w:line="400" w:lineRule="exact"/>
        <w:jc w:val="left"/>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分享嘉宾：</w:t>
      </w:r>
      <w:r>
        <w:rPr>
          <w:rFonts w:ascii="微软雅黑" w:eastAsia="微软雅黑" w:hAnsi="微软雅黑" w:cs="微软雅黑" w:hint="eastAsia"/>
          <w:color w:val="404040" w:themeColor="text1" w:themeTint="BF"/>
          <w:sz w:val="24"/>
          <w:szCs w:val="24"/>
        </w:rPr>
        <w:t>毛为民 原华为集团人力资源高管、干部部部长</w:t>
      </w:r>
    </w:p>
    <w:p w14:paraId="035B3766" w14:textId="77777777" w:rsidR="00725A50" w:rsidRDefault="00725A50" w:rsidP="00725A50">
      <w:pPr>
        <w:widowControl/>
        <w:spacing w:line="400" w:lineRule="exact"/>
        <w:jc w:val="left"/>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学习费用：</w:t>
      </w:r>
      <w:r>
        <w:rPr>
          <w:rFonts w:ascii="微软雅黑" w:eastAsia="微软雅黑" w:hAnsi="微软雅黑" w:cs="微软雅黑" w:hint="eastAsia"/>
          <w:color w:val="404040" w:themeColor="text1" w:themeTint="BF"/>
          <w:sz w:val="24"/>
          <w:szCs w:val="24"/>
        </w:rPr>
        <w:t>8800元/人</w:t>
      </w:r>
    </w:p>
    <w:p w14:paraId="753F64BB" w14:textId="220A259F" w:rsidR="00730B81" w:rsidRDefault="00730B81">
      <w:pPr>
        <w:spacing w:line="280" w:lineRule="exact"/>
        <w:rPr>
          <w:rFonts w:ascii="微软雅黑" w:eastAsia="微软雅黑" w:hAnsi="微软雅黑" w:cs="微软雅黑"/>
          <w:b/>
          <w:bCs/>
          <w:color w:val="0070C0"/>
          <w:sz w:val="20"/>
          <w:szCs w:val="20"/>
        </w:rPr>
      </w:pPr>
    </w:p>
    <w:p w14:paraId="0568EBFB" w14:textId="77777777" w:rsidR="00B67A6C" w:rsidRDefault="00B67A6C" w:rsidP="00B67A6C">
      <w:pPr>
        <w:pStyle w:val="4"/>
        <w:spacing w:line="360" w:lineRule="exact"/>
        <w:ind w:firstLineChars="300" w:firstLine="720"/>
        <w:rPr>
          <w:rFonts w:ascii="微软雅黑" w:eastAsia="微软雅黑" w:hAnsi="微软雅黑" w:cs="微软雅黑"/>
          <w:b/>
          <w:bCs/>
          <w:i/>
          <w:iCs/>
          <w:color w:val="2E74B5" w:themeColor="accent1" w:themeShade="BF"/>
          <w:sz w:val="24"/>
          <w:szCs w:val="20"/>
        </w:rPr>
      </w:pPr>
      <w:r>
        <w:rPr>
          <w:rFonts w:ascii="微软雅黑" w:eastAsia="微软雅黑" w:hAnsi="微软雅黑" w:cs="微软雅黑" w:hint="eastAsia"/>
          <w:b/>
          <w:bCs/>
          <w:i/>
          <w:iCs/>
          <w:color w:val="2E74B5" w:themeColor="accent1" w:themeShade="BF"/>
          <w:sz w:val="24"/>
          <w:szCs w:val="20"/>
        </w:rPr>
        <w:t>我什么都不懂，我就懂一桶浆糊，将这种浆糊倒在华为人身上，将十几万人黏在一起，朝着一个大的方向拼死命的努力。</w:t>
      </w:r>
    </w:p>
    <w:p w14:paraId="25319DC1" w14:textId="77777777" w:rsidR="00B67A6C" w:rsidRDefault="00B67A6C" w:rsidP="00B67A6C">
      <w:pPr>
        <w:pStyle w:val="4"/>
        <w:spacing w:line="360" w:lineRule="exact"/>
        <w:ind w:left="405" w:firstLineChars="0" w:firstLine="0"/>
        <w:jc w:val="right"/>
        <w:rPr>
          <w:rFonts w:ascii="微软雅黑" w:eastAsia="微软雅黑" w:hAnsi="微软雅黑" w:cs="微软雅黑"/>
          <w:color w:val="595959" w:themeColor="text1" w:themeTint="A6"/>
          <w:sz w:val="24"/>
          <w:szCs w:val="20"/>
        </w:rPr>
      </w:pPr>
      <w:r>
        <w:rPr>
          <w:rFonts w:ascii="微软雅黑" w:eastAsia="微软雅黑" w:hAnsi="微软雅黑" w:cs="微软雅黑" w:hint="eastAsia"/>
          <w:color w:val="595959" w:themeColor="text1" w:themeTint="A6"/>
          <w:sz w:val="24"/>
          <w:szCs w:val="20"/>
        </w:rPr>
        <w:t xml:space="preserve">                        ——华为公司总裁 任正非 </w:t>
      </w:r>
    </w:p>
    <w:p w14:paraId="7A520BF1" w14:textId="77777777" w:rsidR="00B67A6C" w:rsidRDefault="00B67A6C">
      <w:pPr>
        <w:spacing w:line="280" w:lineRule="exact"/>
        <w:rPr>
          <w:rFonts w:ascii="微软雅黑" w:eastAsia="微软雅黑" w:hAnsi="微软雅黑" w:cs="微软雅黑" w:hint="eastAsia"/>
          <w:b/>
          <w:bCs/>
          <w:color w:val="0070C0"/>
          <w:sz w:val="20"/>
          <w:szCs w:val="20"/>
        </w:rPr>
      </w:pPr>
    </w:p>
    <w:p w14:paraId="309360E3" w14:textId="77777777" w:rsidR="00725A50" w:rsidRDefault="00725A50">
      <w:pPr>
        <w:spacing w:line="400" w:lineRule="exact"/>
        <w:rPr>
          <w:rFonts w:ascii="微软雅黑" w:eastAsia="微软雅黑" w:hAnsi="微软雅黑" w:cs="微软雅黑"/>
          <w:color w:val="C00000"/>
          <w:sz w:val="28"/>
          <w:szCs w:val="28"/>
        </w:rPr>
      </w:pPr>
    </w:p>
    <w:p w14:paraId="39BD0D68" w14:textId="15672216" w:rsidR="00730B81" w:rsidRDefault="005354C9">
      <w:pPr>
        <w:spacing w:line="40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t>针对问题&gt;&gt;</w:t>
      </w:r>
    </w:p>
    <w:p w14:paraId="24B81B96" w14:textId="77777777" w:rsidR="00730B81" w:rsidRDefault="005354C9">
      <w:pPr>
        <w:pStyle w:val="4"/>
        <w:spacing w:line="400" w:lineRule="exact"/>
        <w:ind w:firstLineChars="0" w:firstLine="0"/>
        <w:jc w:val="left"/>
        <w:rPr>
          <w:rFonts w:ascii="微软雅黑" w:eastAsia="微软雅黑" w:hAnsi="微软雅黑" w:cs="微软雅黑"/>
          <w:b/>
          <w:bCs/>
          <w:color w:val="2E74B5" w:themeColor="accent1" w:themeShade="BF"/>
          <w:sz w:val="24"/>
          <w:szCs w:val="24"/>
        </w:rPr>
      </w:pPr>
      <w:r>
        <w:rPr>
          <w:rFonts w:ascii="微软雅黑" w:eastAsia="微软雅黑" w:hAnsi="微软雅黑" w:cs="微软雅黑" w:hint="eastAsia"/>
          <w:b/>
          <w:bCs/>
          <w:color w:val="2E74B5" w:themeColor="accent1" w:themeShade="BF"/>
          <w:sz w:val="24"/>
          <w:szCs w:val="24"/>
        </w:rPr>
        <w:t>在文化建设与干部管理方面，多数企业正在面临的问题：</w:t>
      </w:r>
    </w:p>
    <w:p w14:paraId="460703F0"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做事情少、抱怨声多——未建立明确的企业文化导向和企业文化落地管理体系；</w:t>
      </w:r>
    </w:p>
    <w:p w14:paraId="162EDBBE"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思想混乱、人浮于事——干部不认同公司核心文化与价值观，心不齐，劲不聚；</w:t>
      </w:r>
    </w:p>
    <w:p w14:paraId="1EB0BB6D"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活力缺失、干部板结——管理者在同一个岗位上时间很长，也没有形成后备梯队体系，对于管理者的选拔与成长，缺乏系统性建设体系；</w:t>
      </w:r>
    </w:p>
    <w:p w14:paraId="7D130F4C"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亲力亲为、能力短板——高级干部习惯于亲力亲为，没有给管理者犯错的机会，也没有机制让干部得到关键能力的历练；</w:t>
      </w:r>
    </w:p>
    <w:p w14:paraId="5F3EDA7B"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缺乏机制、干部断层——干部的选拔、任用、培养、考核缺乏系统机制和明确导向，导致干部缺失；</w:t>
      </w:r>
    </w:p>
    <w:p w14:paraId="095094E7" w14:textId="77777777" w:rsidR="00730B81" w:rsidRDefault="00730B81">
      <w:pPr>
        <w:pStyle w:val="4"/>
        <w:spacing w:line="400" w:lineRule="exact"/>
        <w:ind w:firstLineChars="0" w:firstLine="0"/>
        <w:jc w:val="left"/>
        <w:rPr>
          <w:rFonts w:ascii="微软雅黑" w:eastAsia="微软雅黑" w:hAnsi="微软雅黑" w:cs="微软雅黑"/>
          <w:color w:val="404040" w:themeColor="text1" w:themeTint="BF"/>
          <w:sz w:val="22"/>
        </w:rPr>
      </w:pPr>
    </w:p>
    <w:p w14:paraId="736D0AD3" w14:textId="77777777" w:rsidR="00730B81" w:rsidRDefault="005354C9">
      <w:pPr>
        <w:pStyle w:val="4"/>
        <w:spacing w:line="400" w:lineRule="exact"/>
        <w:ind w:firstLineChars="0" w:firstLine="0"/>
        <w:jc w:val="left"/>
        <w:rPr>
          <w:rFonts w:ascii="微软雅黑" w:eastAsia="微软雅黑" w:hAnsi="微软雅黑" w:cs="微软雅黑"/>
          <w:b/>
          <w:bCs/>
          <w:color w:val="2E74B5" w:themeColor="accent1" w:themeShade="BF"/>
          <w:sz w:val="24"/>
          <w:szCs w:val="24"/>
        </w:rPr>
      </w:pPr>
      <w:r>
        <w:rPr>
          <w:rFonts w:ascii="微软雅黑" w:eastAsia="微软雅黑" w:hAnsi="微软雅黑" w:cs="微软雅黑" w:hint="eastAsia"/>
          <w:b/>
          <w:bCs/>
          <w:color w:val="2E74B5" w:themeColor="accent1" w:themeShade="BF"/>
          <w:sz w:val="24"/>
          <w:szCs w:val="24"/>
        </w:rPr>
        <w:t>华为通过一系列的变革，通过文化建设与干部管理机制实现了：</w:t>
      </w:r>
    </w:p>
    <w:p w14:paraId="39454799"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 xml:space="preserve">强执行力——华为具备一批“指哪打哪”的干部队伍，在统一的文化基础下大家面对工作目标自动协作，具备超强执行力； </w:t>
      </w:r>
    </w:p>
    <w:p w14:paraId="31D897AB"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人才浓度——储备超过30%组织需要的人才密度，形成战略性人才梯队</w:t>
      </w:r>
    </w:p>
    <w:p w14:paraId="5D3F41DA" w14:textId="77777777" w:rsidR="00730B81" w:rsidRDefault="005354C9">
      <w:pPr>
        <w:pStyle w:val="4"/>
        <w:numPr>
          <w:ilvl w:val="0"/>
          <w:numId w:val="3"/>
        </w:numPr>
        <w:spacing w:line="400" w:lineRule="exact"/>
        <w:ind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404040" w:themeColor="text1" w:themeTint="BF"/>
          <w:sz w:val="22"/>
        </w:rPr>
        <w:t>活力组织——“布阵、点兵、请客户吃饭”是华为中高级干部的核心工作内容，面对战略机会点，中高级干部具备足够的敏锐度和意愿去扑捉机会，能上能下也成为常态。</w:t>
      </w:r>
    </w:p>
    <w:p w14:paraId="688830B2" w14:textId="77777777" w:rsidR="00730B81" w:rsidRDefault="005354C9">
      <w:pPr>
        <w:spacing w:line="40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lastRenderedPageBreak/>
        <w:t>学习收益&gt;&gt;</w:t>
      </w:r>
    </w:p>
    <w:p w14:paraId="4BC11E71" w14:textId="77777777" w:rsidR="00730B81" w:rsidRDefault="005354C9">
      <w:pPr>
        <w:numPr>
          <w:ilvl w:val="0"/>
          <w:numId w:val="4"/>
        </w:numPr>
        <w:spacing w:line="34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理解华为公司使命、愿景、价值观的真正内涵，它如何影响每一个员工的行为；</w:t>
      </w:r>
    </w:p>
    <w:p w14:paraId="4AB99F9B" w14:textId="77777777" w:rsidR="00730B81" w:rsidRDefault="005354C9">
      <w:pPr>
        <w:numPr>
          <w:ilvl w:val="0"/>
          <w:numId w:val="4"/>
        </w:numPr>
        <w:spacing w:line="34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掌握华为企业文化构建的系统方法；</w:t>
      </w:r>
    </w:p>
    <w:p w14:paraId="4E2CCCE2" w14:textId="77777777" w:rsidR="00730B81" w:rsidRDefault="005354C9">
      <w:pPr>
        <w:numPr>
          <w:ilvl w:val="0"/>
          <w:numId w:val="4"/>
        </w:numPr>
        <w:spacing w:line="34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掌握华为干部选拔标准与储备池的构建机制</w:t>
      </w:r>
    </w:p>
    <w:p w14:paraId="27BCD032" w14:textId="77777777" w:rsidR="00730B81" w:rsidRDefault="005354C9">
      <w:pPr>
        <w:numPr>
          <w:ilvl w:val="0"/>
          <w:numId w:val="4"/>
        </w:numPr>
        <w:spacing w:line="34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掌握华为干部和后备干部培养体系、干部任命与考察机制</w:t>
      </w:r>
    </w:p>
    <w:p w14:paraId="118BDCB1" w14:textId="77777777" w:rsidR="00730B81" w:rsidRDefault="005354C9">
      <w:pPr>
        <w:numPr>
          <w:ilvl w:val="0"/>
          <w:numId w:val="4"/>
        </w:numPr>
        <w:spacing w:line="340" w:lineRule="exact"/>
        <w:rPr>
          <w:rFonts w:ascii="微软雅黑" w:eastAsia="微软雅黑" w:hAnsi="微软雅黑" w:cs="微软雅黑"/>
          <w:b/>
          <w:bCs/>
          <w:color w:val="404040" w:themeColor="text1" w:themeTint="BF"/>
          <w:sz w:val="28"/>
          <w:szCs w:val="28"/>
        </w:rPr>
      </w:pPr>
      <w:r>
        <w:rPr>
          <w:rFonts w:ascii="微软雅黑" w:eastAsia="微软雅黑" w:hAnsi="微软雅黑" w:cs="微软雅黑" w:hint="eastAsia"/>
          <w:color w:val="404040" w:themeColor="text1" w:themeTint="BF"/>
          <w:sz w:val="22"/>
        </w:rPr>
        <w:t>掌握华为如何围绕战略构建人才梯队</w:t>
      </w:r>
    </w:p>
    <w:p w14:paraId="2FA1A67A" w14:textId="77777777" w:rsidR="00730B81" w:rsidRDefault="00730B81">
      <w:pPr>
        <w:spacing w:line="340" w:lineRule="exact"/>
        <w:rPr>
          <w:rFonts w:ascii="微软雅黑" w:eastAsia="微软雅黑" w:hAnsi="微软雅黑" w:cs="微软雅黑"/>
          <w:color w:val="C00000"/>
          <w:sz w:val="28"/>
          <w:szCs w:val="28"/>
        </w:rPr>
      </w:pPr>
    </w:p>
    <w:p w14:paraId="677C5482" w14:textId="77777777" w:rsidR="00730B81" w:rsidRDefault="00730B81">
      <w:pPr>
        <w:spacing w:line="340" w:lineRule="exact"/>
        <w:rPr>
          <w:rFonts w:ascii="微软雅黑" w:eastAsia="微软雅黑" w:hAnsi="微软雅黑" w:cs="微软雅黑"/>
          <w:color w:val="C00000"/>
          <w:sz w:val="28"/>
          <w:szCs w:val="28"/>
        </w:rPr>
      </w:pPr>
    </w:p>
    <w:p w14:paraId="27C2F64A" w14:textId="77777777" w:rsidR="00730B81" w:rsidRDefault="005354C9">
      <w:pPr>
        <w:spacing w:line="34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t>课程大纲&gt;&gt;</w:t>
      </w:r>
    </w:p>
    <w:p w14:paraId="7D6F4068" w14:textId="77777777" w:rsidR="00730B81" w:rsidRDefault="00730B81">
      <w:pPr>
        <w:spacing w:line="340" w:lineRule="exact"/>
        <w:rPr>
          <w:rFonts w:ascii="微软雅黑" w:eastAsia="微软雅黑" w:hAnsi="微软雅黑" w:cs="微软雅黑"/>
          <w:color w:val="C00000"/>
          <w:sz w:val="28"/>
          <w:szCs w:val="28"/>
        </w:rPr>
      </w:pPr>
    </w:p>
    <w:p w14:paraId="3006D995" w14:textId="77777777" w:rsidR="00730B81" w:rsidRDefault="005354C9">
      <w:pPr>
        <w:spacing w:line="360" w:lineRule="exact"/>
        <w:rPr>
          <w:rFonts w:ascii="微软雅黑" w:eastAsia="微软雅黑" w:hAnsi="微软雅黑" w:cs="微软雅黑"/>
          <w:b/>
          <w:bCs/>
          <w:color w:val="2E74B5" w:themeColor="accent1" w:themeShade="BF"/>
          <w:sz w:val="24"/>
          <w:szCs w:val="24"/>
          <w:shd w:val="clear" w:color="FFFFFF" w:fill="D9D9D9"/>
        </w:rPr>
      </w:pPr>
      <w:r>
        <w:rPr>
          <w:rFonts w:ascii="微软雅黑" w:eastAsia="微软雅黑" w:hAnsi="微软雅黑" w:cs="微软雅黑" w:hint="eastAsia"/>
          <w:b/>
          <w:bCs/>
          <w:color w:val="2E74B5" w:themeColor="accent1" w:themeShade="BF"/>
          <w:sz w:val="24"/>
          <w:szCs w:val="24"/>
          <w:shd w:val="clear" w:color="FFFFFF" w:fill="D9D9D9"/>
        </w:rPr>
        <w:t>模块1：以奋斗者为本的企业文化建设——华为企业文化实践</w:t>
      </w:r>
    </w:p>
    <w:p w14:paraId="11D5F017" w14:textId="35A6533A" w:rsidR="00730B81" w:rsidRDefault="005354C9">
      <w:pPr>
        <w:spacing w:line="36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——为什么一般的企业价值观和文化建设难以落地，而华为却已形成了深入组织流程和员工行为的企业价值观和文化？</w:t>
      </w:r>
    </w:p>
    <w:p w14:paraId="48D3A386" w14:textId="4C1BA370" w:rsidR="00725A50" w:rsidRDefault="00725A50">
      <w:pPr>
        <w:spacing w:line="360" w:lineRule="exact"/>
        <w:rPr>
          <w:rFonts w:ascii="微软雅黑" w:eastAsia="微软雅黑" w:hAnsi="微软雅黑" w:cs="微软雅黑"/>
          <w:color w:val="404040" w:themeColor="text1" w:themeTint="BF"/>
          <w:sz w:val="22"/>
        </w:rPr>
      </w:pPr>
    </w:p>
    <w:p w14:paraId="3C5AC0CB" w14:textId="77777777" w:rsidR="00725A50" w:rsidRDefault="00725A50" w:rsidP="00725A50">
      <w:pPr>
        <w:spacing w:line="360" w:lineRule="exact"/>
        <w:jc w:val="lef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一、企业文化与企业绩效的关系</w:t>
      </w:r>
    </w:p>
    <w:p w14:paraId="00A30524"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——比组织与流程再造更重要的是企业环境和人的思想的再造</w:t>
      </w:r>
    </w:p>
    <w:p w14:paraId="0908DDF2" w14:textId="77777777" w:rsidR="00725A50" w:rsidRDefault="00725A50" w:rsidP="00725A50">
      <w:pPr>
        <w:numPr>
          <w:ilvl w:val="0"/>
          <w:numId w:val="5"/>
        </w:num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企业文化是什么？</w:t>
      </w:r>
    </w:p>
    <w:p w14:paraId="3437324E" w14:textId="77777777" w:rsidR="00725A50" w:rsidRDefault="00725A50" w:rsidP="00725A50">
      <w:pPr>
        <w:spacing w:line="360" w:lineRule="exact"/>
        <w:ind w:firstLineChars="100" w:firstLine="210"/>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（华为是如何看待企业文化的？）</w:t>
      </w:r>
    </w:p>
    <w:p w14:paraId="4491B1D1"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2、企业文化如何改变员工和客户的态度和行为？</w:t>
      </w:r>
    </w:p>
    <w:p w14:paraId="245F6818"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3、企业文化如何把“思想”转化为“行为”？</w:t>
      </w:r>
    </w:p>
    <w:p w14:paraId="7B2935AF" w14:textId="77777777" w:rsidR="00725A50" w:rsidRDefault="00725A50" w:rsidP="00725A50">
      <w:pPr>
        <w:spacing w:line="360" w:lineRule="exact"/>
        <w:jc w:val="left"/>
        <w:rPr>
          <w:rFonts w:ascii="微软雅黑" w:eastAsia="微软雅黑" w:hAnsi="微软雅黑" w:cs="微软雅黑"/>
          <w:color w:val="404040" w:themeColor="text1" w:themeTint="BF"/>
        </w:rPr>
      </w:pPr>
    </w:p>
    <w:p w14:paraId="76FD7A06" w14:textId="77777777" w:rsidR="00725A50" w:rsidRDefault="00725A50" w:rsidP="00725A50">
      <w:pPr>
        <w:spacing w:line="360" w:lineRule="exact"/>
        <w:jc w:val="lef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二、华为文化的五大实质内容解读</w:t>
      </w:r>
    </w:p>
    <w:p w14:paraId="753F3755"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1、华为文化实质内容之一：</w:t>
      </w:r>
    </w:p>
    <w:p w14:paraId="153A9B29"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为什么“机会第一”是商业和创业的第一文化？</w:t>
      </w:r>
    </w:p>
    <w:p w14:paraId="045F414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 华为是如何把抓住商业机会和创造商业机会的文化转化为企业能力的？</w:t>
      </w:r>
    </w:p>
    <w:p w14:paraId="5558CC70"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2、华为文化实质内容之二：</w:t>
      </w:r>
    </w:p>
    <w:p w14:paraId="4AA7B7A2"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华为是如何建立从员工、企业到客户的三层“责任结果导向”文化的？</w:t>
      </w:r>
    </w:p>
    <w:p w14:paraId="1F3C9E9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3、华为文化实质内容之三：</w:t>
      </w:r>
    </w:p>
    <w:p w14:paraId="739DC1E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华为的“团队协作”文化是如何让一批普通人干出不普通的事的？</w:t>
      </w:r>
    </w:p>
    <w:p w14:paraId="06259996"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4、华为文化实质内容之四：华为是如何实现“管理体系最小化、企业文化最大化”的？</w:t>
      </w:r>
    </w:p>
    <w:p w14:paraId="6B81C5F6"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5、华为文化实质内容之五：为什么说华为的“狼文化”是被逼出来的？（华为狼文化的行为特征、普适性）</w:t>
      </w:r>
    </w:p>
    <w:p w14:paraId="6C947097" w14:textId="77777777" w:rsidR="00725A50" w:rsidRDefault="00725A50" w:rsidP="00725A50">
      <w:pPr>
        <w:spacing w:line="360" w:lineRule="exact"/>
        <w:jc w:val="left"/>
        <w:rPr>
          <w:rFonts w:ascii="微软雅黑" w:eastAsia="微软雅黑" w:hAnsi="微软雅黑" w:cs="微软雅黑"/>
          <w:color w:val="404040" w:themeColor="text1" w:themeTint="BF"/>
        </w:rPr>
      </w:pPr>
    </w:p>
    <w:p w14:paraId="15B0455F" w14:textId="77777777" w:rsidR="00725A50" w:rsidRDefault="00725A50" w:rsidP="00725A50">
      <w:pPr>
        <w:numPr>
          <w:ilvl w:val="0"/>
          <w:numId w:val="6"/>
        </w:numPr>
        <w:spacing w:line="360" w:lineRule="exact"/>
        <w:jc w:val="lef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华为对于文化的定位是“一套完整的管理逻辑体系”</w:t>
      </w:r>
    </w:p>
    <w:p w14:paraId="2662125F" w14:textId="77777777" w:rsidR="00725A50" w:rsidRDefault="00725A50" w:rsidP="00725A50">
      <w:pPr>
        <w:numPr>
          <w:ilvl w:val="0"/>
          <w:numId w:val="7"/>
        </w:num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为什么说在华为，文化可以是第一生产力？</w:t>
      </w:r>
    </w:p>
    <w:p w14:paraId="1B679D95"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2、什么是华为的文化管理模型：“洋葱模型”？</w:t>
      </w:r>
    </w:p>
    <w:p w14:paraId="71151326"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3、华为如何定义“文化”这一体系的基本假设、愿景、使命和价值观？</w:t>
      </w:r>
    </w:p>
    <w:p w14:paraId="2215B8F2"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4、华为的文化建设与其它管理要素之间的三大关系：</w:t>
      </w:r>
    </w:p>
    <w:p w14:paraId="3664ED83"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a)、华为的文化建设与利益分配之间的关系？</w:t>
      </w:r>
    </w:p>
    <w:p w14:paraId="58F88D03"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lastRenderedPageBreak/>
        <w:t xml:space="preserve">   b)、华为的文化建设与经营机制的关系</w:t>
      </w:r>
    </w:p>
    <w:p w14:paraId="52467E6F"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c)、华为的文化建设与华为的简单管理体系之间的关系</w:t>
      </w:r>
    </w:p>
    <w:p w14:paraId="756D5A10" w14:textId="77777777" w:rsidR="00725A50" w:rsidRDefault="00725A50" w:rsidP="00725A50">
      <w:pPr>
        <w:spacing w:line="360" w:lineRule="exact"/>
        <w:rPr>
          <w:rFonts w:ascii="微软雅黑" w:eastAsia="微软雅黑" w:hAnsi="微软雅黑" w:cs="微软雅黑"/>
          <w:sz w:val="20"/>
          <w:szCs w:val="19"/>
        </w:rPr>
      </w:pPr>
    </w:p>
    <w:p w14:paraId="7F250DAC" w14:textId="77777777" w:rsidR="00725A50" w:rsidRDefault="00725A50" w:rsidP="00725A50">
      <w:pPr>
        <w:spacing w:line="360" w:lineRule="exact"/>
        <w:rPr>
          <w:rFonts w:ascii="微软雅黑" w:eastAsia="微软雅黑" w:hAnsi="微软雅黑" w:cs="微软雅黑"/>
          <w:b/>
          <w:bCs/>
          <w:color w:val="0070C0"/>
          <w:sz w:val="20"/>
          <w:szCs w:val="19"/>
        </w:rPr>
      </w:pPr>
      <w:r>
        <w:rPr>
          <w:rFonts w:ascii="微软雅黑" w:eastAsia="微软雅黑" w:hAnsi="微软雅黑" w:cs="微软雅黑" w:hint="eastAsia"/>
          <w:b/>
          <w:bCs/>
          <w:color w:val="0070C0"/>
          <w:sz w:val="20"/>
          <w:szCs w:val="19"/>
        </w:rPr>
        <w:t>四、华为如何塑造企业文化</w:t>
      </w:r>
    </w:p>
    <w:p w14:paraId="4B8A750C"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1、“塑造文化”是一个企业重要的任务，预设的企业文化不会自动形成；</w:t>
      </w:r>
    </w:p>
    <w:p w14:paraId="19B9270D"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2、企业塑造文化的核心要素是什么？</w:t>
      </w:r>
    </w:p>
    <w:p w14:paraId="6F1BE175"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3、华为的最高层管理团队是如何把“塑造企业文化”称为自己的重要职责之一的？</w:t>
      </w:r>
    </w:p>
    <w:p w14:paraId="1BA52723"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4、企业文化如何落地？</w:t>
      </w:r>
    </w:p>
    <w:p w14:paraId="29DB3744"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a)、如何形成企业的文化符号？</w:t>
      </w:r>
    </w:p>
    <w:p w14:paraId="59E40577"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b)、如何根据环境挑战提出文化建设的目标和要求？</w:t>
      </w:r>
    </w:p>
    <w:p w14:paraId="1BB2974D"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c)、什么是匹配企业文化的“人物故事”和“仪式范式”？</w:t>
      </w:r>
    </w:p>
    <w:p w14:paraId="2D631C1F"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   d)、如何建立企业文化的“传播平台”？</w:t>
      </w:r>
    </w:p>
    <w:p w14:paraId="4E3A9F1D" w14:textId="77777777" w:rsidR="00725A50" w:rsidRDefault="00725A50" w:rsidP="00725A50">
      <w:pPr>
        <w:spacing w:line="360" w:lineRule="exact"/>
        <w:rPr>
          <w:rFonts w:ascii="微软雅黑" w:eastAsia="微软雅黑" w:hAnsi="微软雅黑" w:cs="微软雅黑"/>
          <w:sz w:val="20"/>
          <w:szCs w:val="19"/>
        </w:rPr>
      </w:pPr>
    </w:p>
    <w:p w14:paraId="39F6EACF" w14:textId="77777777" w:rsidR="00725A50" w:rsidRDefault="00725A50" w:rsidP="00725A50">
      <w:pPr>
        <w:spacing w:line="360" w:lineRule="exact"/>
        <w:rPr>
          <w:rFonts w:ascii="微软雅黑" w:eastAsia="微软雅黑" w:hAnsi="微软雅黑" w:cs="微软雅黑"/>
          <w:b/>
          <w:bCs/>
          <w:color w:val="0070C0"/>
          <w:sz w:val="20"/>
          <w:szCs w:val="19"/>
        </w:rPr>
      </w:pPr>
      <w:r>
        <w:rPr>
          <w:rFonts w:ascii="微软雅黑" w:eastAsia="微软雅黑" w:hAnsi="微软雅黑" w:cs="微软雅黑" w:hint="eastAsia"/>
          <w:b/>
          <w:bCs/>
          <w:color w:val="0070C0"/>
          <w:sz w:val="20"/>
          <w:szCs w:val="19"/>
        </w:rPr>
        <w:t>五、打造与时俱进的文化导向力</w:t>
      </w:r>
    </w:p>
    <w:p w14:paraId="509AE7C8"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1、华为如何应对全球化的挑战</w:t>
      </w:r>
    </w:p>
    <w:p w14:paraId="61BAC2AA"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2、华为应对多元文化挑战的经验总结</w:t>
      </w:r>
    </w:p>
    <w:p w14:paraId="54CAD9E2"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3、与时俱进，对核心价值观动态诠释</w:t>
      </w:r>
    </w:p>
    <w:p w14:paraId="0515A30C"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4、华为文化的本质是适应</w:t>
      </w:r>
    </w:p>
    <w:p w14:paraId="55E19920" w14:textId="77777777" w:rsidR="00730B81" w:rsidRDefault="00730B81">
      <w:pPr>
        <w:spacing w:line="360" w:lineRule="exact"/>
        <w:rPr>
          <w:rFonts w:ascii="微软雅黑" w:eastAsia="微软雅黑" w:hAnsi="微软雅黑" w:cs="微软雅黑"/>
          <w:b/>
          <w:bCs/>
          <w:color w:val="C00000"/>
          <w:sz w:val="28"/>
          <w:szCs w:val="28"/>
        </w:rPr>
      </w:pPr>
    </w:p>
    <w:p w14:paraId="4ABC4939" w14:textId="77777777" w:rsidR="00730B81" w:rsidRDefault="00730B81">
      <w:pPr>
        <w:spacing w:line="340" w:lineRule="exact"/>
        <w:rPr>
          <w:rFonts w:ascii="微软雅黑" w:eastAsia="微软雅黑" w:hAnsi="微软雅黑" w:cs="微软雅黑"/>
          <w:color w:val="C00000"/>
          <w:sz w:val="28"/>
          <w:szCs w:val="28"/>
        </w:rPr>
      </w:pPr>
    </w:p>
    <w:p w14:paraId="3451FF6D" w14:textId="77777777" w:rsidR="00730B81" w:rsidRDefault="005354C9">
      <w:pPr>
        <w:spacing w:line="360" w:lineRule="exact"/>
        <w:rPr>
          <w:rFonts w:ascii="微软雅黑" w:eastAsia="微软雅黑" w:hAnsi="微软雅黑" w:cs="微软雅黑"/>
          <w:b/>
          <w:bCs/>
          <w:color w:val="2E74B5" w:themeColor="accent1" w:themeShade="BF"/>
          <w:sz w:val="24"/>
          <w:szCs w:val="24"/>
          <w:shd w:val="clear" w:color="FFFFFF" w:fill="D9D9D9"/>
        </w:rPr>
      </w:pPr>
      <w:r>
        <w:rPr>
          <w:rFonts w:ascii="微软雅黑" w:eastAsia="微软雅黑" w:hAnsi="微软雅黑" w:cs="微软雅黑" w:hint="eastAsia"/>
          <w:b/>
          <w:bCs/>
          <w:color w:val="2E74B5" w:themeColor="accent1" w:themeShade="BF"/>
          <w:sz w:val="24"/>
          <w:szCs w:val="24"/>
          <w:shd w:val="clear" w:color="FFFFFF" w:fill="D9D9D9"/>
        </w:rPr>
        <w:t>模块2：锻造聚焦商业成功的干部队伍——华为干部管理之道</w:t>
      </w:r>
    </w:p>
    <w:p w14:paraId="48C0CBC5" w14:textId="77777777" w:rsidR="00730B81" w:rsidRDefault="005354C9">
      <w:pPr>
        <w:spacing w:line="360" w:lineRule="exact"/>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——解析华为用什么机制培养一批能征善战、能上能下的管理干部，获得商业成功，并保持可持续的组织活力？</w:t>
      </w:r>
    </w:p>
    <w:p w14:paraId="4355C0BC" w14:textId="77777777" w:rsidR="00725A50" w:rsidRDefault="00725A50">
      <w:pPr>
        <w:spacing w:line="360" w:lineRule="exact"/>
        <w:rPr>
          <w:rFonts w:ascii="微软雅黑" w:eastAsia="微软雅黑" w:hAnsi="微软雅黑" w:cs="微软雅黑"/>
          <w:color w:val="404040" w:themeColor="text1" w:themeTint="BF"/>
          <w:sz w:val="22"/>
        </w:rPr>
      </w:pPr>
    </w:p>
    <w:p w14:paraId="37396BC3" w14:textId="77777777" w:rsidR="00725A50" w:rsidRDefault="00725A50" w:rsidP="00725A50">
      <w:pPr>
        <w:spacing w:line="360" w:lineRule="exact"/>
        <w:jc w:val="left"/>
        <w:rPr>
          <w:rFonts w:ascii="微软雅黑" w:eastAsia="微软雅黑" w:hAnsi="微软雅黑" w:cs="微软雅黑"/>
          <w:b/>
          <w:bCs/>
          <w:color w:val="0070C0"/>
        </w:rPr>
      </w:pPr>
      <w:r>
        <w:rPr>
          <w:rFonts w:ascii="微软雅黑" w:eastAsia="微软雅黑" w:hAnsi="微软雅黑" w:cs="微软雅黑" w:hint="eastAsia"/>
          <w:b/>
          <w:bCs/>
          <w:color w:val="0070C0"/>
        </w:rPr>
        <w:t>一、干部的使命与责任</w:t>
      </w:r>
    </w:p>
    <w:p w14:paraId="30E7FA99"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1、干部要担负起公司文化价值观的传承</w:t>
      </w:r>
    </w:p>
    <w:p w14:paraId="4E85827E"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2、洞察客户需求，捕捉商业机会，抓业务增长</w:t>
      </w:r>
    </w:p>
    <w:p w14:paraId="72EBFD7A"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3、带领团队实现组织目标</w:t>
      </w:r>
    </w:p>
    <w:p w14:paraId="62682C20"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4、有清晰的主攻方向，抓主要矛盾</w:t>
      </w:r>
    </w:p>
    <w:p w14:paraId="5171BCB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5、站在全局立场，不断改进端到端的业务流程</w:t>
      </w:r>
    </w:p>
    <w:p w14:paraId="136274D5"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6、开展组织建设，帮助下属成长</w:t>
      </w:r>
    </w:p>
    <w:p w14:paraId="4328BE82" w14:textId="77777777" w:rsidR="00725A50" w:rsidRDefault="00725A50" w:rsidP="00725A50">
      <w:pPr>
        <w:spacing w:line="360" w:lineRule="exact"/>
        <w:jc w:val="left"/>
        <w:rPr>
          <w:rFonts w:ascii="微软雅黑" w:eastAsia="微软雅黑" w:hAnsi="微软雅黑" w:cs="微软雅黑"/>
          <w:color w:val="404040" w:themeColor="text1" w:themeTint="BF"/>
        </w:rPr>
      </w:pPr>
    </w:p>
    <w:p w14:paraId="0D2164BC" w14:textId="77777777" w:rsidR="00725A50" w:rsidRDefault="00725A50" w:rsidP="00725A50">
      <w:pPr>
        <w:spacing w:line="360" w:lineRule="exact"/>
        <w:jc w:val="left"/>
        <w:rPr>
          <w:rFonts w:ascii="微软雅黑" w:eastAsia="微软雅黑" w:hAnsi="微软雅黑" w:cs="微软雅黑"/>
          <w:b/>
          <w:bCs/>
          <w:color w:val="0070C0"/>
        </w:rPr>
      </w:pPr>
      <w:r>
        <w:rPr>
          <w:rFonts w:ascii="微软雅黑" w:eastAsia="微软雅黑" w:hAnsi="微软雅黑" w:cs="微软雅黑" w:hint="eastAsia"/>
          <w:b/>
          <w:bCs/>
          <w:color w:val="0070C0"/>
        </w:rPr>
        <w:t>二、对干部的要求</w:t>
      </w:r>
    </w:p>
    <w:p w14:paraId="55223C2A"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1、干部要长期艰苦奋斗</w:t>
      </w:r>
    </w:p>
    <w:p w14:paraId="1D6AF61F"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2、不断改进思想方法，恰当把握开放、妥协、灰度（热点内容）</w:t>
      </w:r>
    </w:p>
    <w:p w14:paraId="2B70B517"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3、实事求是，敢讲真话，不捂盖子</w:t>
      </w:r>
    </w:p>
    <w:p w14:paraId="1DE0052E"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4、以身作则，不断提升自身的职业化水平</w:t>
      </w:r>
    </w:p>
    <w:p w14:paraId="363376A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 xml:space="preserve">5、要有自我批判精神    </w:t>
      </w:r>
    </w:p>
    <w:p w14:paraId="6F5C90D4"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lastRenderedPageBreak/>
        <w:t>6、保持危机意识，惶者生存</w:t>
      </w:r>
    </w:p>
    <w:p w14:paraId="4D2D07E1"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7、个人利益服从组织利益 （热点内容）</w:t>
      </w:r>
    </w:p>
    <w:p w14:paraId="53942E1C" w14:textId="77777777" w:rsidR="00725A50" w:rsidRDefault="00725A50" w:rsidP="00725A50">
      <w:pPr>
        <w:spacing w:line="360" w:lineRule="exact"/>
        <w:jc w:val="left"/>
        <w:rPr>
          <w:rFonts w:ascii="微软雅黑" w:eastAsia="微软雅黑" w:hAnsi="微软雅黑" w:cs="微软雅黑"/>
          <w:color w:val="404040" w:themeColor="text1" w:themeTint="BF"/>
        </w:rPr>
      </w:pPr>
    </w:p>
    <w:p w14:paraId="76B9CD2C" w14:textId="77777777" w:rsidR="00725A50" w:rsidRDefault="00725A50" w:rsidP="00725A50">
      <w:pPr>
        <w:spacing w:line="360" w:lineRule="exact"/>
        <w:jc w:val="left"/>
        <w:rPr>
          <w:rFonts w:ascii="微软雅黑" w:eastAsia="微软雅黑" w:hAnsi="微软雅黑" w:cs="微软雅黑"/>
          <w:b/>
          <w:bCs/>
          <w:color w:val="0070C0"/>
        </w:rPr>
      </w:pPr>
      <w:r>
        <w:rPr>
          <w:rFonts w:ascii="微软雅黑" w:eastAsia="微软雅黑" w:hAnsi="微软雅黑" w:cs="微软雅黑" w:hint="eastAsia"/>
          <w:b/>
          <w:bCs/>
          <w:color w:val="0070C0"/>
        </w:rPr>
        <w:t>三、干部的选拔与配备</w:t>
      </w:r>
    </w:p>
    <w:p w14:paraId="51010B7E"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1、猛将必发于卒伍，宰相必取于州郡 （热点内容）</w:t>
      </w:r>
    </w:p>
    <w:p w14:paraId="3022BA04"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 xml:space="preserve">2、优先从成功团队中选拔干部 </w:t>
      </w:r>
    </w:p>
    <w:p w14:paraId="3F46EBBE"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3、优先从主攻战场、一线和艰苦地区选拔干部</w:t>
      </w:r>
    </w:p>
    <w:p w14:paraId="1ECEAC05"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4、优先从影响公司长远发展的关键事件中考察和选拔干部（热点内容）</w:t>
      </w:r>
    </w:p>
    <w:p w14:paraId="79AA070B"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5、干部选拔的关键行为标准 （热点内容）</w:t>
      </w:r>
    </w:p>
    <w:p w14:paraId="0ADD18E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6、干部配备的基本原则（热点内容）</w:t>
      </w:r>
    </w:p>
    <w:p w14:paraId="5F11ED2D" w14:textId="77777777" w:rsidR="00725A50" w:rsidRDefault="00725A50" w:rsidP="00725A50">
      <w:pPr>
        <w:spacing w:line="360" w:lineRule="exact"/>
        <w:jc w:val="left"/>
        <w:rPr>
          <w:rFonts w:ascii="微软雅黑" w:eastAsia="微软雅黑" w:hAnsi="微软雅黑" w:cs="微软雅黑"/>
          <w:color w:val="404040" w:themeColor="text1" w:themeTint="BF"/>
        </w:rPr>
      </w:pPr>
      <w:r>
        <w:rPr>
          <w:rFonts w:ascii="微软雅黑" w:eastAsia="微软雅黑" w:hAnsi="微软雅黑" w:cs="微软雅黑" w:hint="eastAsia"/>
          <w:color w:val="404040" w:themeColor="text1" w:themeTint="BF"/>
        </w:rPr>
        <w:t>7、干部要能上能下的机制（热点内容）</w:t>
      </w:r>
    </w:p>
    <w:p w14:paraId="4DC4B036" w14:textId="16DF2BB8" w:rsidR="00725A50" w:rsidRDefault="00725A50" w:rsidP="00725A50">
      <w:pPr>
        <w:spacing w:line="360" w:lineRule="exact"/>
        <w:jc w:val="left"/>
        <w:rPr>
          <w:rFonts w:ascii="微软雅黑" w:eastAsia="微软雅黑" w:hAnsi="微软雅黑" w:cs="微软雅黑"/>
          <w:color w:val="404040" w:themeColor="text1" w:themeTint="BF"/>
        </w:rPr>
      </w:pPr>
    </w:p>
    <w:p w14:paraId="08D27B07" w14:textId="77777777" w:rsidR="00725A50" w:rsidRDefault="00725A50" w:rsidP="00725A50">
      <w:pPr>
        <w:spacing w:line="360" w:lineRule="exact"/>
        <w:rPr>
          <w:rFonts w:ascii="微软雅黑" w:eastAsia="微软雅黑" w:hAnsi="微软雅黑" w:cs="微软雅黑"/>
          <w:b/>
          <w:bCs/>
          <w:color w:val="0070C0"/>
          <w:sz w:val="20"/>
          <w:szCs w:val="19"/>
        </w:rPr>
      </w:pPr>
      <w:r>
        <w:rPr>
          <w:rFonts w:ascii="微软雅黑" w:eastAsia="微软雅黑" w:hAnsi="微软雅黑" w:cs="微软雅黑" w:hint="eastAsia"/>
          <w:b/>
          <w:bCs/>
          <w:color w:val="0070C0"/>
          <w:sz w:val="20"/>
          <w:szCs w:val="19"/>
        </w:rPr>
        <w:t>四、干部的使用和管理</w:t>
      </w:r>
    </w:p>
    <w:p w14:paraId="0DC6601D"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1、干部的考核与激励（热点内容）  </w:t>
      </w:r>
    </w:p>
    <w:p w14:paraId="0E61DE3A"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2、干部的分权管理</w:t>
      </w:r>
      <w:r>
        <w:rPr>
          <w:rFonts w:ascii="微软雅黑" w:eastAsia="微软雅黑" w:hAnsi="微软雅黑" w:cs="微软雅黑" w:hint="eastAsia"/>
          <w:sz w:val="20"/>
          <w:szCs w:val="19"/>
        </w:rPr>
        <w:tab/>
      </w:r>
    </w:p>
    <w:p w14:paraId="5B97188E"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 xml:space="preserve">3、干部的监察   </w:t>
      </w:r>
    </w:p>
    <w:p w14:paraId="4E95F659"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4、干部监察的制度与程序</w:t>
      </w:r>
    </w:p>
    <w:p w14:paraId="6A188A59" w14:textId="77777777" w:rsidR="00725A50" w:rsidRDefault="00725A50" w:rsidP="00725A50">
      <w:pPr>
        <w:spacing w:line="360" w:lineRule="exact"/>
        <w:rPr>
          <w:rFonts w:ascii="微软雅黑" w:eastAsia="微软雅黑" w:hAnsi="微软雅黑" w:cs="微软雅黑"/>
          <w:sz w:val="20"/>
          <w:szCs w:val="19"/>
        </w:rPr>
      </w:pPr>
    </w:p>
    <w:p w14:paraId="4A806640" w14:textId="77777777" w:rsidR="00725A50" w:rsidRDefault="00725A50" w:rsidP="00725A50">
      <w:pPr>
        <w:spacing w:line="360" w:lineRule="exact"/>
        <w:rPr>
          <w:rFonts w:ascii="微软雅黑" w:eastAsia="微软雅黑" w:hAnsi="微软雅黑" w:cs="微软雅黑"/>
          <w:b/>
          <w:bCs/>
          <w:color w:val="0070C0"/>
          <w:sz w:val="20"/>
          <w:szCs w:val="19"/>
        </w:rPr>
      </w:pPr>
      <w:r>
        <w:rPr>
          <w:rFonts w:ascii="微软雅黑" w:eastAsia="微软雅黑" w:hAnsi="微软雅黑" w:cs="微软雅黑" w:hint="eastAsia"/>
          <w:b/>
          <w:bCs/>
          <w:color w:val="0070C0"/>
          <w:sz w:val="20"/>
          <w:szCs w:val="19"/>
        </w:rPr>
        <w:t>五、干部队伍的建设</w:t>
      </w:r>
    </w:p>
    <w:p w14:paraId="3ADF90FF"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1、以选拔制建设干部队伍（热点内容）</w:t>
      </w:r>
    </w:p>
    <w:p w14:paraId="2DCA681F" w14:textId="77777777" w:rsidR="00725A50" w:rsidRDefault="00725A50" w:rsidP="00725A50">
      <w:pPr>
        <w:spacing w:line="360" w:lineRule="exact"/>
        <w:rPr>
          <w:rFonts w:ascii="微软雅黑" w:eastAsia="微软雅黑" w:hAnsi="微软雅黑" w:cs="微软雅黑"/>
          <w:sz w:val="20"/>
          <w:szCs w:val="19"/>
        </w:rPr>
      </w:pPr>
      <w:r>
        <w:rPr>
          <w:rFonts w:ascii="微软雅黑" w:eastAsia="微软雅黑" w:hAnsi="微软雅黑" w:cs="微软雅黑" w:hint="eastAsia"/>
          <w:sz w:val="20"/>
          <w:szCs w:val="19"/>
        </w:rPr>
        <w:t>2、建立干部的循环流动制度</w:t>
      </w:r>
    </w:p>
    <w:p w14:paraId="49092CCD" w14:textId="77777777" w:rsidR="00725A50" w:rsidRDefault="00725A50" w:rsidP="00725A50">
      <w:pPr>
        <w:spacing w:line="360" w:lineRule="exact"/>
        <w:rPr>
          <w:rFonts w:ascii="微软雅黑" w:eastAsia="微软雅黑" w:hAnsi="微软雅黑" w:cs="微软雅黑"/>
          <w:color w:val="262626" w:themeColor="text1" w:themeTint="D9"/>
          <w:sz w:val="20"/>
          <w:szCs w:val="19"/>
        </w:rPr>
      </w:pPr>
      <w:r>
        <w:rPr>
          <w:rFonts w:ascii="微软雅黑" w:eastAsia="微软雅黑" w:hAnsi="微软雅黑" w:cs="微软雅黑" w:hint="eastAsia"/>
          <w:sz w:val="20"/>
          <w:szCs w:val="19"/>
        </w:rPr>
        <w:t>3、建设后备干部队伍，保障事业持续发展</w:t>
      </w:r>
    </w:p>
    <w:p w14:paraId="0A9CF91B" w14:textId="77777777" w:rsidR="00725A50" w:rsidRDefault="00725A50" w:rsidP="00725A50">
      <w:pPr>
        <w:spacing w:line="360" w:lineRule="exact"/>
        <w:jc w:val="left"/>
        <w:rPr>
          <w:rFonts w:ascii="微软雅黑" w:eastAsia="微软雅黑" w:hAnsi="微软雅黑" w:cs="微软雅黑"/>
          <w:color w:val="404040" w:themeColor="text1" w:themeTint="BF"/>
        </w:rPr>
      </w:pPr>
    </w:p>
    <w:p w14:paraId="16A117E7" w14:textId="77777777" w:rsidR="00730B81" w:rsidRDefault="00730B81">
      <w:pPr>
        <w:spacing w:line="360" w:lineRule="exact"/>
        <w:rPr>
          <w:rFonts w:ascii="微软雅黑" w:eastAsia="微软雅黑" w:hAnsi="微软雅黑" w:cs="微软雅黑"/>
          <w:b/>
          <w:bCs/>
          <w:color w:val="C00000"/>
          <w:sz w:val="28"/>
          <w:szCs w:val="28"/>
        </w:rPr>
      </w:pPr>
    </w:p>
    <w:p w14:paraId="3D1EA67A" w14:textId="77777777" w:rsidR="00730B81" w:rsidRDefault="005354C9">
      <w:pPr>
        <w:spacing w:line="360" w:lineRule="exact"/>
        <w:rPr>
          <w:rFonts w:ascii="微软雅黑" w:eastAsia="微软雅黑" w:hAnsi="微软雅黑" w:cs="微软雅黑"/>
          <w:color w:val="FFFFFF" w:themeColor="background1"/>
          <w:sz w:val="28"/>
          <w:szCs w:val="28"/>
        </w:rPr>
      </w:pPr>
      <w:r>
        <w:rPr>
          <w:rFonts w:ascii="微软雅黑" w:eastAsia="微软雅黑" w:hAnsi="微软雅黑" w:cs="微软雅黑" w:hint="eastAsia"/>
          <w:color w:val="C00000"/>
          <w:sz w:val="28"/>
          <w:szCs w:val="28"/>
        </w:rPr>
        <w:t>主讲嘉宾&gt;&gt;</w:t>
      </w:r>
    </w:p>
    <w:p w14:paraId="5BE55A94" w14:textId="3F5B3D15" w:rsidR="00730B81" w:rsidRDefault="005354C9">
      <w:pPr>
        <w:pStyle w:val="1"/>
        <w:widowControl/>
        <w:numPr>
          <w:ilvl w:val="0"/>
          <w:numId w:val="0"/>
        </w:numPr>
        <w:spacing w:before="0" w:after="0" w:line="400" w:lineRule="exact"/>
        <w:jc w:val="left"/>
        <w:rPr>
          <w:rFonts w:ascii="微软雅黑" w:eastAsia="微软雅黑" w:hAnsi="微软雅黑" w:cs="微软雅黑"/>
          <w:color w:val="000000"/>
          <w:sz w:val="21"/>
          <w:szCs w:val="21"/>
        </w:rPr>
      </w:pPr>
      <w:r>
        <w:rPr>
          <w:rFonts w:ascii="微软雅黑" w:eastAsia="微软雅黑" w:hAnsi="微软雅黑" w:cs="微软雅黑" w:hint="eastAsia"/>
          <w:b/>
          <w:color w:val="000000"/>
          <w:sz w:val="21"/>
          <w:szCs w:val="21"/>
        </w:rPr>
        <w:t xml:space="preserve">                    </w:t>
      </w:r>
    </w:p>
    <w:p w14:paraId="0ADD0957" w14:textId="77777777" w:rsidR="00725A50" w:rsidRDefault="00725A50" w:rsidP="00725A50">
      <w:pPr>
        <w:spacing w:line="400" w:lineRule="exact"/>
        <w:jc w:val="center"/>
        <w:rPr>
          <w:rFonts w:ascii="微软雅黑" w:eastAsia="微软雅黑" w:hAnsi="微软雅黑" w:cs="微软雅黑"/>
          <w:b/>
          <w:bCs/>
          <w:color w:val="C00000"/>
          <w:sz w:val="32"/>
          <w:szCs w:val="32"/>
        </w:rPr>
      </w:pPr>
      <w:r>
        <w:rPr>
          <w:rFonts w:ascii="微软雅黑" w:eastAsia="微软雅黑" w:hAnsi="微软雅黑" w:cs="微软雅黑" w:hint="eastAsia"/>
          <w:b/>
          <w:bCs/>
          <w:color w:val="2E74B5" w:themeColor="accent1" w:themeShade="BF"/>
          <w:sz w:val="32"/>
          <w:szCs w:val="32"/>
        </w:rPr>
        <w:t>毛为民</w:t>
      </w:r>
    </w:p>
    <w:p w14:paraId="5CBBF80A" w14:textId="77777777" w:rsidR="00725A50" w:rsidRDefault="00725A50" w:rsidP="00725A50">
      <w:pPr>
        <w:spacing w:line="400" w:lineRule="exact"/>
        <w:jc w:val="center"/>
        <w:rPr>
          <w:rFonts w:ascii="微软雅黑" w:eastAsia="微软雅黑" w:hAnsi="微软雅黑" w:cs="微软雅黑"/>
          <w:b/>
          <w:bCs/>
          <w:color w:val="262626" w:themeColor="text1" w:themeTint="D9"/>
          <w:sz w:val="24"/>
          <w:szCs w:val="24"/>
        </w:rPr>
      </w:pPr>
      <w:r>
        <w:rPr>
          <w:rFonts w:ascii="微软雅黑" w:eastAsia="微软雅黑" w:hAnsi="微软雅黑" w:cs="微软雅黑" w:hint="eastAsia"/>
          <w:b/>
          <w:bCs/>
          <w:color w:val="262626" w:themeColor="text1" w:themeTint="D9"/>
          <w:sz w:val="24"/>
          <w:szCs w:val="24"/>
        </w:rPr>
        <w:t>原华为人力资源高管、干部部部长</w:t>
      </w:r>
    </w:p>
    <w:p w14:paraId="322782A2" w14:textId="77777777" w:rsidR="00725A50" w:rsidRDefault="00725A50" w:rsidP="00725A50">
      <w:pPr>
        <w:spacing w:line="400" w:lineRule="exact"/>
        <w:jc w:val="center"/>
        <w:rPr>
          <w:rFonts w:ascii="微软雅黑" w:eastAsia="微软雅黑" w:hAnsi="微软雅黑" w:cs="微软雅黑"/>
          <w:b/>
          <w:bCs/>
          <w:color w:val="262626" w:themeColor="text1" w:themeTint="D9"/>
          <w:sz w:val="24"/>
          <w:szCs w:val="24"/>
        </w:rPr>
      </w:pPr>
    </w:p>
    <w:p w14:paraId="30CB4304" w14:textId="77777777" w:rsidR="00725A50" w:rsidRDefault="00725A50" w:rsidP="00725A50">
      <w:pPr>
        <w:spacing w:line="400" w:lineRule="exact"/>
        <w:jc w:val="center"/>
        <w:rPr>
          <w:rFonts w:ascii="微软雅黑" w:eastAsia="微软雅黑" w:hAnsi="微软雅黑" w:cs="微软雅黑"/>
          <w:b/>
          <w:bCs/>
          <w:color w:val="595959" w:themeColor="text1" w:themeTint="A6"/>
          <w:sz w:val="24"/>
          <w:szCs w:val="24"/>
        </w:rPr>
      </w:pPr>
      <w:r>
        <w:rPr>
          <w:rFonts w:ascii="微软雅黑" w:eastAsia="微软雅黑" w:hAnsi="微软雅黑" w:cs="微软雅黑" w:hint="eastAsia"/>
          <w:b/>
          <w:bCs/>
          <w:color w:val="595959" w:themeColor="text1" w:themeTint="A6"/>
          <w:sz w:val="24"/>
          <w:szCs w:val="24"/>
        </w:rPr>
        <w:t>管理实践&amp;咨询经历：</w:t>
      </w:r>
    </w:p>
    <w:p w14:paraId="00D6B2D8" w14:textId="77777777" w:rsidR="00725A50" w:rsidRDefault="00725A50" w:rsidP="00725A50">
      <w:pPr>
        <w:spacing w:line="400" w:lineRule="exact"/>
        <w:jc w:val="left"/>
        <w:rPr>
          <w:rFonts w:ascii="微软雅黑" w:eastAsia="微软雅黑" w:hAnsi="微软雅黑" w:cs="微软雅黑"/>
          <w:color w:val="595959" w:themeColor="text1" w:themeTint="A6"/>
          <w:sz w:val="24"/>
          <w:szCs w:val="24"/>
        </w:rPr>
      </w:pPr>
      <w:r>
        <w:rPr>
          <w:rFonts w:ascii="微软雅黑" w:eastAsia="微软雅黑" w:hAnsi="微软雅黑" w:cs="微软雅黑" w:hint="eastAsia"/>
          <w:color w:val="595959" w:themeColor="text1" w:themeTint="A6"/>
          <w:sz w:val="24"/>
          <w:szCs w:val="24"/>
        </w:rPr>
        <w:t xml:space="preserve">华为公司18年工作经验，其中8年业务中层干部经验，10年人力资源高管经验。先后负责集团核心干部管理、培养与发展、文化体系建设和企业大学管理工作，并担任集团人力资源副总监等职位。 </w:t>
      </w:r>
    </w:p>
    <w:p w14:paraId="4797B966" w14:textId="77777777" w:rsidR="00725A50" w:rsidRDefault="00725A50" w:rsidP="00725A50">
      <w:pPr>
        <w:spacing w:line="400" w:lineRule="exact"/>
        <w:jc w:val="center"/>
        <w:rPr>
          <w:rFonts w:ascii="微软雅黑" w:eastAsia="微软雅黑" w:hAnsi="微软雅黑" w:cs="微软雅黑"/>
          <w:color w:val="595959" w:themeColor="text1" w:themeTint="A6"/>
          <w:sz w:val="24"/>
          <w:szCs w:val="24"/>
        </w:rPr>
      </w:pPr>
    </w:p>
    <w:p w14:paraId="22B048FC" w14:textId="77777777" w:rsidR="00725A50" w:rsidRDefault="00725A50" w:rsidP="00725A50">
      <w:pPr>
        <w:spacing w:line="400" w:lineRule="exact"/>
        <w:jc w:val="left"/>
        <w:rPr>
          <w:rFonts w:ascii="微软雅黑" w:eastAsia="微软雅黑" w:hAnsi="微软雅黑" w:cs="微软雅黑"/>
          <w:color w:val="595959" w:themeColor="text1" w:themeTint="A6"/>
          <w:sz w:val="24"/>
          <w:szCs w:val="24"/>
        </w:rPr>
      </w:pPr>
      <w:r>
        <w:rPr>
          <w:rFonts w:ascii="微软雅黑" w:eastAsia="微软雅黑" w:hAnsi="微软雅黑" w:cs="微软雅黑" w:hint="eastAsia"/>
          <w:color w:val="595959" w:themeColor="text1" w:themeTint="A6"/>
          <w:sz w:val="24"/>
          <w:szCs w:val="24"/>
        </w:rPr>
        <w:t>作为华为人力资源高管，毛老师全程参与了华为以奋斗者为本的人力资源体系构建，为华为企业文化、绩效管理、干部体系的建设创造了建设性的成果。</w:t>
      </w:r>
    </w:p>
    <w:p w14:paraId="733E7A1F" w14:textId="77777777" w:rsidR="00725A50" w:rsidRDefault="00725A50" w:rsidP="00725A50">
      <w:pPr>
        <w:spacing w:line="400" w:lineRule="exact"/>
        <w:jc w:val="center"/>
        <w:rPr>
          <w:rFonts w:ascii="微软雅黑" w:eastAsia="微软雅黑" w:hAnsi="微软雅黑" w:cs="微软雅黑"/>
          <w:color w:val="595959" w:themeColor="text1" w:themeTint="A6"/>
          <w:sz w:val="24"/>
          <w:szCs w:val="24"/>
        </w:rPr>
      </w:pPr>
      <w:bookmarkStart w:id="0" w:name="_GoBack"/>
      <w:bookmarkEnd w:id="0"/>
    </w:p>
    <w:p w14:paraId="3EDFFAE9" w14:textId="77777777" w:rsidR="00725A50" w:rsidRDefault="00725A50" w:rsidP="00725A50">
      <w:pPr>
        <w:spacing w:line="400" w:lineRule="exact"/>
        <w:jc w:val="center"/>
        <w:rPr>
          <w:rFonts w:ascii="微软雅黑" w:eastAsia="微软雅黑" w:hAnsi="微软雅黑" w:cs="微软雅黑"/>
          <w:b/>
          <w:bCs/>
          <w:color w:val="595959" w:themeColor="text1" w:themeTint="A6"/>
          <w:sz w:val="24"/>
          <w:szCs w:val="24"/>
        </w:rPr>
      </w:pPr>
      <w:r>
        <w:rPr>
          <w:rFonts w:ascii="微软雅黑" w:eastAsia="微软雅黑" w:hAnsi="微软雅黑" w:cs="微软雅黑" w:hint="eastAsia"/>
          <w:b/>
          <w:bCs/>
          <w:color w:val="595959" w:themeColor="text1" w:themeTint="A6"/>
          <w:sz w:val="24"/>
          <w:szCs w:val="24"/>
        </w:rPr>
        <w:lastRenderedPageBreak/>
        <w:t>曾服务的部分知名企业：</w:t>
      </w:r>
    </w:p>
    <w:p w14:paraId="31A99C08" w14:textId="77777777" w:rsidR="00725A50" w:rsidRDefault="00725A50" w:rsidP="00725A50">
      <w:pPr>
        <w:spacing w:line="400" w:lineRule="exact"/>
        <w:jc w:val="left"/>
        <w:rPr>
          <w:rFonts w:ascii="微软雅黑" w:eastAsia="微软雅黑" w:hAnsi="微软雅黑" w:cs="微软雅黑"/>
          <w:color w:val="595959" w:themeColor="text1" w:themeTint="A6"/>
          <w:sz w:val="24"/>
          <w:szCs w:val="24"/>
        </w:rPr>
      </w:pPr>
      <w:r>
        <w:rPr>
          <w:rFonts w:ascii="微软雅黑" w:eastAsia="微软雅黑" w:hAnsi="微软雅黑" w:cs="微软雅黑" w:hint="eastAsia"/>
          <w:color w:val="595959" w:themeColor="text1" w:themeTint="A6"/>
          <w:sz w:val="24"/>
          <w:szCs w:val="24"/>
        </w:rPr>
        <w:t xml:space="preserve">双胞胎集团、清华泰豪、扬子江药业、先声药业、上汽集团、吉利汽车、宇通客车、永诚保险、金螳螂集团、老村长酒业、力源集团、大华技术、神舟高铁、金螳螂、洽洽食品、远洲集团、九鼎集团、世好集团、华勤通讯、五星电器、新大陆集团、报喜鸟、彰泰集团、厦门中骏等主流企业。 </w:t>
      </w:r>
    </w:p>
    <w:p w14:paraId="52D39B26" w14:textId="05342D53" w:rsidR="00725A50" w:rsidRDefault="00725A50" w:rsidP="00725A50">
      <w:pPr>
        <w:spacing w:line="400" w:lineRule="exact"/>
        <w:rPr>
          <w:rFonts w:ascii="微软雅黑" w:eastAsia="微软雅黑" w:hAnsi="微软雅黑" w:cs="微软雅黑"/>
          <w:b/>
          <w:bCs/>
          <w:color w:val="595959" w:themeColor="text1" w:themeTint="A6"/>
          <w:sz w:val="24"/>
          <w:szCs w:val="24"/>
        </w:rPr>
      </w:pPr>
    </w:p>
    <w:p w14:paraId="4D27C18E" w14:textId="77777777" w:rsidR="00730B81" w:rsidRDefault="00730B81">
      <w:pPr>
        <w:spacing w:line="320" w:lineRule="exact"/>
        <w:rPr>
          <w:rFonts w:ascii="微软雅黑" w:eastAsia="微软雅黑" w:hAnsi="微软雅黑" w:cs="Times New Roman"/>
          <w:color w:val="000000"/>
          <w:szCs w:val="21"/>
        </w:rPr>
      </w:pPr>
    </w:p>
    <w:sectPr w:rsidR="00730B81">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5773" w14:textId="77777777" w:rsidR="00710C67" w:rsidRDefault="00710C67">
      <w:r>
        <w:separator/>
      </w:r>
    </w:p>
  </w:endnote>
  <w:endnote w:type="continuationSeparator" w:id="0">
    <w:p w14:paraId="68051A2D" w14:textId="77777777" w:rsidR="00710C67" w:rsidRDefault="0071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Heiti SC Light">
    <w:altName w:val="宋体"/>
    <w:charset w:val="86"/>
    <w:family w:val="auto"/>
    <w:pitch w:val="default"/>
    <w:sig w:usb0="00000000" w:usb1="00000000" w:usb2="00000010" w:usb3="00000000" w:csb0="003E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兰亭粗黑简体">
    <w:altName w:val="微软雅黑"/>
    <w:charset w:val="86"/>
    <w:family w:val="auto"/>
    <w:pitch w:val="default"/>
    <w:sig w:usb0="00000001" w:usb1="08000000" w:usb2="00000000" w:usb3="00000000" w:csb0="00040000" w:csb1="00000000"/>
  </w:font>
  <w:font w:name="造字工房力黑（非商用）常规体">
    <w:panose1 w:val="00000000000000000000"/>
    <w:charset w:val="86"/>
    <w:family w:val="modern"/>
    <w:notTrueType/>
    <w:pitch w:val="variable"/>
    <w:sig w:usb0="00000003" w:usb1="080F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3A8F" w14:textId="77777777" w:rsidR="00730B81" w:rsidRDefault="005354C9">
    <w:pPr>
      <w:pStyle w:val="a7"/>
    </w:pPr>
    <w:r>
      <w:rPr>
        <w:noProof/>
      </w:rPr>
      <mc:AlternateContent>
        <mc:Choice Requires="wps">
          <w:drawing>
            <wp:anchor distT="0" distB="0" distL="114935" distR="114935" simplePos="0" relativeHeight="251659776" behindDoc="1" locked="0" layoutInCell="1" allowOverlap="1" wp14:anchorId="621ADBDE" wp14:editId="3B71AD7D">
              <wp:simplePos x="0" y="0"/>
              <wp:positionH relativeFrom="column">
                <wp:posOffset>-428625</wp:posOffset>
              </wp:positionH>
              <wp:positionV relativeFrom="paragraph">
                <wp:posOffset>182245</wp:posOffset>
              </wp:positionV>
              <wp:extent cx="7302500" cy="276225"/>
              <wp:effectExtent l="0" t="0" r="12700" b="9525"/>
              <wp:wrapNone/>
              <wp:docPr id="7" name="圆角矩形 7"/>
              <wp:cNvGraphicFramePr/>
              <a:graphic xmlns:a="http://schemas.openxmlformats.org/drawingml/2006/main">
                <a:graphicData uri="http://schemas.microsoft.com/office/word/2010/wordprocessingShape">
                  <wps:wsp>
                    <wps:cNvSpPr/>
                    <wps:spPr>
                      <a:xfrm>
                        <a:off x="0" y="0"/>
                        <a:ext cx="7302500" cy="276225"/>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91478D0" id="圆角矩形 7" o:spid="_x0000_s1026" style="position:absolute;left:0;text-align:left;margin-left:-33.75pt;margin-top:14.35pt;width:575pt;height:21.75pt;z-index:-251656704;visibility:visible;mso-wrap-style:square;mso-wrap-distance-left:9.05pt;mso-wrap-distance-top:0;mso-wrap-distance-right:9.0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" fillcolor="#acb9ca [1311]" stroked="f"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13196616" wp14:editId="506E0D05">
              <wp:simplePos x="0" y="0"/>
              <wp:positionH relativeFrom="margin">
                <wp:posOffset>-71755</wp:posOffset>
              </wp:positionH>
              <wp:positionV relativeFrom="paragraph">
                <wp:posOffset>175260</wp:posOffset>
              </wp:positionV>
              <wp:extent cx="137160" cy="2197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7160" cy="219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54D82D" w14:textId="1374A20F" w:rsidR="00730B81" w:rsidRDefault="005354C9">
                          <w:pPr>
                            <w:pStyle w:val="a7"/>
                            <w:rPr>
                              <w:rFonts w:ascii="微软雅黑" w:eastAsia="微软雅黑" w:hAnsi="微软雅黑" w:cs="微软雅黑"/>
                              <w:color w:val="FFFFFF" w:themeColor="background1"/>
                              <w:sz w:val="24"/>
                              <w:szCs w:val="36"/>
                            </w:rPr>
                          </w:pPr>
                          <w:r>
                            <w:rPr>
                              <w:rFonts w:ascii="微软雅黑" w:eastAsia="微软雅黑" w:hAnsi="微软雅黑" w:cs="微软雅黑" w:hint="eastAsia"/>
                              <w:color w:val="FFFFFF" w:themeColor="background1"/>
                              <w:sz w:val="24"/>
                              <w:szCs w:val="36"/>
                            </w:rPr>
                            <w:fldChar w:fldCharType="begin"/>
                          </w:r>
                          <w:r>
                            <w:rPr>
                              <w:rFonts w:ascii="微软雅黑" w:eastAsia="微软雅黑" w:hAnsi="微软雅黑" w:cs="微软雅黑" w:hint="eastAsia"/>
                              <w:color w:val="FFFFFF" w:themeColor="background1"/>
                              <w:sz w:val="24"/>
                              <w:szCs w:val="36"/>
                            </w:rPr>
                            <w:instrText xml:space="preserve"> PAGE  \* MERGEFORMAT </w:instrText>
                          </w:r>
                          <w:r>
                            <w:rPr>
                              <w:rFonts w:ascii="微软雅黑" w:eastAsia="微软雅黑" w:hAnsi="微软雅黑" w:cs="微软雅黑" w:hint="eastAsia"/>
                              <w:color w:val="FFFFFF" w:themeColor="background1"/>
                              <w:sz w:val="24"/>
                              <w:szCs w:val="36"/>
                            </w:rPr>
                            <w:fldChar w:fldCharType="separate"/>
                          </w:r>
                          <w:r w:rsidR="00B67A6C">
                            <w:rPr>
                              <w:rFonts w:ascii="微软雅黑" w:eastAsia="微软雅黑" w:hAnsi="微软雅黑" w:cs="微软雅黑"/>
                              <w:noProof/>
                              <w:color w:val="FFFFFF" w:themeColor="background1"/>
                              <w:sz w:val="24"/>
                              <w:szCs w:val="36"/>
                            </w:rPr>
                            <w:t>5</w:t>
                          </w:r>
                          <w:r>
                            <w:rPr>
                              <w:rFonts w:ascii="微软雅黑" w:eastAsia="微软雅黑" w:hAnsi="微软雅黑" w:cs="微软雅黑" w:hint="eastAsia"/>
                              <w:color w:val="FFFFFF" w:themeColor="background1"/>
                              <w:sz w:val="24"/>
                              <w:szCs w:val="36"/>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13196616" id="_x0000_t202" coordsize="21600,21600" o:spt="202" path="m,l,21600r21600,l21600,xe">
              <v:stroke joinstyle="miter"/>
              <v:path gradientshapeok="t" o:connecttype="rect"/>
            </v:shapetype>
            <v:shape id="文本框 6" o:spid="_x0000_s1026" type="#_x0000_t202" style="position:absolute;margin-left:-5.65pt;margin-top:13.8pt;width:10.8pt;height:17.3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" filled="f" stroked="f" strokeweight=".5pt">
              <v:textbox inset="0,0,0,0">
                <w:txbxContent>
                  <w:p w14:paraId="0B54D82D" w14:textId="1374A20F" w:rsidR="00730B81" w:rsidRDefault="005354C9">
                    <w:pPr>
                      <w:pStyle w:val="a7"/>
                      <w:rPr>
                        <w:rFonts w:ascii="微软雅黑" w:eastAsia="微软雅黑" w:hAnsi="微软雅黑" w:cs="微软雅黑"/>
                        <w:color w:val="FFFFFF" w:themeColor="background1"/>
                        <w:sz w:val="24"/>
                        <w:szCs w:val="36"/>
                      </w:rPr>
                    </w:pPr>
                    <w:r>
                      <w:rPr>
                        <w:rFonts w:ascii="微软雅黑" w:eastAsia="微软雅黑" w:hAnsi="微软雅黑" w:cs="微软雅黑" w:hint="eastAsia"/>
                        <w:color w:val="FFFFFF" w:themeColor="background1"/>
                        <w:sz w:val="24"/>
                        <w:szCs w:val="36"/>
                      </w:rPr>
                      <w:fldChar w:fldCharType="begin"/>
                    </w:r>
                    <w:r>
                      <w:rPr>
                        <w:rFonts w:ascii="微软雅黑" w:eastAsia="微软雅黑" w:hAnsi="微软雅黑" w:cs="微软雅黑" w:hint="eastAsia"/>
                        <w:color w:val="FFFFFF" w:themeColor="background1"/>
                        <w:sz w:val="24"/>
                        <w:szCs w:val="36"/>
                      </w:rPr>
                      <w:instrText xml:space="preserve"> PAGE  \* MERGEFORMAT </w:instrText>
                    </w:r>
                    <w:r>
                      <w:rPr>
                        <w:rFonts w:ascii="微软雅黑" w:eastAsia="微软雅黑" w:hAnsi="微软雅黑" w:cs="微软雅黑" w:hint="eastAsia"/>
                        <w:color w:val="FFFFFF" w:themeColor="background1"/>
                        <w:sz w:val="24"/>
                        <w:szCs w:val="36"/>
                      </w:rPr>
                      <w:fldChar w:fldCharType="separate"/>
                    </w:r>
                    <w:r w:rsidR="00B67A6C">
                      <w:rPr>
                        <w:rFonts w:ascii="微软雅黑" w:eastAsia="微软雅黑" w:hAnsi="微软雅黑" w:cs="微软雅黑"/>
                        <w:noProof/>
                        <w:color w:val="FFFFFF" w:themeColor="background1"/>
                        <w:sz w:val="24"/>
                        <w:szCs w:val="36"/>
                      </w:rPr>
                      <w:t>5</w:t>
                    </w:r>
                    <w:r>
                      <w:rPr>
                        <w:rFonts w:ascii="微软雅黑" w:eastAsia="微软雅黑" w:hAnsi="微软雅黑" w:cs="微软雅黑" w:hint="eastAsia"/>
                        <w:color w:val="FFFFFF" w:themeColor="background1"/>
                        <w:sz w:val="24"/>
                        <w:szCs w:val="3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6413" w14:textId="77777777" w:rsidR="00710C67" w:rsidRDefault="00710C67">
      <w:r>
        <w:separator/>
      </w:r>
    </w:p>
  </w:footnote>
  <w:footnote w:type="continuationSeparator" w:id="0">
    <w:p w14:paraId="6011EBF8" w14:textId="77777777" w:rsidR="00710C67" w:rsidRDefault="0071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975D" w14:textId="42CBB464" w:rsidR="00730B81" w:rsidRDefault="00730B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6D94"/>
    <w:multiLevelType w:val="multilevel"/>
    <w:tmpl w:val="333A6D94"/>
    <w:lvl w:ilvl="0">
      <w:start w:val="1"/>
      <w:numFmt w:val="bullet"/>
      <w:pStyle w:val="15"/>
      <w:lvlText w:val=""/>
      <w:lvlJc w:val="left"/>
      <w:pPr>
        <w:tabs>
          <w:tab w:val="left" w:pos="420"/>
        </w:tabs>
        <w:ind w:left="420" w:hanging="420"/>
      </w:pPr>
      <w:rPr>
        <w:rFonts w:ascii="Wingdings" w:hAnsi="Wingdings" w:hint="default"/>
        <w:color w:val="FF5050"/>
        <w:sz w:val="21"/>
      </w:rPr>
    </w:lvl>
    <w:lvl w:ilvl="1">
      <w:start w:val="1"/>
      <w:numFmt w:val="chineseCountingThousand"/>
      <w:lvlText w:val="%2、"/>
      <w:lvlJc w:val="left"/>
      <w:pPr>
        <w:tabs>
          <w:tab w:val="left" w:pos="840"/>
        </w:tabs>
        <w:ind w:left="840" w:hanging="420"/>
      </w:pPr>
      <w:rPr>
        <w:rFonts w:hint="default"/>
        <w:color w:val="FF5050"/>
        <w:sz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48FB0E3A"/>
    <w:multiLevelType w:val="multilevel"/>
    <w:tmpl w:val="48FB0E3A"/>
    <w:lvl w:ilvl="0">
      <w:start w:val="1"/>
      <w:numFmt w:val="decimal"/>
      <w:pStyle w:val="1"/>
      <w:lvlText w:val="%1."/>
      <w:lvlJc w:val="left"/>
      <w:pPr>
        <w:ind w:left="360" w:hanging="360"/>
      </w:pPr>
      <w:rPr>
        <w:rFonts w:hint="default"/>
      </w:rPr>
    </w:lvl>
    <w:lvl w:ilvl="1">
      <w:start w:val="1"/>
      <w:numFmt w:val="decimal"/>
      <w:lvlText w:val="%2."/>
      <w:lvlJc w:val="left"/>
      <w:pPr>
        <w:ind w:left="840" w:hanging="480"/>
      </w:pPr>
      <w:rPr>
        <w:rFonts w:hint="default"/>
      </w:rPr>
    </w:lvl>
    <w:lvl w:ilvl="2">
      <w:start w:val="1"/>
      <w:numFmt w:val="lowerRoman"/>
      <w:pStyle w:val="3"/>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5A0A6975"/>
    <w:multiLevelType w:val="singleLevel"/>
    <w:tmpl w:val="5A0A6975"/>
    <w:lvl w:ilvl="0">
      <w:start w:val="1"/>
      <w:numFmt w:val="bullet"/>
      <w:lvlText w:val=""/>
      <w:lvlJc w:val="left"/>
      <w:pPr>
        <w:ind w:left="420" w:hanging="420"/>
      </w:pPr>
      <w:rPr>
        <w:rFonts w:ascii="Wingdings" w:hAnsi="Wingdings" w:hint="default"/>
      </w:rPr>
    </w:lvl>
  </w:abstractNum>
  <w:abstractNum w:abstractNumId="3" w15:restartNumberingAfterBreak="0">
    <w:nsid w:val="5A0A7194"/>
    <w:multiLevelType w:val="singleLevel"/>
    <w:tmpl w:val="5A0A7194"/>
    <w:lvl w:ilvl="0">
      <w:start w:val="1"/>
      <w:numFmt w:val="bullet"/>
      <w:lvlText w:val=""/>
      <w:lvlJc w:val="left"/>
      <w:pPr>
        <w:ind w:left="420" w:hanging="420"/>
      </w:pPr>
      <w:rPr>
        <w:rFonts w:ascii="Wingdings" w:hAnsi="Wingdings" w:hint="default"/>
      </w:rPr>
    </w:lvl>
  </w:abstractNum>
  <w:abstractNum w:abstractNumId="4" w15:restartNumberingAfterBreak="0">
    <w:nsid w:val="5A0A720D"/>
    <w:multiLevelType w:val="singleLevel"/>
    <w:tmpl w:val="5A0A720D"/>
    <w:lvl w:ilvl="0">
      <w:start w:val="1"/>
      <w:numFmt w:val="decimal"/>
      <w:suff w:val="nothing"/>
      <w:lvlText w:val="%1、"/>
      <w:lvlJc w:val="left"/>
    </w:lvl>
  </w:abstractNum>
  <w:abstractNum w:abstractNumId="5" w15:restartNumberingAfterBreak="0">
    <w:nsid w:val="5A0A7253"/>
    <w:multiLevelType w:val="singleLevel"/>
    <w:tmpl w:val="5A0A7253"/>
    <w:lvl w:ilvl="0">
      <w:start w:val="3"/>
      <w:numFmt w:val="chineseCounting"/>
      <w:suff w:val="nothing"/>
      <w:lvlText w:val="%1、"/>
      <w:lvlJc w:val="left"/>
    </w:lvl>
  </w:abstractNum>
  <w:abstractNum w:abstractNumId="6" w15:restartNumberingAfterBreak="0">
    <w:nsid w:val="5A0A7274"/>
    <w:multiLevelType w:val="singleLevel"/>
    <w:tmpl w:val="5A0A7274"/>
    <w:lvl w:ilvl="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20"/>
    <w:rsid w:val="00001F93"/>
    <w:rsid w:val="000050A2"/>
    <w:rsid w:val="00014516"/>
    <w:rsid w:val="00061F19"/>
    <w:rsid w:val="000662F6"/>
    <w:rsid w:val="00066AF6"/>
    <w:rsid w:val="0007430A"/>
    <w:rsid w:val="00075B61"/>
    <w:rsid w:val="000867F0"/>
    <w:rsid w:val="000A2BDD"/>
    <w:rsid w:val="000B1FBB"/>
    <w:rsid w:val="000B5F47"/>
    <w:rsid w:val="000C389E"/>
    <w:rsid w:val="000E29D7"/>
    <w:rsid w:val="000F00F8"/>
    <w:rsid w:val="00104A48"/>
    <w:rsid w:val="001401FE"/>
    <w:rsid w:val="0015381A"/>
    <w:rsid w:val="00163E21"/>
    <w:rsid w:val="001769F9"/>
    <w:rsid w:val="00181CBA"/>
    <w:rsid w:val="001939B9"/>
    <w:rsid w:val="00194ECF"/>
    <w:rsid w:val="001B37E2"/>
    <w:rsid w:val="001C0951"/>
    <w:rsid w:val="001C141B"/>
    <w:rsid w:val="001C61B5"/>
    <w:rsid w:val="001C6FB6"/>
    <w:rsid w:val="001F3418"/>
    <w:rsid w:val="001F35C9"/>
    <w:rsid w:val="002069CF"/>
    <w:rsid w:val="00215A18"/>
    <w:rsid w:val="00225548"/>
    <w:rsid w:val="002435E0"/>
    <w:rsid w:val="00255AAA"/>
    <w:rsid w:val="00256F3B"/>
    <w:rsid w:val="002820C7"/>
    <w:rsid w:val="00287339"/>
    <w:rsid w:val="002A18A8"/>
    <w:rsid w:val="002B27E2"/>
    <w:rsid w:val="002B54E2"/>
    <w:rsid w:val="002C506A"/>
    <w:rsid w:val="002D0F6B"/>
    <w:rsid w:val="002D5BB7"/>
    <w:rsid w:val="002D73EE"/>
    <w:rsid w:val="002E2CAC"/>
    <w:rsid w:val="002F42E2"/>
    <w:rsid w:val="003063D0"/>
    <w:rsid w:val="00311ED1"/>
    <w:rsid w:val="00317C6E"/>
    <w:rsid w:val="0032420E"/>
    <w:rsid w:val="0034608E"/>
    <w:rsid w:val="00352F3C"/>
    <w:rsid w:val="00355C32"/>
    <w:rsid w:val="003657CB"/>
    <w:rsid w:val="003768E9"/>
    <w:rsid w:val="003772F6"/>
    <w:rsid w:val="00391C29"/>
    <w:rsid w:val="00393C1B"/>
    <w:rsid w:val="003A2E43"/>
    <w:rsid w:val="003A5F0B"/>
    <w:rsid w:val="003A77DB"/>
    <w:rsid w:val="003A782A"/>
    <w:rsid w:val="003B0773"/>
    <w:rsid w:val="003C637D"/>
    <w:rsid w:val="003D2271"/>
    <w:rsid w:val="003D400E"/>
    <w:rsid w:val="0040118D"/>
    <w:rsid w:val="004147EC"/>
    <w:rsid w:val="00427FC3"/>
    <w:rsid w:val="0044462F"/>
    <w:rsid w:val="00447C76"/>
    <w:rsid w:val="00450F85"/>
    <w:rsid w:val="0045768B"/>
    <w:rsid w:val="004877D3"/>
    <w:rsid w:val="004974E5"/>
    <w:rsid w:val="004A7B41"/>
    <w:rsid w:val="004D0754"/>
    <w:rsid w:val="004E1760"/>
    <w:rsid w:val="004E6F5B"/>
    <w:rsid w:val="004E7086"/>
    <w:rsid w:val="004F045A"/>
    <w:rsid w:val="004F4F3D"/>
    <w:rsid w:val="00524EF7"/>
    <w:rsid w:val="00526496"/>
    <w:rsid w:val="005354C9"/>
    <w:rsid w:val="00557D9B"/>
    <w:rsid w:val="00562B6C"/>
    <w:rsid w:val="00572EFD"/>
    <w:rsid w:val="005A6E57"/>
    <w:rsid w:val="005B2C15"/>
    <w:rsid w:val="005B510F"/>
    <w:rsid w:val="005C49DD"/>
    <w:rsid w:val="005D67F6"/>
    <w:rsid w:val="005E26BB"/>
    <w:rsid w:val="00624309"/>
    <w:rsid w:val="00632479"/>
    <w:rsid w:val="00641929"/>
    <w:rsid w:val="006646B2"/>
    <w:rsid w:val="00666E16"/>
    <w:rsid w:val="00685BB6"/>
    <w:rsid w:val="00690855"/>
    <w:rsid w:val="006A349B"/>
    <w:rsid w:val="006B2941"/>
    <w:rsid w:val="006C1045"/>
    <w:rsid w:val="006E191D"/>
    <w:rsid w:val="006F56E7"/>
    <w:rsid w:val="00701B17"/>
    <w:rsid w:val="00705F4E"/>
    <w:rsid w:val="00710C67"/>
    <w:rsid w:val="00720261"/>
    <w:rsid w:val="00725A50"/>
    <w:rsid w:val="00726047"/>
    <w:rsid w:val="00730B81"/>
    <w:rsid w:val="00745BA8"/>
    <w:rsid w:val="00752B8D"/>
    <w:rsid w:val="00760BBB"/>
    <w:rsid w:val="00760F6E"/>
    <w:rsid w:val="00766710"/>
    <w:rsid w:val="007824FF"/>
    <w:rsid w:val="00792C15"/>
    <w:rsid w:val="007B6BB8"/>
    <w:rsid w:val="007E6E72"/>
    <w:rsid w:val="0081625C"/>
    <w:rsid w:val="008241F9"/>
    <w:rsid w:val="0087183E"/>
    <w:rsid w:val="008A5048"/>
    <w:rsid w:val="008A5E3C"/>
    <w:rsid w:val="008C56CA"/>
    <w:rsid w:val="008D4F9A"/>
    <w:rsid w:val="008D7EE9"/>
    <w:rsid w:val="008E5138"/>
    <w:rsid w:val="008F71C5"/>
    <w:rsid w:val="00925EB7"/>
    <w:rsid w:val="0093426A"/>
    <w:rsid w:val="00941E43"/>
    <w:rsid w:val="00956A5D"/>
    <w:rsid w:val="00972D02"/>
    <w:rsid w:val="009839D2"/>
    <w:rsid w:val="009969C6"/>
    <w:rsid w:val="009B2118"/>
    <w:rsid w:val="009E4EB5"/>
    <w:rsid w:val="00A0717A"/>
    <w:rsid w:val="00A131B3"/>
    <w:rsid w:val="00A21593"/>
    <w:rsid w:val="00A3213F"/>
    <w:rsid w:val="00A33502"/>
    <w:rsid w:val="00A3790C"/>
    <w:rsid w:val="00A514F2"/>
    <w:rsid w:val="00A579C5"/>
    <w:rsid w:val="00A659AC"/>
    <w:rsid w:val="00A71279"/>
    <w:rsid w:val="00A717E5"/>
    <w:rsid w:val="00A77CF5"/>
    <w:rsid w:val="00A8059D"/>
    <w:rsid w:val="00AA649E"/>
    <w:rsid w:val="00AB152D"/>
    <w:rsid w:val="00AB6F7B"/>
    <w:rsid w:val="00AD3C1C"/>
    <w:rsid w:val="00AD4997"/>
    <w:rsid w:val="00AE1098"/>
    <w:rsid w:val="00AF4782"/>
    <w:rsid w:val="00AF5C81"/>
    <w:rsid w:val="00B119D4"/>
    <w:rsid w:val="00B260EC"/>
    <w:rsid w:val="00B40556"/>
    <w:rsid w:val="00B63A68"/>
    <w:rsid w:val="00B67A6C"/>
    <w:rsid w:val="00B742E9"/>
    <w:rsid w:val="00B95B6D"/>
    <w:rsid w:val="00BB77D2"/>
    <w:rsid w:val="00BC37F3"/>
    <w:rsid w:val="00BE0F7B"/>
    <w:rsid w:val="00C00C13"/>
    <w:rsid w:val="00C01192"/>
    <w:rsid w:val="00C051A3"/>
    <w:rsid w:val="00C10DC5"/>
    <w:rsid w:val="00C15338"/>
    <w:rsid w:val="00C35CED"/>
    <w:rsid w:val="00C4460B"/>
    <w:rsid w:val="00C50AE2"/>
    <w:rsid w:val="00C56DC9"/>
    <w:rsid w:val="00C73089"/>
    <w:rsid w:val="00C83AFD"/>
    <w:rsid w:val="00C85502"/>
    <w:rsid w:val="00CA4C4C"/>
    <w:rsid w:val="00CB16D9"/>
    <w:rsid w:val="00CB61E3"/>
    <w:rsid w:val="00CB6329"/>
    <w:rsid w:val="00CC2BA9"/>
    <w:rsid w:val="00CC5203"/>
    <w:rsid w:val="00CD3B29"/>
    <w:rsid w:val="00D0007E"/>
    <w:rsid w:val="00D05AF5"/>
    <w:rsid w:val="00D35154"/>
    <w:rsid w:val="00D561E2"/>
    <w:rsid w:val="00D83715"/>
    <w:rsid w:val="00D84E61"/>
    <w:rsid w:val="00D96DDC"/>
    <w:rsid w:val="00DA5667"/>
    <w:rsid w:val="00DB32E3"/>
    <w:rsid w:val="00DC0B38"/>
    <w:rsid w:val="00DD2EF5"/>
    <w:rsid w:val="00DF6CE6"/>
    <w:rsid w:val="00E41B71"/>
    <w:rsid w:val="00E443AF"/>
    <w:rsid w:val="00E47B8C"/>
    <w:rsid w:val="00E5584D"/>
    <w:rsid w:val="00E654DD"/>
    <w:rsid w:val="00E66A75"/>
    <w:rsid w:val="00E75F5A"/>
    <w:rsid w:val="00E84898"/>
    <w:rsid w:val="00E96D5A"/>
    <w:rsid w:val="00EA04F0"/>
    <w:rsid w:val="00EB7AC1"/>
    <w:rsid w:val="00EC6725"/>
    <w:rsid w:val="00EE4468"/>
    <w:rsid w:val="00EF2BE7"/>
    <w:rsid w:val="00EF4B13"/>
    <w:rsid w:val="00EF63E0"/>
    <w:rsid w:val="00EF7A37"/>
    <w:rsid w:val="00F07F85"/>
    <w:rsid w:val="00F26B76"/>
    <w:rsid w:val="00F525C9"/>
    <w:rsid w:val="00F54B41"/>
    <w:rsid w:val="00F55277"/>
    <w:rsid w:val="00F610D4"/>
    <w:rsid w:val="00F7371C"/>
    <w:rsid w:val="00F85193"/>
    <w:rsid w:val="00FA1479"/>
    <w:rsid w:val="00FA1DBC"/>
    <w:rsid w:val="00FA6B28"/>
    <w:rsid w:val="00FA7E95"/>
    <w:rsid w:val="00FE6020"/>
    <w:rsid w:val="00FF795D"/>
    <w:rsid w:val="01203CD6"/>
    <w:rsid w:val="01F37906"/>
    <w:rsid w:val="02037A96"/>
    <w:rsid w:val="0402115D"/>
    <w:rsid w:val="05524C1B"/>
    <w:rsid w:val="067D0699"/>
    <w:rsid w:val="06E77663"/>
    <w:rsid w:val="0828615B"/>
    <w:rsid w:val="08AA061B"/>
    <w:rsid w:val="08EF7791"/>
    <w:rsid w:val="08F92131"/>
    <w:rsid w:val="08FE157E"/>
    <w:rsid w:val="09A315FD"/>
    <w:rsid w:val="09DB1401"/>
    <w:rsid w:val="0C52532B"/>
    <w:rsid w:val="0C5317D6"/>
    <w:rsid w:val="0C712B5F"/>
    <w:rsid w:val="0C803946"/>
    <w:rsid w:val="0D6A4BEE"/>
    <w:rsid w:val="0FC52359"/>
    <w:rsid w:val="10833D47"/>
    <w:rsid w:val="11A33AF3"/>
    <w:rsid w:val="11B4368D"/>
    <w:rsid w:val="12387D25"/>
    <w:rsid w:val="128D10B3"/>
    <w:rsid w:val="143E1731"/>
    <w:rsid w:val="1585675A"/>
    <w:rsid w:val="15FB2EF5"/>
    <w:rsid w:val="163D2F1D"/>
    <w:rsid w:val="16EE35E6"/>
    <w:rsid w:val="17465AC0"/>
    <w:rsid w:val="176F7818"/>
    <w:rsid w:val="17FA6B07"/>
    <w:rsid w:val="180D3576"/>
    <w:rsid w:val="18291C02"/>
    <w:rsid w:val="1AD17964"/>
    <w:rsid w:val="1B831C30"/>
    <w:rsid w:val="1C01095F"/>
    <w:rsid w:val="1C8340E0"/>
    <w:rsid w:val="1CF61A6D"/>
    <w:rsid w:val="1E5A0193"/>
    <w:rsid w:val="1EFA17DE"/>
    <w:rsid w:val="210C00FA"/>
    <w:rsid w:val="238C47D9"/>
    <w:rsid w:val="23FF7306"/>
    <w:rsid w:val="24770EDA"/>
    <w:rsid w:val="25F94592"/>
    <w:rsid w:val="264B4D47"/>
    <w:rsid w:val="2655305E"/>
    <w:rsid w:val="269E73DA"/>
    <w:rsid w:val="26AD459D"/>
    <w:rsid w:val="270544A1"/>
    <w:rsid w:val="293E77BF"/>
    <w:rsid w:val="29C06286"/>
    <w:rsid w:val="29F76F38"/>
    <w:rsid w:val="2AD210D1"/>
    <w:rsid w:val="2DE87F3E"/>
    <w:rsid w:val="2E605045"/>
    <w:rsid w:val="2E9F78E7"/>
    <w:rsid w:val="2FA712A7"/>
    <w:rsid w:val="307D13B1"/>
    <w:rsid w:val="30C66B72"/>
    <w:rsid w:val="30D97495"/>
    <w:rsid w:val="31202D06"/>
    <w:rsid w:val="31222586"/>
    <w:rsid w:val="324949D0"/>
    <w:rsid w:val="325F513B"/>
    <w:rsid w:val="327E2FCE"/>
    <w:rsid w:val="32C85241"/>
    <w:rsid w:val="333D0AB5"/>
    <w:rsid w:val="334770AB"/>
    <w:rsid w:val="354A2983"/>
    <w:rsid w:val="357F0861"/>
    <w:rsid w:val="35AB5704"/>
    <w:rsid w:val="35BD21FB"/>
    <w:rsid w:val="38031144"/>
    <w:rsid w:val="38840EDA"/>
    <w:rsid w:val="39B672EA"/>
    <w:rsid w:val="3B774BC4"/>
    <w:rsid w:val="404E317E"/>
    <w:rsid w:val="409F763C"/>
    <w:rsid w:val="40A13084"/>
    <w:rsid w:val="40A62751"/>
    <w:rsid w:val="41085508"/>
    <w:rsid w:val="412114C1"/>
    <w:rsid w:val="412A65BC"/>
    <w:rsid w:val="415C691F"/>
    <w:rsid w:val="41940744"/>
    <w:rsid w:val="42E277C6"/>
    <w:rsid w:val="42E33243"/>
    <w:rsid w:val="442F6552"/>
    <w:rsid w:val="449C65C6"/>
    <w:rsid w:val="44EE2F0E"/>
    <w:rsid w:val="452E4EFD"/>
    <w:rsid w:val="46930D50"/>
    <w:rsid w:val="487E60DE"/>
    <w:rsid w:val="488E284C"/>
    <w:rsid w:val="48ED50EF"/>
    <w:rsid w:val="4B1E46D2"/>
    <w:rsid w:val="4BEA799F"/>
    <w:rsid w:val="4C7021E6"/>
    <w:rsid w:val="4CEE5AB1"/>
    <w:rsid w:val="4D013951"/>
    <w:rsid w:val="4D6953FB"/>
    <w:rsid w:val="4F252B70"/>
    <w:rsid w:val="51416DD7"/>
    <w:rsid w:val="520B25FB"/>
    <w:rsid w:val="525717A9"/>
    <w:rsid w:val="525C0AFE"/>
    <w:rsid w:val="539B282B"/>
    <w:rsid w:val="54201B0A"/>
    <w:rsid w:val="54E951C8"/>
    <w:rsid w:val="5567623A"/>
    <w:rsid w:val="55695C27"/>
    <w:rsid w:val="55EF227B"/>
    <w:rsid w:val="57077C41"/>
    <w:rsid w:val="575D754F"/>
    <w:rsid w:val="58B772E8"/>
    <w:rsid w:val="5945356E"/>
    <w:rsid w:val="595679F9"/>
    <w:rsid w:val="5AC772E3"/>
    <w:rsid w:val="5B340E40"/>
    <w:rsid w:val="5BE876FB"/>
    <w:rsid w:val="5CCF196B"/>
    <w:rsid w:val="5EE143C1"/>
    <w:rsid w:val="5F173AE7"/>
    <w:rsid w:val="5F4A26A2"/>
    <w:rsid w:val="5F500C5A"/>
    <w:rsid w:val="608A76DD"/>
    <w:rsid w:val="60E81144"/>
    <w:rsid w:val="615F48EA"/>
    <w:rsid w:val="616804EE"/>
    <w:rsid w:val="61EB196A"/>
    <w:rsid w:val="626C2E65"/>
    <w:rsid w:val="6299163B"/>
    <w:rsid w:val="636F20D8"/>
    <w:rsid w:val="639D4BBF"/>
    <w:rsid w:val="6533572B"/>
    <w:rsid w:val="6569350A"/>
    <w:rsid w:val="656F5AFE"/>
    <w:rsid w:val="659E65BD"/>
    <w:rsid w:val="65C657C3"/>
    <w:rsid w:val="67D5312A"/>
    <w:rsid w:val="6934578A"/>
    <w:rsid w:val="695739D0"/>
    <w:rsid w:val="6B63040D"/>
    <w:rsid w:val="6FC16106"/>
    <w:rsid w:val="704E3DB2"/>
    <w:rsid w:val="70E14687"/>
    <w:rsid w:val="715957DC"/>
    <w:rsid w:val="71B74026"/>
    <w:rsid w:val="71F97E74"/>
    <w:rsid w:val="72E136BC"/>
    <w:rsid w:val="73CB1A5E"/>
    <w:rsid w:val="746F11DA"/>
    <w:rsid w:val="750D5D82"/>
    <w:rsid w:val="76380AED"/>
    <w:rsid w:val="76765354"/>
    <w:rsid w:val="76D46FCC"/>
    <w:rsid w:val="77373D1C"/>
    <w:rsid w:val="77750CF1"/>
    <w:rsid w:val="77D21237"/>
    <w:rsid w:val="78406E2B"/>
    <w:rsid w:val="78F215DB"/>
    <w:rsid w:val="79FD4F84"/>
    <w:rsid w:val="7A7402F0"/>
    <w:rsid w:val="7A770299"/>
    <w:rsid w:val="7A865F29"/>
    <w:rsid w:val="7AAD4939"/>
    <w:rsid w:val="7B38644C"/>
    <w:rsid w:val="7C5009E9"/>
    <w:rsid w:val="7C8A3C4A"/>
    <w:rsid w:val="7D7D6F55"/>
    <w:rsid w:val="7E601A42"/>
    <w:rsid w:val="7EAC4A9F"/>
    <w:rsid w:val="7F59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628B0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numPr>
        <w:numId w:val="1"/>
      </w:numPr>
      <w:spacing w:before="600" w:after="60"/>
      <w:outlineLvl w:val="0"/>
    </w:pPr>
    <w:rPr>
      <w:rFonts w:asciiTheme="majorHAnsi" w:hAnsiTheme="majorHAnsi"/>
      <w:caps/>
      <w:color w:val="ED7D31" w:themeColor="accent2"/>
      <w:spacing w:val="14"/>
      <w:sz w:val="26"/>
      <w:szCs w:val="26"/>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unhideWhenUsed/>
    <w:qFormat/>
    <w:pPr>
      <w:numPr>
        <w:ilvl w:val="2"/>
        <w:numId w:val="1"/>
      </w:numPr>
      <w:spacing w:before="40"/>
      <w:outlineLvl w:val="2"/>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24"/>
      <w:szCs w:val="24"/>
    </w:rPr>
  </w:style>
  <w:style w:type="paragraph" w:styleId="a5">
    <w:name w:val="Balloon Text"/>
    <w:basedOn w:val="a"/>
    <w:link w:val="a6"/>
    <w:uiPriority w:val="99"/>
    <w:unhideWhenUsed/>
    <w:qFormat/>
    <w:rPr>
      <w:rFonts w:ascii="Heiti SC Light" w:eastAsia="Heiti SC Light"/>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0">
    <w:name w:val="列出段落1"/>
    <w:basedOn w:val="a"/>
    <w:uiPriority w:val="99"/>
    <w:qFormat/>
    <w:pPr>
      <w:ind w:firstLineChars="200" w:firstLine="420"/>
    </w:pPr>
  </w:style>
  <w:style w:type="character" w:customStyle="1" w:styleId="a6">
    <w:name w:val="批注框文本 字符"/>
    <w:basedOn w:val="a0"/>
    <w:link w:val="a5"/>
    <w:uiPriority w:val="99"/>
    <w:semiHidden/>
    <w:qFormat/>
    <w:rPr>
      <w:rFonts w:ascii="Heiti SC Light" w:eastAsia="Heiti SC Light"/>
      <w:sz w:val="18"/>
      <w:szCs w:val="18"/>
    </w:rPr>
  </w:style>
  <w:style w:type="paragraph" w:customStyle="1" w:styleId="21">
    <w:name w:val="列出段落2"/>
    <w:basedOn w:val="a"/>
    <w:uiPriority w:val="99"/>
    <w:unhideWhenUsed/>
    <w:qFormat/>
    <w:pPr>
      <w:ind w:firstLineChars="200" w:firstLine="420"/>
    </w:pPr>
  </w:style>
  <w:style w:type="paragraph" w:customStyle="1" w:styleId="15">
    <w:name w:val="样式 蓝色 行距: 1.5 倍行距"/>
    <w:basedOn w:val="a"/>
    <w:qFormat/>
    <w:pPr>
      <w:numPr>
        <w:numId w:val="2"/>
      </w:numPr>
      <w:spacing w:line="360" w:lineRule="auto"/>
    </w:pPr>
    <w:rPr>
      <w:rFonts w:ascii="Arial" w:eastAsia="宋体" w:hAnsi="Arial" w:cs="Times New Roman"/>
      <w:szCs w:val="24"/>
    </w:rPr>
  </w:style>
  <w:style w:type="paragraph" w:customStyle="1" w:styleId="30">
    <w:name w:val="列出段落3"/>
    <w:basedOn w:val="a"/>
    <w:uiPriority w:val="99"/>
    <w:qFormat/>
    <w:pPr>
      <w:ind w:firstLineChars="200" w:firstLine="420"/>
    </w:pPr>
    <w:rPr>
      <w:rFonts w:ascii="Calibri" w:eastAsia="宋体" w:hAnsi="Calibri" w:cs="Times New Roman"/>
      <w:szCs w:val="24"/>
    </w:rPr>
  </w:style>
  <w:style w:type="character" w:customStyle="1" w:styleId="apple-converted-space">
    <w:name w:val="apple-converted-space"/>
    <w:basedOn w:val="a0"/>
    <w:qFormat/>
  </w:style>
  <w:style w:type="paragraph" w:customStyle="1" w:styleId="4">
    <w:name w:val="列出段落4"/>
    <w:basedOn w:val="a"/>
    <w:uiPriority w:val="34"/>
    <w:qFormat/>
    <w:pPr>
      <w:ind w:firstLineChars="200" w:firstLine="420"/>
    </w:pPr>
  </w:style>
  <w:style w:type="character" w:customStyle="1" w:styleId="a4">
    <w:name w:val="文档结构图 字符"/>
    <w:basedOn w:val="a0"/>
    <w:link w:val="a3"/>
    <w:uiPriority w:val="99"/>
    <w:semiHidden/>
    <w:qFormat/>
    <w:rPr>
      <w:rFonts w:ascii="宋体" w:hAnsiTheme="minorHAnsi" w:cstheme="minorBidi"/>
      <w:kern w:val="2"/>
      <w:sz w:val="24"/>
      <w:szCs w:val="24"/>
    </w:rPr>
  </w:style>
  <w:style w:type="paragraph" w:styleId="ae">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419</Words>
  <Characters>2394</Characters>
  <Application>Microsoft Office Word</Application>
  <DocSecurity>0</DocSecurity>
  <Lines>19</Lines>
  <Paragraphs>5</Paragraphs>
  <ScaleCrop>false</ScaleCrop>
  <Company>Geonol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Xue</dc:creator>
  <cp:lastModifiedBy>Kevin Xue</cp:lastModifiedBy>
  <cp:revision>4</cp:revision>
  <cp:lastPrinted>2017-10-13T01:33:00Z</cp:lastPrinted>
  <dcterms:created xsi:type="dcterms:W3CDTF">2017-11-22T01:20:00Z</dcterms:created>
  <dcterms:modified xsi:type="dcterms:W3CDTF">2017-12-07T06:05:00Z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