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0F03A" w14:textId="3082231B" w:rsidR="00766CF7" w:rsidRPr="00654997" w:rsidRDefault="00654997" w:rsidP="00654997">
      <w:pPr>
        <w:jc w:val="center"/>
        <w:rPr>
          <w:rFonts w:ascii="微软雅黑" w:eastAsia="微软雅黑" w:hAnsi="微软雅黑" w:cs="微软雅黑"/>
          <w:b/>
          <w:bCs/>
          <w:color w:val="C00000"/>
          <w:sz w:val="72"/>
          <w:szCs w:val="72"/>
        </w:rPr>
      </w:pPr>
      <w:r w:rsidRPr="00654997">
        <w:rPr>
          <w:rFonts w:ascii="微软雅黑" w:eastAsia="微软雅黑" w:hAnsi="微软雅黑" w:cs="微软雅黑" w:hint="eastAsia"/>
          <w:b/>
          <w:bCs/>
          <w:color w:val="C00000"/>
          <w:sz w:val="72"/>
          <w:szCs w:val="72"/>
        </w:rPr>
        <w:t>向华为学习</w:t>
      </w:r>
    </w:p>
    <w:p w14:paraId="5C4FC35F" w14:textId="77777777" w:rsidR="00654997" w:rsidRPr="00654997" w:rsidRDefault="00654997" w:rsidP="00654997">
      <w:pPr>
        <w:spacing w:line="600" w:lineRule="exact"/>
        <w:jc w:val="center"/>
        <w:rPr>
          <w:rFonts w:ascii="方正兰亭粗黑简体" w:eastAsia="方正兰亭粗黑简体" w:hAnsi="造字工房力黑（非商用）常规体"/>
          <w:color w:val="C00000"/>
          <w:sz w:val="52"/>
        </w:rPr>
      </w:pPr>
      <w:r w:rsidRPr="00654997">
        <w:rPr>
          <w:rFonts w:ascii="方正兰亭粗黑简体" w:eastAsia="方正兰亭粗黑简体" w:hAnsi="造字工房力黑（非商用）常规体" w:hint="eastAsia"/>
          <w:color w:val="C00000"/>
          <w:sz w:val="52"/>
        </w:rPr>
        <w:t>激活组织的价值创造、价值评价与</w:t>
      </w:r>
    </w:p>
    <w:p w14:paraId="7B06FE6E" w14:textId="77777777" w:rsidR="00654997" w:rsidRPr="00654997" w:rsidRDefault="00654997" w:rsidP="00654997">
      <w:pPr>
        <w:spacing w:line="600" w:lineRule="exact"/>
        <w:jc w:val="center"/>
        <w:rPr>
          <w:rFonts w:ascii="方正兰亭粗黑简体" w:eastAsia="方正兰亭粗黑简体" w:hAnsi="造字工房力黑（非商用）常规体"/>
          <w:color w:val="C00000"/>
          <w:sz w:val="52"/>
        </w:rPr>
      </w:pPr>
      <w:r w:rsidRPr="00654997">
        <w:rPr>
          <w:rFonts w:ascii="方正兰亭粗黑简体" w:eastAsia="方正兰亭粗黑简体" w:hAnsi="造字工房力黑（非商用）常规体" w:hint="eastAsia"/>
          <w:color w:val="C00000"/>
          <w:sz w:val="52"/>
        </w:rPr>
        <w:t>价值分配机制</w:t>
      </w:r>
    </w:p>
    <w:p w14:paraId="369972C9" w14:textId="77777777" w:rsidR="00654997" w:rsidRDefault="00654997" w:rsidP="00654997">
      <w:pPr>
        <w:spacing w:line="360" w:lineRule="exact"/>
        <w:jc w:val="center"/>
        <w:rPr>
          <w:rFonts w:ascii="微软雅黑" w:eastAsia="微软雅黑" w:hAnsi="微软雅黑" w:cs="微软雅黑"/>
          <w:color w:val="0D0D0D" w:themeColor="text1" w:themeTint="F2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D0D0D" w:themeColor="text1" w:themeTint="F2"/>
          <w:sz w:val="24"/>
          <w:szCs w:val="24"/>
        </w:rPr>
        <w:t>4月13-14日/上海 | 6月22-23日/上海  | 8月24-25日/杭州</w:t>
      </w:r>
    </w:p>
    <w:p w14:paraId="37D565EE" w14:textId="77777777" w:rsidR="00654997" w:rsidRDefault="00654997" w:rsidP="00654997">
      <w:pPr>
        <w:spacing w:line="360" w:lineRule="exact"/>
        <w:jc w:val="center"/>
        <w:rPr>
          <w:rFonts w:ascii="微软雅黑" w:eastAsia="微软雅黑" w:hAnsi="微软雅黑" w:cs="微软雅黑"/>
          <w:color w:val="0D0D0D" w:themeColor="text1" w:themeTint="F2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0D0D0D" w:themeColor="text1" w:themeTint="F2"/>
          <w:sz w:val="24"/>
          <w:szCs w:val="24"/>
        </w:rPr>
        <w:t>10月26-27日/厦门 | 12月14-15日/深圳</w:t>
      </w:r>
    </w:p>
    <w:p w14:paraId="237DCB93" w14:textId="77777777" w:rsidR="00654997" w:rsidRDefault="00654997" w:rsidP="00654997">
      <w:pPr>
        <w:spacing w:line="400" w:lineRule="exact"/>
        <w:jc w:val="left"/>
        <w:rPr>
          <w:rFonts w:ascii="微软雅黑" w:eastAsia="微软雅黑" w:hAnsi="微软雅黑" w:cs="微软雅黑"/>
          <w:b/>
          <w:bCs/>
          <w:color w:val="404040" w:themeColor="text1" w:themeTint="BF"/>
          <w:sz w:val="24"/>
          <w:szCs w:val="24"/>
        </w:rPr>
      </w:pPr>
    </w:p>
    <w:p w14:paraId="3914F792" w14:textId="30A42074" w:rsidR="00654997" w:rsidRDefault="00654997" w:rsidP="00654997">
      <w:pPr>
        <w:spacing w:line="400" w:lineRule="exact"/>
        <w:jc w:val="center"/>
        <w:rPr>
          <w:rFonts w:ascii="微软雅黑" w:eastAsia="微软雅黑" w:hAnsi="微软雅黑" w:cs="微软雅黑"/>
          <w:color w:val="404040" w:themeColor="text1" w:themeTint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24"/>
          <w:szCs w:val="24"/>
        </w:rPr>
        <w:t>适合对象：</w:t>
      </w:r>
      <w:r>
        <w:rPr>
          <w:rFonts w:ascii="微软雅黑" w:eastAsia="微软雅黑" w:hAnsi="微软雅黑" w:cs="微软雅黑" w:hint="eastAsia"/>
          <w:color w:val="404040" w:themeColor="text1" w:themeTint="BF"/>
          <w:sz w:val="24"/>
          <w:szCs w:val="24"/>
        </w:rPr>
        <w:t>董事长、业务一把手、CHO、人力资源总监</w:t>
      </w:r>
    </w:p>
    <w:p w14:paraId="746A6863" w14:textId="7D9A69F9" w:rsidR="00654997" w:rsidRDefault="00654997" w:rsidP="00654997">
      <w:pPr>
        <w:widowControl/>
        <w:spacing w:line="400" w:lineRule="exact"/>
        <w:jc w:val="center"/>
        <w:rPr>
          <w:rFonts w:ascii="微软雅黑" w:eastAsia="微软雅黑" w:hAnsi="微软雅黑" w:cs="微软雅黑"/>
          <w:color w:val="404040" w:themeColor="text1" w:themeTint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24"/>
          <w:szCs w:val="24"/>
        </w:rPr>
        <w:t>分享嘉宾：</w:t>
      </w:r>
      <w:r>
        <w:rPr>
          <w:rFonts w:ascii="微软雅黑" w:eastAsia="微软雅黑" w:hAnsi="微软雅黑" w:cs="微软雅黑" w:hint="eastAsia"/>
          <w:color w:val="404040" w:themeColor="text1" w:themeTint="BF"/>
          <w:sz w:val="24"/>
          <w:szCs w:val="24"/>
        </w:rPr>
        <w:t>毛为民 原华为集团人力资源高管</w:t>
      </w:r>
    </w:p>
    <w:p w14:paraId="3133A1B1" w14:textId="7C4DAD3E" w:rsidR="00654997" w:rsidRDefault="00654997" w:rsidP="00654997">
      <w:pPr>
        <w:widowControl/>
        <w:spacing w:line="400" w:lineRule="exact"/>
        <w:jc w:val="center"/>
        <w:rPr>
          <w:rFonts w:ascii="微软雅黑" w:eastAsia="微软雅黑" w:hAnsi="微软雅黑" w:cs="微软雅黑"/>
          <w:color w:val="404040" w:themeColor="text1" w:themeTint="BF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404040" w:themeColor="text1" w:themeTint="BF"/>
          <w:sz w:val="24"/>
          <w:szCs w:val="24"/>
        </w:rPr>
        <w:t>学习费用：</w:t>
      </w:r>
      <w:r>
        <w:rPr>
          <w:rFonts w:ascii="微软雅黑" w:eastAsia="微软雅黑" w:hAnsi="微软雅黑" w:cs="微软雅黑" w:hint="eastAsia"/>
          <w:color w:val="404040" w:themeColor="text1" w:themeTint="BF"/>
          <w:sz w:val="24"/>
          <w:szCs w:val="24"/>
        </w:rPr>
        <w:t>8800元/人</w:t>
      </w:r>
    </w:p>
    <w:p w14:paraId="4935838C" w14:textId="77777777" w:rsidR="00766CF7" w:rsidRDefault="00766CF7">
      <w:pPr>
        <w:spacing w:line="280" w:lineRule="exac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250480FB" w14:textId="77777777" w:rsidR="00766CF7" w:rsidRDefault="00766CF7">
      <w:pPr>
        <w:spacing w:line="280" w:lineRule="exac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67BD01E4" w14:textId="77777777" w:rsidR="00654997" w:rsidRDefault="00654997" w:rsidP="00654997">
      <w:pPr>
        <w:pStyle w:val="4"/>
        <w:spacing w:line="360" w:lineRule="exact"/>
        <w:ind w:left="405" w:firstLineChars="0" w:firstLine="0"/>
        <w:jc w:val="left"/>
        <w:rPr>
          <w:rFonts w:ascii="微软雅黑" w:eastAsia="微软雅黑" w:hAnsi="微软雅黑" w:cs="微软雅黑"/>
          <w:b/>
          <w:bCs/>
          <w:i/>
          <w:iCs/>
          <w:color w:val="2E74B5" w:themeColor="accent1" w:themeShade="BF"/>
          <w:sz w:val="24"/>
          <w:szCs w:val="20"/>
        </w:rPr>
      </w:pPr>
      <w:r>
        <w:rPr>
          <w:rFonts w:ascii="微软雅黑" w:eastAsia="微软雅黑" w:hAnsi="微软雅黑" w:cs="微软雅黑" w:hint="eastAsia"/>
          <w:b/>
          <w:bCs/>
          <w:i/>
          <w:iCs/>
          <w:color w:val="2E74B5" w:themeColor="accent1" w:themeShade="BF"/>
          <w:sz w:val="24"/>
          <w:szCs w:val="20"/>
        </w:rPr>
        <w:t>企业经营的机制，本质是利益驱动机制。</w:t>
      </w:r>
    </w:p>
    <w:p w14:paraId="58FE7838" w14:textId="77777777" w:rsidR="00654997" w:rsidRDefault="00654997" w:rsidP="00654997">
      <w:pPr>
        <w:pStyle w:val="4"/>
        <w:spacing w:line="360" w:lineRule="exact"/>
        <w:ind w:left="405" w:firstLineChars="0" w:firstLine="0"/>
        <w:jc w:val="left"/>
        <w:rPr>
          <w:rFonts w:ascii="微软雅黑" w:eastAsia="微软雅黑" w:hAnsi="微软雅黑" w:cs="微软雅黑"/>
          <w:color w:val="595959" w:themeColor="text1" w:themeTint="A6"/>
          <w:sz w:val="24"/>
          <w:szCs w:val="20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0"/>
        </w:rPr>
        <w:t xml:space="preserve">                                ——华为公司总裁 任正非 </w:t>
      </w:r>
    </w:p>
    <w:p w14:paraId="38D4DEF9" w14:textId="77777777" w:rsidR="00766CF7" w:rsidRDefault="00766CF7">
      <w:pPr>
        <w:spacing w:line="280" w:lineRule="exac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597ABC5D" w14:textId="77777777" w:rsidR="00766CF7" w:rsidRDefault="00766CF7">
      <w:pPr>
        <w:spacing w:line="280" w:lineRule="exac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73487EEF" w14:textId="77777777" w:rsidR="00766CF7" w:rsidRDefault="00766CF7">
      <w:pPr>
        <w:spacing w:line="280" w:lineRule="exact"/>
        <w:rPr>
          <w:rFonts w:ascii="微软雅黑" w:eastAsia="微软雅黑" w:hAnsi="微软雅黑" w:cs="微软雅黑"/>
          <w:b/>
          <w:bCs/>
          <w:color w:val="0070C0"/>
          <w:sz w:val="20"/>
          <w:szCs w:val="20"/>
        </w:rPr>
      </w:pPr>
    </w:p>
    <w:p w14:paraId="3F3A978D" w14:textId="77777777" w:rsidR="00766CF7" w:rsidRDefault="001857E4">
      <w:pPr>
        <w:spacing w:line="40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针对问题&gt;&gt;</w:t>
      </w:r>
    </w:p>
    <w:p w14:paraId="45D4D876" w14:textId="369CA4AD" w:rsidR="00766CF7" w:rsidRDefault="001857E4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C00000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kern w:val="0"/>
          <w:sz w:val="20"/>
          <w:szCs w:val="20"/>
        </w:rPr>
        <w:t>任正非在华为内部说自己其实就做三件事：</w:t>
      </w:r>
    </w:p>
    <w:p w14:paraId="0460FF12" w14:textId="77777777" w:rsidR="00654997" w:rsidRDefault="001857E4" w:rsidP="00654997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第一件事情，就是做文化教员；</w:t>
      </w:r>
    </w:p>
    <w:p w14:paraId="5643DE92" w14:textId="77777777" w:rsidR="00654997" w:rsidRDefault="001857E4" w:rsidP="00654997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第二件事情，就是做干部队伍建设，把整个队伍建设的筛子不断的去激活，不断地去筛选适合的干部，筛掉不符合组织发展需求的干部。</w:t>
      </w:r>
    </w:p>
    <w:p w14:paraId="0D6ECDE2" w14:textId="77777777" w:rsidR="00654997" w:rsidRDefault="001857E4" w:rsidP="00654997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第三件事情，就是分钱（短期绩效、中期激励和长期股权）。</w:t>
      </w:r>
    </w:p>
    <w:p w14:paraId="6C423ED2" w14:textId="69877A61" w:rsidR="00766CF7" w:rsidRDefault="001857E4" w:rsidP="00654997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恰好，这几件事情，也是人力资源管理最重要的几件事情。</w:t>
      </w:r>
    </w:p>
    <w:p w14:paraId="4470F4C0" w14:textId="77777777" w:rsidR="00766CF7" w:rsidRDefault="00766CF7">
      <w:pPr>
        <w:pStyle w:val="4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</w:p>
    <w:p w14:paraId="3C6A4A55" w14:textId="77777777" w:rsidR="00766CF7" w:rsidRDefault="001857E4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E74B5" w:themeColor="accent1" w:themeShade="B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kern w:val="0"/>
          <w:sz w:val="22"/>
        </w:rPr>
        <w:t>多数企业正在面临的绩效与激励问题：</w:t>
      </w:r>
    </w:p>
    <w:p w14:paraId="54B27DE3" w14:textId="77777777" w:rsidR="00766CF7" w:rsidRDefault="001857E4">
      <w:pPr>
        <w:pStyle w:val="10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E74B5" w:themeColor="accent1" w:themeShade="BF"/>
          <w:kern w:val="0"/>
          <w:sz w:val="20"/>
          <w:szCs w:val="20"/>
        </w:rPr>
        <w:t>互相推诿、执行力差</w:t>
      </w: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——没有对客户价值来源进行分析，仅从人力资源专业角度去设置绩效管理体系；</w:t>
      </w:r>
    </w:p>
    <w:p w14:paraId="5E945397" w14:textId="77777777" w:rsidR="00766CF7" w:rsidRDefault="001857E4">
      <w:pPr>
        <w:pStyle w:val="10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E74B5" w:themeColor="accent1" w:themeShade="BF"/>
          <w:kern w:val="0"/>
          <w:sz w:val="20"/>
          <w:szCs w:val="20"/>
        </w:rPr>
        <w:t>目标林立、无从下手</w:t>
      </w: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——看到重要的事情就设为KPI，众多指标面前，犹如没有指标；</w:t>
      </w:r>
    </w:p>
    <w:p w14:paraId="7B57B7CC" w14:textId="77777777" w:rsidR="00766CF7" w:rsidRDefault="001857E4">
      <w:pPr>
        <w:pStyle w:val="10"/>
        <w:numPr>
          <w:ilvl w:val="0"/>
          <w:numId w:val="3"/>
        </w:numPr>
        <w:spacing w:line="360" w:lineRule="exact"/>
        <w:ind w:firstLineChars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E74B5" w:themeColor="accent1" w:themeShade="BF"/>
          <w:kern w:val="0"/>
          <w:sz w:val="20"/>
          <w:szCs w:val="20"/>
        </w:rPr>
        <w:t>编制混乱、浪费严重</w:t>
      </w: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——缺乏科学的岗位、职级、薪酬管理体系。</w:t>
      </w:r>
    </w:p>
    <w:p w14:paraId="6F32F52F" w14:textId="77777777" w:rsidR="00766CF7" w:rsidRDefault="00766CF7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</w:p>
    <w:p w14:paraId="0BFF76CB" w14:textId="6F1E27AC" w:rsidR="00766CF7" w:rsidRDefault="001857E4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华为公司针对人力资源管理的难题，提出了“以奋斗者为本”的核心理念，从文化、干部管理、战略性绩效管理和分配机制全方位落地该理念，让18万员工拥有共同的价值观体系，也以18万人创造5216亿人民币的高人均产值。因为人均效益的领先优势，其高年薪制，45岁满八年退休制，10%末尾淘汰制，也让其“高目标、高压力、高回报”的导向得以体现！</w:t>
      </w:r>
    </w:p>
    <w:p w14:paraId="627D05E9" w14:textId="77777777" w:rsidR="00766CF7" w:rsidRDefault="00766CF7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2F2F2F"/>
          <w:kern w:val="0"/>
          <w:sz w:val="20"/>
          <w:szCs w:val="20"/>
        </w:rPr>
      </w:pPr>
    </w:p>
    <w:p w14:paraId="7158B660" w14:textId="77777777" w:rsidR="00766CF7" w:rsidRDefault="001857E4">
      <w:pPr>
        <w:pStyle w:val="10"/>
        <w:spacing w:line="360" w:lineRule="exact"/>
        <w:ind w:firstLineChars="0" w:firstLine="0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t>任正非先生在多个场合表示，处在通信这个千变万化、又面向世界强林竞争的行业，华为唯有围绕“以客户为中</w:t>
      </w:r>
      <w:r>
        <w:rPr>
          <w:rFonts w:ascii="微软雅黑" w:eastAsia="微软雅黑" w:hAnsi="微软雅黑" w:cs="微软雅黑" w:hint="eastAsia"/>
          <w:color w:val="2F2F2F"/>
          <w:kern w:val="0"/>
          <w:sz w:val="20"/>
          <w:szCs w:val="20"/>
        </w:rPr>
        <w:lastRenderedPageBreak/>
        <w:t>心”而奋斗才有希望获得成功。而奋斗一定会产生繁荣，繁荣之后容易产生惰怠，需要有机制确保公司的“长期坚持艰苦奋斗”。恰好，今天中国大多数行业所处的状态正是要面临“世界级竞争”，华为的成功突围为我们提供了系统的可借鉴之路！</w:t>
      </w:r>
    </w:p>
    <w:p w14:paraId="73596EF1" w14:textId="77777777" w:rsidR="00766CF7" w:rsidRDefault="00766CF7">
      <w:pPr>
        <w:pStyle w:val="4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</w:p>
    <w:p w14:paraId="49020D4F" w14:textId="77777777" w:rsidR="00766CF7" w:rsidRDefault="00766CF7">
      <w:pPr>
        <w:pStyle w:val="4"/>
        <w:spacing w:line="400" w:lineRule="exact"/>
        <w:ind w:firstLineChars="0" w:firstLine="0"/>
        <w:jc w:val="left"/>
        <w:rPr>
          <w:rFonts w:ascii="微软雅黑" w:eastAsia="微软雅黑" w:hAnsi="微软雅黑" w:cs="微软雅黑"/>
          <w:color w:val="404040" w:themeColor="text1" w:themeTint="BF"/>
          <w:sz w:val="20"/>
          <w:szCs w:val="20"/>
        </w:rPr>
      </w:pPr>
    </w:p>
    <w:p w14:paraId="6EC56FFB" w14:textId="77777777" w:rsidR="00766CF7" w:rsidRDefault="001857E4">
      <w:pPr>
        <w:spacing w:line="40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学习收益&gt;&gt;</w:t>
      </w:r>
    </w:p>
    <w:p w14:paraId="2765D9AF" w14:textId="77777777" w:rsidR="00766CF7" w:rsidRDefault="001857E4">
      <w:pPr>
        <w:spacing w:line="340" w:lineRule="exact"/>
        <w:rPr>
          <w:rFonts w:ascii="微软雅黑" w:eastAsia="微软雅黑" w:hAnsi="微软雅黑" w:cs="微软雅黑"/>
          <w:color w:val="404040" w:themeColor="text1" w:themeTint="BF"/>
          <w:szCs w:val="21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本次学习由曾参与过《以奋斗者为本：华为公司人力资源管理纲要》的编撰高管亲身解读，</w:t>
      </w:r>
    </w:p>
    <w:p w14:paraId="095CDED3" w14:textId="77777777" w:rsidR="00766CF7" w:rsidRDefault="001857E4">
      <w:pPr>
        <w:spacing w:line="340" w:lineRule="exact"/>
        <w:rPr>
          <w:rFonts w:ascii="微软雅黑" w:eastAsia="微软雅黑" w:hAnsi="微软雅黑" w:cs="微软雅黑"/>
          <w:color w:val="404040" w:themeColor="text1" w:themeTint="BF"/>
          <w:szCs w:val="21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您将获得以下有价值的人力资源管理难题的答案：</w:t>
      </w:r>
    </w:p>
    <w:p w14:paraId="4ADD0CBC" w14:textId="77777777" w:rsidR="00766CF7" w:rsidRDefault="00766CF7">
      <w:pPr>
        <w:spacing w:line="340" w:lineRule="exact"/>
        <w:rPr>
          <w:rFonts w:ascii="微软雅黑" w:eastAsia="微软雅黑" w:hAnsi="微软雅黑" w:cs="微软雅黑"/>
          <w:color w:val="404040" w:themeColor="text1" w:themeTint="BF"/>
          <w:szCs w:val="21"/>
        </w:rPr>
      </w:pPr>
    </w:p>
    <w:p w14:paraId="1D3E5819" w14:textId="77777777" w:rsidR="00766CF7" w:rsidRDefault="001857E4">
      <w:pPr>
        <w:spacing w:line="340" w:lineRule="exact"/>
        <w:rPr>
          <w:rFonts w:ascii="微软雅黑" w:eastAsia="微软雅黑" w:hAnsi="微软雅黑" w:cs="微软雅黑"/>
          <w:color w:val="404040" w:themeColor="text1" w:themeTint="BF"/>
          <w:szCs w:val="21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学华为绩效与激励管理体系与实践经验：</w:t>
      </w:r>
    </w:p>
    <w:p w14:paraId="7BC67BB7" w14:textId="77777777" w:rsidR="00766CF7" w:rsidRDefault="001857E4">
      <w:pPr>
        <w:spacing w:line="340" w:lineRule="exact"/>
        <w:rPr>
          <w:rFonts w:ascii="微软雅黑" w:eastAsia="微软雅黑" w:hAnsi="微软雅黑" w:cs="微软雅黑"/>
          <w:color w:val="404040" w:themeColor="text1" w:themeTint="BF"/>
          <w:szCs w:val="21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1、 纠正错误的绩效管理理念，改进企业绩效管理；</w:t>
      </w:r>
    </w:p>
    <w:p w14:paraId="08850402" w14:textId="77777777" w:rsidR="00766CF7" w:rsidRDefault="001857E4">
      <w:pPr>
        <w:spacing w:line="340" w:lineRule="exact"/>
        <w:rPr>
          <w:rFonts w:ascii="微软雅黑" w:eastAsia="微软雅黑" w:hAnsi="微软雅黑" w:cs="微软雅黑"/>
          <w:color w:val="404040" w:themeColor="text1" w:themeTint="BF"/>
          <w:szCs w:val="21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2、 理解“责任结果导向”的价值创造体系；</w:t>
      </w:r>
    </w:p>
    <w:p w14:paraId="71F7832F" w14:textId="77777777" w:rsidR="00766CF7" w:rsidRDefault="001857E4">
      <w:pPr>
        <w:spacing w:line="340" w:lineRule="exact"/>
        <w:rPr>
          <w:rFonts w:ascii="微软雅黑" w:eastAsia="微软雅黑" w:hAnsi="微软雅黑" w:cs="微软雅黑"/>
          <w:color w:val="404040" w:themeColor="text1" w:themeTint="BF"/>
          <w:szCs w:val="21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3、 理解从战略分解到组织绩效、个人绩效的管理方法；</w:t>
      </w:r>
    </w:p>
    <w:p w14:paraId="3F70A6B3" w14:textId="77777777" w:rsidR="00766CF7" w:rsidRDefault="001857E4">
      <w:pPr>
        <w:spacing w:line="340" w:lineRule="exact"/>
        <w:rPr>
          <w:rFonts w:ascii="微软雅黑" w:eastAsia="微软雅黑" w:hAnsi="微软雅黑" w:cs="微软雅黑"/>
          <w:b/>
          <w:bCs/>
          <w:color w:val="C00000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Cs w:val="21"/>
        </w:rPr>
        <w:t>4、 掌握合理地把创造的价值分配给“奋斗者”的方法，并保持“长期奋斗”。</w:t>
      </w:r>
    </w:p>
    <w:p w14:paraId="5FB7E7FC" w14:textId="77777777" w:rsidR="00766CF7" w:rsidRDefault="00766CF7">
      <w:pPr>
        <w:spacing w:line="34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</w:p>
    <w:p w14:paraId="2D4B88E9" w14:textId="77777777" w:rsidR="00766CF7" w:rsidRDefault="001857E4">
      <w:pPr>
        <w:spacing w:line="34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课程大纲&gt;&gt;</w:t>
      </w:r>
    </w:p>
    <w:p w14:paraId="45D02EBB" w14:textId="77777777" w:rsidR="00766CF7" w:rsidRDefault="00766CF7">
      <w:pPr>
        <w:spacing w:line="34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</w:p>
    <w:p w14:paraId="5E9D9ED6" w14:textId="77777777" w:rsidR="00766CF7" w:rsidRDefault="001857E4">
      <w:pPr>
        <w:spacing w:line="360" w:lineRule="exact"/>
        <w:rPr>
          <w:rFonts w:ascii="微软雅黑" w:eastAsia="微软雅黑" w:hAnsi="微软雅黑" w:cs="微软雅黑"/>
          <w:b/>
          <w:bCs/>
          <w:color w:val="2E74B5" w:themeColor="accent1" w:themeShade="BF"/>
          <w:sz w:val="24"/>
          <w:szCs w:val="24"/>
          <w:shd w:val="clear" w:color="FFFFFF" w:fill="D9D9D9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4"/>
          <w:szCs w:val="24"/>
          <w:shd w:val="clear" w:color="FFFFFF" w:fill="D9D9D9"/>
        </w:rPr>
        <w:t>模块1：战略性绩效管理——全力创造价值、正确评价价值、合理分配价值</w:t>
      </w:r>
    </w:p>
    <w:p w14:paraId="5FE36EF4" w14:textId="77777777" w:rsidR="00766CF7" w:rsidRDefault="001857E4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——华为绩效管理如何将“责任结果”解码到组织绩效、个人的绩效承诺</w:t>
      </w:r>
    </w:p>
    <w:p w14:paraId="6ABBB9C1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22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2"/>
          <w:szCs w:val="24"/>
        </w:rPr>
        <w:t>一、大绩效管理：绩效是经营的结果</w:t>
      </w:r>
    </w:p>
    <w:p w14:paraId="3ED21ACC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1、企业文化对绩效的影响　　       </w:t>
      </w:r>
    </w:p>
    <w:p w14:paraId="1D5ADD5A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2、商业模式对绩效的影响</w:t>
      </w:r>
    </w:p>
    <w:p w14:paraId="41EA85FC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3、战略对绩效的影响　　　         </w:t>
      </w:r>
    </w:p>
    <w:p w14:paraId="5D22E88A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4、总结：绩效是经营的结果</w:t>
      </w:r>
    </w:p>
    <w:p w14:paraId="1F3FE7BA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</w:p>
    <w:p w14:paraId="71A98C21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22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2"/>
          <w:szCs w:val="24"/>
        </w:rPr>
        <w:t>二、绩效目标解码：全力创造价值</w:t>
      </w:r>
    </w:p>
    <w:p w14:paraId="1071CBB9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1、起点——客户价值 &amp; 经营要素   </w:t>
      </w:r>
    </w:p>
    <w:p w14:paraId="78A123E3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2、价值创造的关键活动    </w:t>
      </w:r>
    </w:p>
    <w:p w14:paraId="58EAB7B2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3、绩效目标解码过程               </w:t>
      </w:r>
    </w:p>
    <w:p w14:paraId="3F9607CC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4、目标管理和绩效管理</w:t>
      </w:r>
    </w:p>
    <w:p w14:paraId="79B5F8AB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5、组织绩效和个人绩效             </w:t>
      </w:r>
    </w:p>
    <w:p w14:paraId="5511B6F9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6、组织KPI和个人KPI必须责任结果导向</w:t>
      </w:r>
    </w:p>
    <w:p w14:paraId="23A55C3B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7、绩效目标设定原则               </w:t>
      </w:r>
    </w:p>
    <w:p w14:paraId="19CFFAE2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8、总结：对准商业价值的目标才有意义</w:t>
      </w:r>
    </w:p>
    <w:p w14:paraId="5AD87376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</w:p>
    <w:p w14:paraId="3CD25B05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22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2"/>
          <w:szCs w:val="24"/>
        </w:rPr>
        <w:t>三、评价绩效贡献：正确评价价值</w:t>
      </w:r>
    </w:p>
    <w:p w14:paraId="6CFAB0E5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1、组织绩效考核要点               </w:t>
      </w:r>
    </w:p>
    <w:p w14:paraId="6861387A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2、组织绩效考核方法</w:t>
      </w:r>
    </w:p>
    <w:p w14:paraId="74C080C0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3、个人绩效考核要点               </w:t>
      </w:r>
    </w:p>
    <w:p w14:paraId="18183D30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lastRenderedPageBreak/>
        <w:t>4、个人绩效考核方法</w:t>
      </w:r>
    </w:p>
    <w:p w14:paraId="74F02297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5、误区1∽8                       </w:t>
      </w:r>
    </w:p>
    <w:p w14:paraId="3B6BF7FD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6、总结：如果没有正确的绩效评价…… </w:t>
      </w:r>
    </w:p>
    <w:p w14:paraId="38156593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</w:p>
    <w:p w14:paraId="27E688E1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22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2"/>
          <w:szCs w:val="24"/>
        </w:rPr>
        <w:t>四、绩效管理支撑：管理价值及分配</w:t>
      </w:r>
    </w:p>
    <w:p w14:paraId="521DD65C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1、绩效管理的导向               </w:t>
      </w:r>
    </w:p>
    <w:p w14:paraId="5DB57138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2、绩效管理全景图</w:t>
      </w:r>
    </w:p>
    <w:p w14:paraId="14C55D78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3、组织绩效和个人绩效管理       </w:t>
      </w:r>
    </w:p>
    <w:p w14:paraId="729F7C30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4、组织绩效管理程序</w:t>
      </w:r>
    </w:p>
    <w:p w14:paraId="6B6C3518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 xml:space="preserve">5、个人绩效管理程序             </w:t>
      </w:r>
    </w:p>
    <w:p w14:paraId="313DDD12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6、价值分配：利益共同体</w:t>
      </w:r>
    </w:p>
    <w:p w14:paraId="2D56BF0D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7、价值分配：激活各种价值创造的要素</w:t>
      </w:r>
    </w:p>
    <w:p w14:paraId="73EC2272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8、价值分配：合理的薪酬结构</w:t>
      </w:r>
    </w:p>
    <w:p w14:paraId="44F26F9E" w14:textId="77777777" w:rsidR="00654997" w:rsidRDefault="00654997" w:rsidP="00654997">
      <w:pPr>
        <w:spacing w:line="36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9、总结：绩效管理控制战略地图确保商业成功</w:t>
      </w:r>
    </w:p>
    <w:p w14:paraId="2692CE9F" w14:textId="77777777" w:rsidR="00654997" w:rsidRDefault="00654997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</w:p>
    <w:p w14:paraId="734BC84C" w14:textId="7BFFFCD1" w:rsidR="00766CF7" w:rsidRDefault="001857E4">
      <w:pPr>
        <w:spacing w:line="360" w:lineRule="exact"/>
        <w:rPr>
          <w:rFonts w:ascii="微软雅黑" w:eastAsia="微软雅黑" w:hAnsi="微软雅黑" w:cs="微软雅黑"/>
          <w:b/>
          <w:bCs/>
          <w:color w:val="2E74B5" w:themeColor="accent1" w:themeShade="BF"/>
          <w:sz w:val="24"/>
          <w:szCs w:val="24"/>
          <w:shd w:val="clear" w:color="FFFFFF" w:fill="D9D9D9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4"/>
          <w:szCs w:val="24"/>
          <w:shd w:val="clear" w:color="FFFFFF" w:fill="D9D9D9"/>
        </w:rPr>
        <w:t>模块2:利出一孔的物质激励体系与非物质激励体系</w:t>
      </w:r>
    </w:p>
    <w:p w14:paraId="3D500DD6" w14:textId="3480A004" w:rsidR="00766CF7" w:rsidRDefault="001857E4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</w:rPr>
        <w:t>——如何通过合理的激励，让员工全身心投入工作，让组织导向冲锋？</w:t>
      </w:r>
    </w:p>
    <w:p w14:paraId="45879A1C" w14:textId="5098C82F" w:rsidR="00654997" w:rsidRDefault="00654997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</w:p>
    <w:p w14:paraId="6A586CA0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22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2"/>
          <w:szCs w:val="24"/>
        </w:rPr>
        <w:t>一、激励，为战略服务</w:t>
      </w:r>
    </w:p>
    <w:p w14:paraId="5D4C15E2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1、对激励体系建设的宏观思考</w:t>
      </w:r>
    </w:p>
    <w:p w14:paraId="4AF05E2F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2、战略对激励的诉求</w:t>
      </w:r>
    </w:p>
    <w:p w14:paraId="025A1E2D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3、要建立什么样的激励体系（激励导向、激励体系架构、激励的管理和实施）</w:t>
      </w:r>
    </w:p>
    <w:p w14:paraId="56444371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4、激励如何影响“吸引保留人才”、如何达到激发组织活力和战斗力的效果</w:t>
      </w:r>
    </w:p>
    <w:p w14:paraId="13DC2E82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</w:p>
    <w:p w14:paraId="00F0DD4A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22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2"/>
          <w:szCs w:val="24"/>
        </w:rPr>
        <w:t>二、激励体系总体规划</w:t>
      </w:r>
    </w:p>
    <w:p w14:paraId="33660BDE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1、基于战略的激励体系的结构</w:t>
      </w:r>
    </w:p>
    <w:p w14:paraId="6CE20F06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2、激励体系的作用定位</w:t>
      </w:r>
    </w:p>
    <w:p w14:paraId="37675A8B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3、激励架构设计</w:t>
      </w:r>
    </w:p>
    <w:p w14:paraId="13096462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4、构建价值链上的利益共同体，</w:t>
      </w:r>
    </w:p>
    <w:p w14:paraId="6A5CCDEE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以达到利出一孔、力出一孔目的。</w:t>
      </w:r>
    </w:p>
    <w:p w14:paraId="0555047F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</w:p>
    <w:p w14:paraId="299A383B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22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2"/>
          <w:szCs w:val="24"/>
        </w:rPr>
        <w:t>三、华为物质激励实践</w:t>
      </w:r>
    </w:p>
    <w:p w14:paraId="1C6BFCD6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1、华为物质激励方面的实践经验;</w:t>
      </w:r>
    </w:p>
    <w:p w14:paraId="75CF6991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2、工资、奖金、长期激励（虚拟受限股及TUP的设计内容与管理要点）详细设计方案；</w:t>
      </w:r>
    </w:p>
    <w:p w14:paraId="14BE1863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b/>
          <w:bCs/>
          <w:color w:val="2E74B5" w:themeColor="accent1" w:themeShade="BF"/>
          <w:sz w:val="22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22"/>
          <w:szCs w:val="24"/>
        </w:rPr>
        <w:lastRenderedPageBreak/>
        <w:t>四、华为非物质激励实践</w:t>
      </w:r>
    </w:p>
    <w:p w14:paraId="5BBA4376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1、非物质激励的观念与导向；</w:t>
      </w:r>
    </w:p>
    <w:p w14:paraId="13BAFA3C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2、非物质激励相关政策的建设与优化；</w:t>
      </w:r>
    </w:p>
    <w:p w14:paraId="071E86A6" w14:textId="77777777" w:rsidR="00654997" w:rsidRDefault="00654997" w:rsidP="00654997">
      <w:pPr>
        <w:spacing w:line="440" w:lineRule="exact"/>
        <w:jc w:val="left"/>
        <w:rPr>
          <w:rFonts w:ascii="微软雅黑" w:eastAsia="微软雅黑" w:hAnsi="微软雅黑" w:cs="微软雅黑"/>
          <w:color w:val="404040" w:themeColor="text1" w:themeTint="BF"/>
          <w:sz w:val="22"/>
          <w:szCs w:val="24"/>
        </w:rPr>
      </w:pPr>
      <w:r>
        <w:rPr>
          <w:rFonts w:ascii="微软雅黑" w:eastAsia="微软雅黑" w:hAnsi="微软雅黑" w:cs="微软雅黑" w:hint="eastAsia"/>
          <w:color w:val="404040" w:themeColor="text1" w:themeTint="BF"/>
          <w:sz w:val="22"/>
          <w:szCs w:val="24"/>
        </w:rPr>
        <w:t>3、如何合理使用物质激励与非物质激励手段，以达到最佳激励效果。</w:t>
      </w:r>
    </w:p>
    <w:p w14:paraId="3B386150" w14:textId="77777777" w:rsidR="00654997" w:rsidRDefault="00654997">
      <w:pPr>
        <w:spacing w:line="360" w:lineRule="exact"/>
        <w:rPr>
          <w:rFonts w:ascii="微软雅黑" w:eastAsia="微软雅黑" w:hAnsi="微软雅黑" w:cs="微软雅黑"/>
          <w:color w:val="404040" w:themeColor="text1" w:themeTint="BF"/>
          <w:sz w:val="22"/>
        </w:rPr>
      </w:pPr>
    </w:p>
    <w:p w14:paraId="53FBEFFA" w14:textId="76C2299A" w:rsidR="00766CF7" w:rsidRDefault="001857E4" w:rsidP="00654997">
      <w:pPr>
        <w:spacing w:line="360" w:lineRule="exact"/>
        <w:rPr>
          <w:rFonts w:ascii="微软雅黑" w:eastAsia="微软雅黑" w:hAnsi="微软雅黑" w:cs="微软雅黑"/>
          <w:color w:val="C00000"/>
          <w:sz w:val="28"/>
          <w:szCs w:val="28"/>
        </w:rPr>
      </w:pPr>
      <w:r>
        <w:rPr>
          <w:rFonts w:ascii="微软雅黑" w:eastAsia="微软雅黑" w:hAnsi="微软雅黑" w:cs="微软雅黑" w:hint="eastAsia"/>
          <w:color w:val="C00000"/>
          <w:sz w:val="28"/>
          <w:szCs w:val="28"/>
        </w:rPr>
        <w:t>主讲嘉宾&gt;&gt;</w:t>
      </w:r>
    </w:p>
    <w:p w14:paraId="11C2E452" w14:textId="57D0838E" w:rsidR="00654997" w:rsidRDefault="00654997" w:rsidP="00654997">
      <w:pPr>
        <w:spacing w:line="360" w:lineRule="exact"/>
        <w:rPr>
          <w:rFonts w:ascii="微软雅黑" w:eastAsia="微软雅黑" w:hAnsi="微软雅黑" w:cs="微软雅黑"/>
          <w:color w:val="FFFFFF" w:themeColor="background1"/>
          <w:sz w:val="28"/>
          <w:szCs w:val="28"/>
        </w:rPr>
      </w:pPr>
    </w:p>
    <w:p w14:paraId="73CAB622" w14:textId="77777777" w:rsidR="00654997" w:rsidRDefault="00654997" w:rsidP="00654997">
      <w:pPr>
        <w:spacing w:line="400" w:lineRule="exact"/>
        <w:rPr>
          <w:rFonts w:ascii="微软雅黑" w:eastAsia="微软雅黑" w:hAnsi="微软雅黑" w:cs="微软雅黑"/>
          <w:b/>
          <w:bCs/>
          <w:color w:val="C00000"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color w:val="2E74B5" w:themeColor="accent1" w:themeShade="BF"/>
          <w:sz w:val="32"/>
          <w:szCs w:val="32"/>
        </w:rPr>
        <w:t>毛为民</w:t>
      </w:r>
    </w:p>
    <w:p w14:paraId="42BA2A6A" w14:textId="77777777" w:rsidR="00654997" w:rsidRDefault="00654997" w:rsidP="00654997">
      <w:pPr>
        <w:spacing w:line="400" w:lineRule="exact"/>
        <w:rPr>
          <w:rFonts w:ascii="微软雅黑" w:eastAsia="微软雅黑" w:hAnsi="微软雅黑" w:cs="微软雅黑"/>
          <w:b/>
          <w:bCs/>
          <w:color w:val="262626" w:themeColor="text1" w:themeTint="D9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262626" w:themeColor="text1" w:themeTint="D9"/>
          <w:sz w:val="24"/>
          <w:szCs w:val="24"/>
        </w:rPr>
        <w:t>原华为人力资源高管、干部部部长</w:t>
      </w:r>
    </w:p>
    <w:p w14:paraId="7AFA0C48" w14:textId="77777777" w:rsidR="00654997" w:rsidRDefault="00654997" w:rsidP="00654997">
      <w:pPr>
        <w:spacing w:line="400" w:lineRule="exact"/>
        <w:rPr>
          <w:rFonts w:ascii="微软雅黑" w:eastAsia="微软雅黑" w:hAnsi="微软雅黑" w:cs="微软雅黑"/>
          <w:b/>
          <w:bCs/>
          <w:color w:val="262626" w:themeColor="text1" w:themeTint="D9"/>
          <w:sz w:val="24"/>
          <w:szCs w:val="24"/>
        </w:rPr>
      </w:pPr>
    </w:p>
    <w:p w14:paraId="65B615F3" w14:textId="77777777" w:rsidR="00654997" w:rsidRDefault="00654997" w:rsidP="00654997">
      <w:pPr>
        <w:spacing w:line="400" w:lineRule="exact"/>
        <w:rPr>
          <w:rFonts w:ascii="微软雅黑" w:eastAsia="微软雅黑" w:hAnsi="微软雅黑" w:cs="微软雅黑"/>
          <w:b/>
          <w:bCs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24"/>
          <w:szCs w:val="24"/>
        </w:rPr>
        <w:t>管理实践&amp;咨询经历：</w:t>
      </w:r>
    </w:p>
    <w:p w14:paraId="1574E56B" w14:textId="77777777" w:rsidR="00654997" w:rsidRDefault="00654997" w:rsidP="00654997">
      <w:pPr>
        <w:spacing w:line="400" w:lineRule="exac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4"/>
        </w:rPr>
        <w:t xml:space="preserve">华为公司18年工作经验，其中8年业务中层干部经验，10年人力资源高管经验。先后负责集团核心干部管理、培养与发展、文化体系建设和企业大学管理工作，并担任集团人力资源副总监等职位。 </w:t>
      </w:r>
    </w:p>
    <w:p w14:paraId="4092010E" w14:textId="77777777" w:rsidR="00654997" w:rsidRDefault="00654997" w:rsidP="00654997">
      <w:pPr>
        <w:spacing w:line="400" w:lineRule="exac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</w:p>
    <w:p w14:paraId="3C3F3EFE" w14:textId="77777777" w:rsidR="00654997" w:rsidRDefault="00654997" w:rsidP="00654997">
      <w:pPr>
        <w:spacing w:line="400" w:lineRule="exac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4"/>
        </w:rPr>
        <w:t>作为华为人力资源高管，毛老师全程参与了华为以奋斗者为本的人力资源体系构建，为华为企业文化、绩效管理、干部体系的建设创造了建设性的成果。</w:t>
      </w:r>
    </w:p>
    <w:p w14:paraId="616065FF" w14:textId="77777777" w:rsidR="00654997" w:rsidRDefault="00654997" w:rsidP="00654997">
      <w:pPr>
        <w:spacing w:line="400" w:lineRule="exac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</w:p>
    <w:p w14:paraId="37AE222B" w14:textId="77777777" w:rsidR="00654997" w:rsidRDefault="00654997" w:rsidP="00654997">
      <w:pPr>
        <w:spacing w:line="400" w:lineRule="exact"/>
        <w:rPr>
          <w:rFonts w:ascii="微软雅黑" w:eastAsia="微软雅黑" w:hAnsi="微软雅黑" w:cs="微软雅黑"/>
          <w:b/>
          <w:bCs/>
          <w:color w:val="595959" w:themeColor="text1" w:themeTint="A6"/>
          <w:sz w:val="24"/>
          <w:szCs w:val="24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color w:val="595959" w:themeColor="text1" w:themeTint="A6"/>
          <w:sz w:val="24"/>
          <w:szCs w:val="24"/>
        </w:rPr>
        <w:t>曾服务的部分知名企业：</w:t>
      </w:r>
    </w:p>
    <w:p w14:paraId="2E619008" w14:textId="77777777" w:rsidR="00654997" w:rsidRDefault="00654997" w:rsidP="00654997">
      <w:pPr>
        <w:spacing w:line="400" w:lineRule="exact"/>
        <w:rPr>
          <w:rFonts w:ascii="微软雅黑" w:eastAsia="微软雅黑" w:hAnsi="微软雅黑" w:cs="微软雅黑"/>
          <w:color w:val="595959" w:themeColor="text1" w:themeTint="A6"/>
          <w:sz w:val="24"/>
          <w:szCs w:val="24"/>
        </w:rPr>
      </w:pPr>
      <w:r>
        <w:rPr>
          <w:rFonts w:ascii="微软雅黑" w:eastAsia="微软雅黑" w:hAnsi="微软雅黑" w:cs="微软雅黑" w:hint="eastAsia"/>
          <w:color w:val="595959" w:themeColor="text1" w:themeTint="A6"/>
          <w:sz w:val="24"/>
          <w:szCs w:val="24"/>
        </w:rPr>
        <w:t xml:space="preserve">双胞胎集团、清华泰豪、扬子江药业、先声药业、上汽集团、吉利汽车、宇通客车、永诚保险、金螳螂集团、老村长酒业、力源集团、大华技术、神舟高铁、金螳螂、洽洽食品、远洲集团、九鼎集团、世好集团、华勤通讯、五星电器、新大陆集团、报喜鸟、彰泰集团、厦门中骏等主流企业。 </w:t>
      </w:r>
    </w:p>
    <w:p w14:paraId="6FDF5686" w14:textId="1C915A5F" w:rsidR="00654997" w:rsidRDefault="00654997" w:rsidP="00654997">
      <w:pPr>
        <w:spacing w:line="400" w:lineRule="exact"/>
        <w:rPr>
          <w:rFonts w:ascii="微软雅黑" w:eastAsia="微软雅黑" w:hAnsi="微软雅黑" w:cs="微软雅黑"/>
          <w:b/>
          <w:bCs/>
          <w:color w:val="595959" w:themeColor="text1" w:themeTint="A6"/>
          <w:sz w:val="24"/>
          <w:szCs w:val="24"/>
        </w:rPr>
      </w:pPr>
    </w:p>
    <w:p w14:paraId="7553CB01" w14:textId="77777777" w:rsidR="00654997" w:rsidRPr="00654997" w:rsidRDefault="00654997" w:rsidP="00654997">
      <w:pPr>
        <w:spacing w:line="360" w:lineRule="exact"/>
        <w:rPr>
          <w:rFonts w:ascii="微软雅黑" w:eastAsia="微软雅黑" w:hAnsi="微软雅黑" w:cs="微软雅黑"/>
          <w:color w:val="FFFFFF" w:themeColor="background1"/>
          <w:sz w:val="28"/>
          <w:szCs w:val="28"/>
        </w:rPr>
      </w:pPr>
    </w:p>
    <w:p w14:paraId="7DB6F920" w14:textId="77777777" w:rsidR="00766CF7" w:rsidRDefault="00766CF7">
      <w:pPr>
        <w:spacing w:line="320" w:lineRule="exact"/>
        <w:rPr>
          <w:rFonts w:ascii="微软雅黑" w:eastAsia="微软雅黑" w:hAnsi="微软雅黑" w:cs="微软雅黑"/>
          <w:b/>
          <w:bCs/>
          <w:color w:val="C00000"/>
          <w:sz w:val="30"/>
          <w:szCs w:val="30"/>
        </w:rPr>
      </w:pPr>
    </w:p>
    <w:sectPr w:rsidR="00766CF7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9D152" w14:textId="77777777" w:rsidR="008D6924" w:rsidRDefault="008D6924">
      <w:r>
        <w:separator/>
      </w:r>
    </w:p>
  </w:endnote>
  <w:endnote w:type="continuationSeparator" w:id="0">
    <w:p w14:paraId="5D2F46ED" w14:textId="77777777" w:rsidR="008D6924" w:rsidRDefault="008D6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altName w:val="宋体"/>
    <w:charset w:val="86"/>
    <w:family w:val="auto"/>
    <w:pitch w:val="default"/>
    <w:sig w:usb0="00000000" w:usb1="00000000" w:usb2="00000010" w:usb3="00000000" w:csb0="003E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兰亭粗黑简体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造字工房力黑（非商用）常规体">
    <w:panose1 w:val="00000000000000000000"/>
    <w:charset w:val="86"/>
    <w:family w:val="modern"/>
    <w:notTrueType/>
    <w:pitch w:val="variable"/>
    <w:sig w:usb0="00000003" w:usb1="080F0000" w:usb2="00000010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E436D" w14:textId="77777777" w:rsidR="00766CF7" w:rsidRDefault="001857E4">
    <w:pPr>
      <w:pStyle w:val="a7"/>
    </w:pPr>
    <w:r>
      <w:rPr>
        <w:noProof/>
      </w:rPr>
      <mc:AlternateContent>
        <mc:Choice Requires="wps">
          <w:drawing>
            <wp:anchor distT="0" distB="0" distL="114935" distR="114935" simplePos="0" relativeHeight="251659776" behindDoc="1" locked="0" layoutInCell="1" allowOverlap="1" wp14:anchorId="5C0A018C" wp14:editId="06EA391F">
              <wp:simplePos x="0" y="0"/>
              <wp:positionH relativeFrom="column">
                <wp:posOffset>-428625</wp:posOffset>
              </wp:positionH>
              <wp:positionV relativeFrom="paragraph">
                <wp:posOffset>182245</wp:posOffset>
              </wp:positionV>
              <wp:extent cx="7302500" cy="276225"/>
              <wp:effectExtent l="0" t="0" r="12700" b="9525"/>
              <wp:wrapNone/>
              <wp:docPr id="7" name="圆角矩形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02500" cy="276225"/>
                      </a:xfrm>
                      <a:prstGeom prst="round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41AF28B" id="圆角矩形 7" o:spid="_x0000_s1026" style="position:absolute;left:0;text-align:left;margin-left:-33.75pt;margin-top:14.35pt;width:575pt;height:21.75pt;z-index:-25165670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" fillcolor="#acb9ca [1311]" stroked="f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9E04E5" wp14:editId="632EAC97">
              <wp:simplePos x="0" y="0"/>
              <wp:positionH relativeFrom="margin">
                <wp:posOffset>-71755</wp:posOffset>
              </wp:positionH>
              <wp:positionV relativeFrom="paragraph">
                <wp:posOffset>175260</wp:posOffset>
              </wp:positionV>
              <wp:extent cx="137160" cy="21971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" cy="2197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50E6E8" w14:textId="6A36AC9E" w:rsidR="00766CF7" w:rsidRDefault="001857E4">
                          <w:pPr>
                            <w:pStyle w:val="a7"/>
                            <w:rPr>
                              <w:rFonts w:ascii="微软雅黑" w:eastAsia="微软雅黑" w:hAnsi="微软雅黑" w:cs="微软雅黑"/>
                              <w:color w:val="FFFFFF" w:themeColor="background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fldChar w:fldCharType="separate"/>
                          </w:r>
                          <w:r w:rsidR="00CF223F">
                            <w:rPr>
                              <w:rFonts w:ascii="微软雅黑" w:eastAsia="微软雅黑" w:hAnsi="微软雅黑" w:cs="微软雅黑"/>
                              <w:noProof/>
                              <w:color w:val="FFFFFF" w:themeColor="background1"/>
                              <w:sz w:val="24"/>
                              <w:szCs w:val="36"/>
                            </w:rPr>
                            <w:t>3</w:t>
                          </w:r>
                          <w:r>
                            <w:rPr>
                              <w:rFonts w:ascii="微软雅黑" w:eastAsia="微软雅黑" w:hAnsi="微软雅黑" w:cs="微软雅黑" w:hint="eastAsia"/>
                              <w:color w:val="FFFFFF" w:themeColor="background1"/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9E04E5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margin-left:-5.65pt;margin-top:13.8pt;width:10.8pt;height:17.3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" filled="f" stroked="f" strokeweight=".5pt">
              <v:textbox inset="0,0,0,0">
                <w:txbxContent>
                  <w:p w14:paraId="4350E6E8" w14:textId="6A36AC9E" w:rsidR="00766CF7" w:rsidRDefault="001857E4">
                    <w:pPr>
                      <w:pStyle w:val="a7"/>
                      <w:rPr>
                        <w:rFonts w:ascii="微软雅黑" w:eastAsia="微软雅黑" w:hAnsi="微软雅黑" w:cs="微软雅黑"/>
                        <w:color w:val="FFFFFF" w:themeColor="background1"/>
                        <w:sz w:val="24"/>
                        <w:szCs w:val="36"/>
                      </w:rPr>
                    </w:pP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fldChar w:fldCharType="separate"/>
                    </w:r>
                    <w:r w:rsidR="00CF223F">
                      <w:rPr>
                        <w:rFonts w:ascii="微软雅黑" w:eastAsia="微软雅黑" w:hAnsi="微软雅黑" w:cs="微软雅黑"/>
                        <w:noProof/>
                        <w:color w:val="FFFFFF" w:themeColor="background1"/>
                        <w:sz w:val="24"/>
                        <w:szCs w:val="36"/>
                      </w:rPr>
                      <w:t>3</w:t>
                    </w:r>
                    <w:r>
                      <w:rPr>
                        <w:rFonts w:ascii="微软雅黑" w:eastAsia="微软雅黑" w:hAnsi="微软雅黑" w:cs="微软雅黑" w:hint="eastAsia"/>
                        <w:color w:val="FFFFFF" w:themeColor="background1"/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6575B" w14:textId="77777777" w:rsidR="008D6924" w:rsidRDefault="008D6924">
      <w:r>
        <w:separator/>
      </w:r>
    </w:p>
  </w:footnote>
  <w:footnote w:type="continuationSeparator" w:id="0">
    <w:p w14:paraId="793EAF9B" w14:textId="77777777" w:rsidR="008D6924" w:rsidRDefault="008D6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060F2" w14:textId="6EC55D73" w:rsidR="00766CF7" w:rsidRDefault="00766CF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A6D94"/>
    <w:multiLevelType w:val="multilevel"/>
    <w:tmpl w:val="333A6D94"/>
    <w:lvl w:ilvl="0">
      <w:start w:val="1"/>
      <w:numFmt w:val="bullet"/>
      <w:pStyle w:val="15"/>
      <w:lvlText w:val="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FF5050"/>
        <w:sz w:val="21"/>
      </w:rPr>
    </w:lvl>
    <w:lvl w:ilvl="1">
      <w:start w:val="1"/>
      <w:numFmt w:val="chineseCountingThousand"/>
      <w:lvlText w:val="%2、"/>
      <w:lvlJc w:val="left"/>
      <w:pPr>
        <w:tabs>
          <w:tab w:val="left" w:pos="840"/>
        </w:tabs>
        <w:ind w:left="840" w:hanging="420"/>
      </w:pPr>
      <w:rPr>
        <w:rFonts w:hint="default"/>
        <w:color w:val="FF5050"/>
        <w:sz w:val="21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8FB0E3A"/>
    <w:multiLevelType w:val="multilevel"/>
    <w:tmpl w:val="48FB0E3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40" w:hanging="48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5A0A7B5B"/>
    <w:multiLevelType w:val="singleLevel"/>
    <w:tmpl w:val="5A0A7B5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020"/>
    <w:rsid w:val="00001F93"/>
    <w:rsid w:val="000050A2"/>
    <w:rsid w:val="00014516"/>
    <w:rsid w:val="00061F19"/>
    <w:rsid w:val="000662F6"/>
    <w:rsid w:val="00066AF6"/>
    <w:rsid w:val="0007430A"/>
    <w:rsid w:val="00075B61"/>
    <w:rsid w:val="000867F0"/>
    <w:rsid w:val="000A2BDD"/>
    <w:rsid w:val="000B1FBB"/>
    <w:rsid w:val="000B5F47"/>
    <w:rsid w:val="000E29D7"/>
    <w:rsid w:val="000F00F8"/>
    <w:rsid w:val="00104A48"/>
    <w:rsid w:val="001401FE"/>
    <w:rsid w:val="0015381A"/>
    <w:rsid w:val="00163E21"/>
    <w:rsid w:val="001769F9"/>
    <w:rsid w:val="00181CBA"/>
    <w:rsid w:val="001857E4"/>
    <w:rsid w:val="001939B9"/>
    <w:rsid w:val="00194ECF"/>
    <w:rsid w:val="001B37E2"/>
    <w:rsid w:val="001C0951"/>
    <w:rsid w:val="001C141B"/>
    <w:rsid w:val="001C61B5"/>
    <w:rsid w:val="001C6FB6"/>
    <w:rsid w:val="001F3418"/>
    <w:rsid w:val="001F35C9"/>
    <w:rsid w:val="002069CF"/>
    <w:rsid w:val="00215A18"/>
    <w:rsid w:val="00225548"/>
    <w:rsid w:val="002435E0"/>
    <w:rsid w:val="00255AAA"/>
    <w:rsid w:val="00256F3B"/>
    <w:rsid w:val="002820C7"/>
    <w:rsid w:val="00287339"/>
    <w:rsid w:val="002A18A8"/>
    <w:rsid w:val="002B27E2"/>
    <w:rsid w:val="002B54E2"/>
    <w:rsid w:val="002C506A"/>
    <w:rsid w:val="002D0F6B"/>
    <w:rsid w:val="002D73EE"/>
    <w:rsid w:val="002E2CAC"/>
    <w:rsid w:val="002F42E2"/>
    <w:rsid w:val="003063D0"/>
    <w:rsid w:val="00311ED1"/>
    <w:rsid w:val="00317C6E"/>
    <w:rsid w:val="0032420E"/>
    <w:rsid w:val="0034608E"/>
    <w:rsid w:val="00352F3C"/>
    <w:rsid w:val="00355C32"/>
    <w:rsid w:val="003657CB"/>
    <w:rsid w:val="003768B6"/>
    <w:rsid w:val="003768E9"/>
    <w:rsid w:val="003772F6"/>
    <w:rsid w:val="00391C29"/>
    <w:rsid w:val="00393C1B"/>
    <w:rsid w:val="003A2E43"/>
    <w:rsid w:val="003A5F0B"/>
    <w:rsid w:val="003A77DB"/>
    <w:rsid w:val="003A782A"/>
    <w:rsid w:val="003B0773"/>
    <w:rsid w:val="003C637D"/>
    <w:rsid w:val="003D2271"/>
    <w:rsid w:val="003D400E"/>
    <w:rsid w:val="0040118D"/>
    <w:rsid w:val="004147EC"/>
    <w:rsid w:val="00427FC3"/>
    <w:rsid w:val="0044462F"/>
    <w:rsid w:val="00447C76"/>
    <w:rsid w:val="00450F85"/>
    <w:rsid w:val="0045768B"/>
    <w:rsid w:val="004877D3"/>
    <w:rsid w:val="004974E5"/>
    <w:rsid w:val="004A7B41"/>
    <w:rsid w:val="004D0754"/>
    <w:rsid w:val="004E1760"/>
    <w:rsid w:val="004E6F5B"/>
    <w:rsid w:val="004E7086"/>
    <w:rsid w:val="004F045A"/>
    <w:rsid w:val="004F4F3D"/>
    <w:rsid w:val="00524EF7"/>
    <w:rsid w:val="00526496"/>
    <w:rsid w:val="00557D9B"/>
    <w:rsid w:val="00562B6C"/>
    <w:rsid w:val="005A6E57"/>
    <w:rsid w:val="005B2C15"/>
    <w:rsid w:val="005B510F"/>
    <w:rsid w:val="005C49DD"/>
    <w:rsid w:val="005D67F6"/>
    <w:rsid w:val="005E26BB"/>
    <w:rsid w:val="00624309"/>
    <w:rsid w:val="00630D5D"/>
    <w:rsid w:val="00632479"/>
    <w:rsid w:val="00641929"/>
    <w:rsid w:val="00654997"/>
    <w:rsid w:val="006646B2"/>
    <w:rsid w:val="00666E16"/>
    <w:rsid w:val="00685BB6"/>
    <w:rsid w:val="00690855"/>
    <w:rsid w:val="006A349B"/>
    <w:rsid w:val="006B2941"/>
    <w:rsid w:val="006C1045"/>
    <w:rsid w:val="006E191D"/>
    <w:rsid w:val="006F56E7"/>
    <w:rsid w:val="00701B17"/>
    <w:rsid w:val="00705F4E"/>
    <w:rsid w:val="00720261"/>
    <w:rsid w:val="00726047"/>
    <w:rsid w:val="00745BA8"/>
    <w:rsid w:val="00752B8D"/>
    <w:rsid w:val="00760BBB"/>
    <w:rsid w:val="00760F6E"/>
    <w:rsid w:val="00766710"/>
    <w:rsid w:val="00766CF7"/>
    <w:rsid w:val="007927BE"/>
    <w:rsid w:val="00792C15"/>
    <w:rsid w:val="007B6BB8"/>
    <w:rsid w:val="007E6E72"/>
    <w:rsid w:val="0081625C"/>
    <w:rsid w:val="008241F9"/>
    <w:rsid w:val="0087183E"/>
    <w:rsid w:val="008A5048"/>
    <w:rsid w:val="008A5E3C"/>
    <w:rsid w:val="008C56CA"/>
    <w:rsid w:val="008D4F9A"/>
    <w:rsid w:val="008D6924"/>
    <w:rsid w:val="008D7EE9"/>
    <w:rsid w:val="008E5138"/>
    <w:rsid w:val="008F71C5"/>
    <w:rsid w:val="00925EB7"/>
    <w:rsid w:val="0093426A"/>
    <w:rsid w:val="0093480E"/>
    <w:rsid w:val="00941E43"/>
    <w:rsid w:val="00956A5D"/>
    <w:rsid w:val="00972D02"/>
    <w:rsid w:val="009839D2"/>
    <w:rsid w:val="009969C6"/>
    <w:rsid w:val="009B2118"/>
    <w:rsid w:val="009E4EB5"/>
    <w:rsid w:val="00A0717A"/>
    <w:rsid w:val="00A131B3"/>
    <w:rsid w:val="00A21593"/>
    <w:rsid w:val="00A3213F"/>
    <w:rsid w:val="00A33502"/>
    <w:rsid w:val="00A3790C"/>
    <w:rsid w:val="00A514F2"/>
    <w:rsid w:val="00A659AC"/>
    <w:rsid w:val="00A71279"/>
    <w:rsid w:val="00A717E5"/>
    <w:rsid w:val="00A77CF5"/>
    <w:rsid w:val="00A8059D"/>
    <w:rsid w:val="00AA649E"/>
    <w:rsid w:val="00AB152D"/>
    <w:rsid w:val="00AB6F7B"/>
    <w:rsid w:val="00AD3C1C"/>
    <w:rsid w:val="00AD4997"/>
    <w:rsid w:val="00AE1098"/>
    <w:rsid w:val="00AF4782"/>
    <w:rsid w:val="00AF5C81"/>
    <w:rsid w:val="00B119D4"/>
    <w:rsid w:val="00B260EC"/>
    <w:rsid w:val="00B40556"/>
    <w:rsid w:val="00B63A68"/>
    <w:rsid w:val="00B742E9"/>
    <w:rsid w:val="00B95B6D"/>
    <w:rsid w:val="00BB77D2"/>
    <w:rsid w:val="00BC37F3"/>
    <w:rsid w:val="00BE0F7B"/>
    <w:rsid w:val="00C00C13"/>
    <w:rsid w:val="00C01192"/>
    <w:rsid w:val="00C051A3"/>
    <w:rsid w:val="00C10DC5"/>
    <w:rsid w:val="00C15338"/>
    <w:rsid w:val="00C35CED"/>
    <w:rsid w:val="00C4460B"/>
    <w:rsid w:val="00C508B3"/>
    <w:rsid w:val="00C50AE2"/>
    <w:rsid w:val="00C56DC9"/>
    <w:rsid w:val="00C73089"/>
    <w:rsid w:val="00C83AFD"/>
    <w:rsid w:val="00C85502"/>
    <w:rsid w:val="00CA4C4C"/>
    <w:rsid w:val="00CB16D9"/>
    <w:rsid w:val="00CB61E3"/>
    <w:rsid w:val="00CB6329"/>
    <w:rsid w:val="00CC2BA9"/>
    <w:rsid w:val="00CC5203"/>
    <w:rsid w:val="00CD3B29"/>
    <w:rsid w:val="00CF223F"/>
    <w:rsid w:val="00D0007E"/>
    <w:rsid w:val="00D05AF5"/>
    <w:rsid w:val="00D35154"/>
    <w:rsid w:val="00D561E2"/>
    <w:rsid w:val="00D83715"/>
    <w:rsid w:val="00D84E61"/>
    <w:rsid w:val="00D96DDC"/>
    <w:rsid w:val="00DA5667"/>
    <w:rsid w:val="00DB32E3"/>
    <w:rsid w:val="00DC0B38"/>
    <w:rsid w:val="00DD2EF5"/>
    <w:rsid w:val="00DF6CE6"/>
    <w:rsid w:val="00E41B71"/>
    <w:rsid w:val="00E443AF"/>
    <w:rsid w:val="00E47B8C"/>
    <w:rsid w:val="00E5584D"/>
    <w:rsid w:val="00E654DD"/>
    <w:rsid w:val="00E66A75"/>
    <w:rsid w:val="00E75F5A"/>
    <w:rsid w:val="00E84898"/>
    <w:rsid w:val="00E96D5A"/>
    <w:rsid w:val="00EA04F0"/>
    <w:rsid w:val="00EB7AC1"/>
    <w:rsid w:val="00EC6725"/>
    <w:rsid w:val="00EE4468"/>
    <w:rsid w:val="00EF2BE7"/>
    <w:rsid w:val="00EF4B13"/>
    <w:rsid w:val="00EF63E0"/>
    <w:rsid w:val="00EF7A37"/>
    <w:rsid w:val="00F07F85"/>
    <w:rsid w:val="00F26B76"/>
    <w:rsid w:val="00F50899"/>
    <w:rsid w:val="00F525C9"/>
    <w:rsid w:val="00F54B41"/>
    <w:rsid w:val="00F55277"/>
    <w:rsid w:val="00F610D4"/>
    <w:rsid w:val="00F7371C"/>
    <w:rsid w:val="00F85193"/>
    <w:rsid w:val="00FA1479"/>
    <w:rsid w:val="00FA6B28"/>
    <w:rsid w:val="00FA7E95"/>
    <w:rsid w:val="00FE6020"/>
    <w:rsid w:val="00FF795D"/>
    <w:rsid w:val="01203CD6"/>
    <w:rsid w:val="01F37906"/>
    <w:rsid w:val="02037A96"/>
    <w:rsid w:val="0402115D"/>
    <w:rsid w:val="05524C1B"/>
    <w:rsid w:val="067D0699"/>
    <w:rsid w:val="06E77663"/>
    <w:rsid w:val="0828615B"/>
    <w:rsid w:val="08AA061B"/>
    <w:rsid w:val="08EF7791"/>
    <w:rsid w:val="08F92131"/>
    <w:rsid w:val="08FE157E"/>
    <w:rsid w:val="09A315FD"/>
    <w:rsid w:val="09DB1401"/>
    <w:rsid w:val="0C52532B"/>
    <w:rsid w:val="0C5317D6"/>
    <w:rsid w:val="0C712B5F"/>
    <w:rsid w:val="0C803946"/>
    <w:rsid w:val="0D6A4BEE"/>
    <w:rsid w:val="0FC52359"/>
    <w:rsid w:val="10833D47"/>
    <w:rsid w:val="11A33AF3"/>
    <w:rsid w:val="11B4368D"/>
    <w:rsid w:val="12387D25"/>
    <w:rsid w:val="128D10B3"/>
    <w:rsid w:val="143E1731"/>
    <w:rsid w:val="1585675A"/>
    <w:rsid w:val="15FB2EF5"/>
    <w:rsid w:val="163D2F1D"/>
    <w:rsid w:val="16EE35E6"/>
    <w:rsid w:val="17465AC0"/>
    <w:rsid w:val="176F7818"/>
    <w:rsid w:val="17FA6B07"/>
    <w:rsid w:val="180D3576"/>
    <w:rsid w:val="18291C02"/>
    <w:rsid w:val="1AD17964"/>
    <w:rsid w:val="1B831C30"/>
    <w:rsid w:val="1C01095F"/>
    <w:rsid w:val="1C8340E0"/>
    <w:rsid w:val="1CF61A6D"/>
    <w:rsid w:val="1E5A0193"/>
    <w:rsid w:val="1EFA17DE"/>
    <w:rsid w:val="210C00FA"/>
    <w:rsid w:val="238C47D9"/>
    <w:rsid w:val="23FF7306"/>
    <w:rsid w:val="24770EDA"/>
    <w:rsid w:val="25F94592"/>
    <w:rsid w:val="264B4D47"/>
    <w:rsid w:val="2655305E"/>
    <w:rsid w:val="269E73DA"/>
    <w:rsid w:val="26AD459D"/>
    <w:rsid w:val="270544A1"/>
    <w:rsid w:val="293E77BF"/>
    <w:rsid w:val="29C06286"/>
    <w:rsid w:val="29F76F38"/>
    <w:rsid w:val="2AD210D1"/>
    <w:rsid w:val="2B535D8F"/>
    <w:rsid w:val="2DE87F3E"/>
    <w:rsid w:val="2E605045"/>
    <w:rsid w:val="2E9F78E7"/>
    <w:rsid w:val="2FA712A7"/>
    <w:rsid w:val="307D13B1"/>
    <w:rsid w:val="30C66B72"/>
    <w:rsid w:val="30D97495"/>
    <w:rsid w:val="31202D06"/>
    <w:rsid w:val="31222586"/>
    <w:rsid w:val="324949D0"/>
    <w:rsid w:val="325F513B"/>
    <w:rsid w:val="327E2FCE"/>
    <w:rsid w:val="32C85241"/>
    <w:rsid w:val="333D0AB5"/>
    <w:rsid w:val="334770AB"/>
    <w:rsid w:val="354A2983"/>
    <w:rsid w:val="357F0861"/>
    <w:rsid w:val="35AB5704"/>
    <w:rsid w:val="35BD21FB"/>
    <w:rsid w:val="38031144"/>
    <w:rsid w:val="38840EDA"/>
    <w:rsid w:val="39B672EA"/>
    <w:rsid w:val="3B774BC4"/>
    <w:rsid w:val="3BD00246"/>
    <w:rsid w:val="3C6449A0"/>
    <w:rsid w:val="404E317E"/>
    <w:rsid w:val="409F763C"/>
    <w:rsid w:val="40A13084"/>
    <w:rsid w:val="40A62751"/>
    <w:rsid w:val="41085508"/>
    <w:rsid w:val="412114C1"/>
    <w:rsid w:val="412A65BC"/>
    <w:rsid w:val="415C691F"/>
    <w:rsid w:val="41655AC5"/>
    <w:rsid w:val="41940744"/>
    <w:rsid w:val="42E277C6"/>
    <w:rsid w:val="42E33243"/>
    <w:rsid w:val="442F6552"/>
    <w:rsid w:val="449C65C6"/>
    <w:rsid w:val="44EE2F0E"/>
    <w:rsid w:val="452E4EFD"/>
    <w:rsid w:val="46930D50"/>
    <w:rsid w:val="4759798D"/>
    <w:rsid w:val="487E60DE"/>
    <w:rsid w:val="488E284C"/>
    <w:rsid w:val="48ED50EF"/>
    <w:rsid w:val="4B1E46D2"/>
    <w:rsid w:val="4BEA799F"/>
    <w:rsid w:val="4C7021E6"/>
    <w:rsid w:val="4D013951"/>
    <w:rsid w:val="4D6953FB"/>
    <w:rsid w:val="4F252B70"/>
    <w:rsid w:val="51416DD7"/>
    <w:rsid w:val="520B25FB"/>
    <w:rsid w:val="525717A9"/>
    <w:rsid w:val="525C0AFE"/>
    <w:rsid w:val="539B282B"/>
    <w:rsid w:val="54201B0A"/>
    <w:rsid w:val="54E951C8"/>
    <w:rsid w:val="5567623A"/>
    <w:rsid w:val="55695C27"/>
    <w:rsid w:val="55EF227B"/>
    <w:rsid w:val="57077C41"/>
    <w:rsid w:val="575D754F"/>
    <w:rsid w:val="58B772E8"/>
    <w:rsid w:val="5945356E"/>
    <w:rsid w:val="595679F9"/>
    <w:rsid w:val="5AC772E3"/>
    <w:rsid w:val="5B340E40"/>
    <w:rsid w:val="5BE876FB"/>
    <w:rsid w:val="5CCF196B"/>
    <w:rsid w:val="5EE143C1"/>
    <w:rsid w:val="5F173AE7"/>
    <w:rsid w:val="5F4A26A2"/>
    <w:rsid w:val="5F500C5A"/>
    <w:rsid w:val="608A76DD"/>
    <w:rsid w:val="60E81144"/>
    <w:rsid w:val="615F48EA"/>
    <w:rsid w:val="616804EE"/>
    <w:rsid w:val="61EB196A"/>
    <w:rsid w:val="626C2E65"/>
    <w:rsid w:val="6299163B"/>
    <w:rsid w:val="636F20D8"/>
    <w:rsid w:val="639D4BBF"/>
    <w:rsid w:val="6533572B"/>
    <w:rsid w:val="6569350A"/>
    <w:rsid w:val="656F5AFE"/>
    <w:rsid w:val="659E65BD"/>
    <w:rsid w:val="65C657C3"/>
    <w:rsid w:val="67D5312A"/>
    <w:rsid w:val="6934578A"/>
    <w:rsid w:val="695739D0"/>
    <w:rsid w:val="6B63040D"/>
    <w:rsid w:val="6FC16106"/>
    <w:rsid w:val="704E3DB2"/>
    <w:rsid w:val="70E14687"/>
    <w:rsid w:val="715957DC"/>
    <w:rsid w:val="71B74026"/>
    <w:rsid w:val="71F97E74"/>
    <w:rsid w:val="72E136BC"/>
    <w:rsid w:val="73CB1A5E"/>
    <w:rsid w:val="746F11DA"/>
    <w:rsid w:val="750D5D82"/>
    <w:rsid w:val="75524878"/>
    <w:rsid w:val="76380AED"/>
    <w:rsid w:val="76765354"/>
    <w:rsid w:val="76D46FCC"/>
    <w:rsid w:val="77373D1C"/>
    <w:rsid w:val="77750CF1"/>
    <w:rsid w:val="78406E2B"/>
    <w:rsid w:val="78F215DB"/>
    <w:rsid w:val="79FD4F84"/>
    <w:rsid w:val="7A7402F0"/>
    <w:rsid w:val="7A770299"/>
    <w:rsid w:val="7A865F29"/>
    <w:rsid w:val="7AAD4939"/>
    <w:rsid w:val="7C5009E9"/>
    <w:rsid w:val="7C8A3C4A"/>
    <w:rsid w:val="7D7D6F55"/>
    <w:rsid w:val="7E601A42"/>
    <w:rsid w:val="7EAC4A9F"/>
    <w:rsid w:val="7F59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D57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ED7D31" w:themeColor="accent2"/>
      <w:spacing w:val="14"/>
      <w:sz w:val="26"/>
      <w:szCs w:val="26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 w:eastAsia="宋体"/>
      <w:sz w:val="24"/>
      <w:szCs w:val="24"/>
    </w:rPr>
  </w:style>
  <w:style w:type="paragraph" w:styleId="a5">
    <w:name w:val="Balloon Text"/>
    <w:basedOn w:val="a"/>
    <w:link w:val="a6"/>
    <w:uiPriority w:val="99"/>
    <w:unhideWhenUsed/>
    <w:qFormat/>
    <w:rPr>
      <w:rFonts w:ascii="Heiti SC Light" w:eastAsia="Heiti SC Light"/>
      <w:sz w:val="18"/>
      <w:szCs w:val="18"/>
    </w:rPr>
  </w:style>
  <w:style w:type="paragraph" w:styleId="a7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FollowedHyperlink"/>
    <w:basedOn w:val="a0"/>
    <w:uiPriority w:val="99"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Heiti SC Light" w:eastAsia="Heiti SC Light"/>
      <w:sz w:val="18"/>
      <w:szCs w:val="18"/>
    </w:r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15">
    <w:name w:val="样式 蓝色 行距: 1.5 倍行距"/>
    <w:basedOn w:val="a"/>
    <w:qFormat/>
    <w:pPr>
      <w:numPr>
        <w:numId w:val="2"/>
      </w:numPr>
      <w:spacing w:line="360" w:lineRule="auto"/>
    </w:pPr>
    <w:rPr>
      <w:rFonts w:ascii="Arial" w:eastAsia="宋体" w:hAnsi="Arial" w:cs="Times New Roman"/>
      <w:szCs w:val="24"/>
    </w:rPr>
  </w:style>
  <w:style w:type="paragraph" w:customStyle="1" w:styleId="30">
    <w:name w:val="列出段落3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4">
    <w:name w:val="列出段落4"/>
    <w:basedOn w:val="a"/>
    <w:uiPriority w:val="34"/>
    <w:qFormat/>
    <w:pPr>
      <w:ind w:firstLineChars="200" w:firstLine="420"/>
    </w:p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宋体" w:hAnsiTheme="minorHAnsi" w:cstheme="minorBidi"/>
      <w:kern w:val="2"/>
      <w:sz w:val="24"/>
      <w:szCs w:val="24"/>
    </w:rPr>
  </w:style>
  <w:style w:type="paragraph" w:styleId="ae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367</Words>
  <Characters>2094</Characters>
  <Application>Microsoft Office Word</Application>
  <DocSecurity>0</DocSecurity>
  <Lines>17</Lines>
  <Paragraphs>4</Paragraphs>
  <ScaleCrop>false</ScaleCrop>
  <Company>Geonol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Xue</dc:creator>
  <cp:lastModifiedBy>Kevin Xue</cp:lastModifiedBy>
  <cp:revision>4</cp:revision>
  <cp:lastPrinted>2017-10-13T01:33:00Z</cp:lastPrinted>
  <dcterms:created xsi:type="dcterms:W3CDTF">2017-11-22T01:20:00Z</dcterms:created>
  <dcterms:modified xsi:type="dcterms:W3CDTF">2017-12-07T06:06:00Z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