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DDBA" w14:textId="29A581CF" w:rsidR="00447E42" w:rsidRPr="00BD0466" w:rsidRDefault="00BD0466" w:rsidP="00BD0466">
      <w:pPr>
        <w:spacing w:line="800" w:lineRule="exact"/>
        <w:jc w:val="center"/>
        <w:rPr>
          <w:rFonts w:ascii="微软雅黑" w:eastAsia="微软雅黑" w:hAnsi="微软雅黑" w:cs="微软雅黑"/>
          <w:b/>
          <w:bCs/>
          <w:color w:val="C00000"/>
          <w:sz w:val="72"/>
          <w:szCs w:val="80"/>
        </w:rPr>
      </w:pPr>
      <w:r w:rsidRPr="00BD0466">
        <w:rPr>
          <w:rFonts w:ascii="微软雅黑" w:eastAsia="微软雅黑" w:hAnsi="微软雅黑" w:cs="微软雅黑" w:hint="eastAsia"/>
          <w:b/>
          <w:bCs/>
          <w:color w:val="C00000"/>
          <w:sz w:val="72"/>
          <w:szCs w:val="80"/>
        </w:rPr>
        <w:t>向华为学营销</w:t>
      </w:r>
    </w:p>
    <w:p w14:paraId="69AB332C" w14:textId="77777777" w:rsidR="00BD0466" w:rsidRPr="00BD0466" w:rsidRDefault="00BD0466" w:rsidP="00BD0466">
      <w:pPr>
        <w:spacing w:line="600" w:lineRule="exact"/>
        <w:jc w:val="center"/>
        <w:rPr>
          <w:rFonts w:ascii="方正兰亭粗黑简体" w:eastAsia="方正兰亭粗黑简体" w:hAnsi="造字工房力黑（非商用）常规体"/>
          <w:color w:val="C00000"/>
          <w:sz w:val="52"/>
        </w:rPr>
      </w:pPr>
      <w:r w:rsidRPr="00BD0466">
        <w:rPr>
          <w:rFonts w:ascii="方正兰亭粗黑简体" w:eastAsia="方正兰亭粗黑简体" w:hAnsi="造字工房力黑（非商用）常规体" w:hint="eastAsia"/>
          <w:color w:val="C00000"/>
          <w:sz w:val="52"/>
        </w:rPr>
        <w:t>一线呼唤炮火的营销流程与</w:t>
      </w:r>
    </w:p>
    <w:p w14:paraId="67D71F56" w14:textId="77777777" w:rsidR="00BD0466" w:rsidRPr="00BD0466" w:rsidRDefault="00BD0466" w:rsidP="00BD0466">
      <w:pPr>
        <w:spacing w:line="600" w:lineRule="exact"/>
        <w:jc w:val="center"/>
        <w:rPr>
          <w:rFonts w:ascii="方正兰亭粗黑简体" w:eastAsia="方正兰亭粗黑简体" w:hAnsi="造字工房力黑（非商用）常规体"/>
          <w:color w:val="C00000"/>
          <w:sz w:val="52"/>
        </w:rPr>
      </w:pPr>
      <w:r w:rsidRPr="00BD0466">
        <w:rPr>
          <w:rFonts w:ascii="方正兰亭粗黑简体" w:eastAsia="方正兰亭粗黑简体" w:hAnsi="造字工房力黑（非商用）常规体" w:hint="eastAsia"/>
          <w:color w:val="C00000"/>
          <w:sz w:val="52"/>
        </w:rPr>
        <w:t>铁三角组织运作</w:t>
      </w:r>
    </w:p>
    <w:p w14:paraId="3709F93F" w14:textId="3A564F5D" w:rsidR="00BD0466" w:rsidRDefault="00BD0466" w:rsidP="00BD0466">
      <w:pPr>
        <w:jc w:val="center"/>
        <w:rPr>
          <w:rFonts w:ascii="微软雅黑" w:eastAsia="微软雅黑" w:hAnsi="微软雅黑" w:cs="微软雅黑"/>
          <w:color w:val="0D0D0D" w:themeColor="text1" w:themeTint="F2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D0D0D" w:themeColor="text1" w:themeTint="F2"/>
          <w:sz w:val="28"/>
          <w:szCs w:val="28"/>
        </w:rPr>
        <w:t>6月29-30日/上海 | 10月19-20日/上海</w:t>
      </w:r>
    </w:p>
    <w:p w14:paraId="1C2F63D3" w14:textId="77777777" w:rsidR="00BD0466" w:rsidRDefault="00BD0466" w:rsidP="00BD0466">
      <w:pPr>
        <w:jc w:val="center"/>
        <w:rPr>
          <w:rFonts w:ascii="微软雅黑" w:eastAsia="微软雅黑" w:hAnsi="微软雅黑" w:cs="微软雅黑"/>
          <w:color w:val="0D0D0D" w:themeColor="text1" w:themeTint="F2"/>
          <w:sz w:val="28"/>
          <w:szCs w:val="28"/>
        </w:rPr>
      </w:pPr>
    </w:p>
    <w:p w14:paraId="7CA5485F" w14:textId="77777777" w:rsidR="00BD0466" w:rsidRDefault="00BD0466" w:rsidP="00BD0466">
      <w:pPr>
        <w:spacing w:line="400" w:lineRule="exact"/>
        <w:ind w:left="1200" w:hangingChars="500" w:hanging="1200"/>
        <w:jc w:val="left"/>
        <w:rPr>
          <w:rFonts w:ascii="微软雅黑" w:eastAsia="微软雅黑" w:hAnsi="微软雅黑" w:cs="微软雅黑"/>
          <w:color w:val="404040" w:themeColor="text1" w:themeTint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24"/>
          <w:szCs w:val="24"/>
        </w:rPr>
        <w:t>适合对象：</w:t>
      </w:r>
      <w:r>
        <w:rPr>
          <w:rFonts w:ascii="微软雅黑" w:eastAsia="微软雅黑" w:hAnsi="微软雅黑" w:cs="微软雅黑" w:hint="eastAsia"/>
          <w:color w:val="404040" w:themeColor="text1" w:themeTint="BF"/>
          <w:sz w:val="24"/>
          <w:szCs w:val="24"/>
        </w:rPr>
        <w:t>董事长、营销副总裁、销售总监、产品经理、交付经理、企管部总监等关键岗位</w:t>
      </w:r>
    </w:p>
    <w:p w14:paraId="6BD65DE5" w14:textId="77777777" w:rsidR="00BD0466" w:rsidRDefault="00BD0466" w:rsidP="00BD0466">
      <w:pPr>
        <w:widowControl/>
        <w:spacing w:line="40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24"/>
          <w:szCs w:val="24"/>
        </w:rPr>
        <w:t>分享嘉宾：</w:t>
      </w:r>
      <w:r>
        <w:rPr>
          <w:rFonts w:ascii="微软雅黑" w:eastAsia="微软雅黑" w:hAnsi="微软雅黑" w:cs="微软雅黑" w:hint="eastAsia"/>
          <w:color w:val="404040" w:themeColor="text1" w:themeTint="BF"/>
          <w:sz w:val="24"/>
          <w:szCs w:val="24"/>
        </w:rPr>
        <w:t>王占刚 原华为中亚地区部流程质量部部长</w:t>
      </w:r>
    </w:p>
    <w:p w14:paraId="19DCFDEC" w14:textId="1C30FFF4" w:rsidR="00BD0466" w:rsidRDefault="00BD0466" w:rsidP="00BD0466">
      <w:pPr>
        <w:widowControl/>
        <w:autoSpaceDE w:val="0"/>
        <w:autoSpaceDN w:val="0"/>
        <w:adjustRightInd w:val="0"/>
        <w:jc w:val="left"/>
        <w:rPr>
          <w:rFonts w:ascii="微软雅黑" w:eastAsia="微软雅黑" w:hAnsi="微软雅黑" w:cs="微软雅黑"/>
          <w:color w:val="404040" w:themeColor="text1" w:themeTint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24"/>
          <w:szCs w:val="24"/>
        </w:rPr>
        <w:t>学习费用：</w:t>
      </w:r>
      <w:r>
        <w:rPr>
          <w:rFonts w:ascii="微软雅黑" w:eastAsia="微软雅黑" w:hAnsi="微软雅黑" w:cs="微软雅黑" w:hint="eastAsia"/>
          <w:color w:val="404040" w:themeColor="text1" w:themeTint="BF"/>
          <w:sz w:val="24"/>
          <w:szCs w:val="24"/>
        </w:rPr>
        <w:t>6800元/人</w:t>
      </w:r>
    </w:p>
    <w:p w14:paraId="1ED7EE76" w14:textId="45E4E30F" w:rsidR="00BD0466" w:rsidRDefault="00BD0466" w:rsidP="00BD0466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color w:val="353535"/>
          <w:kern w:val="0"/>
          <w:sz w:val="24"/>
          <w:szCs w:val="24"/>
        </w:rPr>
      </w:pPr>
    </w:p>
    <w:p w14:paraId="2E57455B" w14:textId="77777777" w:rsidR="00BD0466" w:rsidRDefault="00BD0466" w:rsidP="00BD0466">
      <w:pPr>
        <w:pStyle w:val="4"/>
        <w:spacing w:line="360" w:lineRule="exact"/>
        <w:ind w:firstLine="480"/>
        <w:jc w:val="left"/>
        <w:rPr>
          <w:rFonts w:ascii="微软雅黑" w:eastAsia="微软雅黑" w:hAnsi="微软雅黑" w:cs="微软雅黑"/>
          <w:b/>
          <w:bCs/>
          <w:i/>
          <w:iCs/>
          <w:color w:val="00B0F0"/>
          <w:sz w:val="24"/>
          <w:szCs w:val="20"/>
        </w:rPr>
      </w:pPr>
      <w:r>
        <w:rPr>
          <w:rFonts w:ascii="微软雅黑" w:eastAsia="微软雅黑" w:hAnsi="微软雅黑" w:cs="微软雅黑" w:hint="eastAsia"/>
          <w:b/>
          <w:bCs/>
          <w:i/>
          <w:iCs/>
          <w:color w:val="00B0F0"/>
          <w:sz w:val="24"/>
          <w:szCs w:val="20"/>
        </w:rPr>
        <w:t>铁三角的精髓是为了目标，而打破功能壁垒，形成以项目为中心的团队运作模式。公司业务开展的各领域、各环节，都会存在铁三角，三角只是形象说法，不是简单理解为三角，四角、五角甚至更多也是可能的。</w:t>
      </w:r>
    </w:p>
    <w:p w14:paraId="650C8128" w14:textId="77777777" w:rsidR="00BD0466" w:rsidRDefault="00BD0466" w:rsidP="00BD0466">
      <w:pPr>
        <w:pStyle w:val="4"/>
        <w:spacing w:line="360" w:lineRule="exact"/>
        <w:ind w:firstLineChars="1300" w:firstLine="3120"/>
        <w:jc w:val="left"/>
        <w:rPr>
          <w:rFonts w:ascii="微软雅黑" w:eastAsia="微软雅黑" w:hAnsi="微软雅黑" w:cs="微软雅黑"/>
          <w:color w:val="595959" w:themeColor="text1" w:themeTint="A6"/>
          <w:sz w:val="24"/>
          <w:szCs w:val="20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0"/>
        </w:rPr>
        <w:t xml:space="preserve">——任正非 2009年《让听得见炮声的人来呼唤炮火》 </w:t>
      </w:r>
    </w:p>
    <w:p w14:paraId="78E78259" w14:textId="77777777" w:rsidR="00BD0466" w:rsidRDefault="00BD0466" w:rsidP="00BD0466">
      <w:pPr>
        <w:widowControl/>
        <w:autoSpaceDE w:val="0"/>
        <w:autoSpaceDN w:val="0"/>
        <w:adjustRightInd w:val="0"/>
        <w:jc w:val="left"/>
        <w:rPr>
          <w:rFonts w:ascii="AppleSystemUIFont" w:eastAsia=".PingFang SC" w:hAnsi="AppleSystemUIFont" w:cs="AppleSystemUIFont"/>
          <w:color w:val="353535"/>
          <w:kern w:val="0"/>
          <w:sz w:val="24"/>
          <w:szCs w:val="24"/>
        </w:rPr>
      </w:pPr>
    </w:p>
    <w:p w14:paraId="74A8D8DC" w14:textId="77777777" w:rsidR="00447E42" w:rsidRDefault="00ED5D70">
      <w:pPr>
        <w:pStyle w:val="10"/>
        <w:ind w:firstLineChars="0" w:firstLine="0"/>
        <w:rPr>
          <w:rFonts w:ascii="微软雅黑" w:eastAsia="微软雅黑" w:hAnsi="微软雅黑" w:cs="微软雅黑"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针对问题&gt;&gt;</w:t>
      </w:r>
    </w:p>
    <w:p w14:paraId="0C945F6B" w14:textId="77777777" w:rsidR="00447E42" w:rsidRDefault="00ED5D70">
      <w:pPr>
        <w:pStyle w:val="10"/>
        <w:spacing w:line="400" w:lineRule="exact"/>
        <w:ind w:firstLineChars="0" w:firstLine="0"/>
        <w:rPr>
          <w:rFonts w:ascii="微软雅黑" w:eastAsia="微软雅黑" w:hAnsi="微软雅黑" w:cs="微软雅黑"/>
          <w:b/>
          <w:bCs/>
          <w:color w:val="00B0F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B0F0"/>
          <w:kern w:val="0"/>
          <w:sz w:val="24"/>
          <w:szCs w:val="24"/>
        </w:rPr>
        <w:t>一线呼唤炮火的营销流程与铁三角组织变革之前，企业常见的问题：</w:t>
      </w:r>
    </w:p>
    <w:p w14:paraId="331D4A23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提供一个解决方案，销售在内部要协调很多个部门、领导；</w:t>
      </w:r>
    </w:p>
    <w:p w14:paraId="05B1F863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不同功能部门按照各自流程独立运作，流程没有进行端到端的集成，且流程owner缺失；</w:t>
      </w:r>
    </w:p>
    <w:p w14:paraId="17928F03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存在多个客户合同界面，导致工作流和信息传递不统一</w:t>
      </w:r>
    </w:p>
    <w:p w14:paraId="6C851D89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销售项目组核心成员的角色与职责不清晰</w:t>
      </w:r>
    </w:p>
    <w:p w14:paraId="49CAFA7E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项目成败依赖个人式的英雄，跨部门团队作战协同能力弱；</w:t>
      </w:r>
    </w:p>
    <w:p w14:paraId="0AF89901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市场管理能力弱，市场机会发现晚，每个项目都需要血拼，缺乏对市场的控制力与主动管理能力；</w:t>
      </w:r>
    </w:p>
    <w:p w14:paraId="7E127E0C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合同质量差，交付成本高，需求变更损失高，极大压缩了企业的利润空间；</w:t>
      </w:r>
    </w:p>
    <w:p w14:paraId="267A8587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效仿业界标杆的铁三角运作有形而无实，推诿扯皮，铁三角变成了三角铁；</w:t>
      </w:r>
    </w:p>
    <w:p w14:paraId="45614690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客户接口涉及多个部门人员，关系复杂。在与客户接触时，每个人只关心自己负责领域的一亩三分田，</w:t>
      </w:r>
    </w:p>
    <w:p w14:paraId="3FDCD6D5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导致客户需求遗漏，解决方法不能满足客户需求，交付问题也层出不穷；</w:t>
      </w:r>
    </w:p>
    <w:p w14:paraId="162A7F06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对客户的需求更多的是被动响应，难以主动把握客户深层次需求；</w:t>
      </w:r>
    </w:p>
    <w:p w14:paraId="7757D441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基层组织作战方式与作战能力陈旧，无法适应新业务新市场对市场体系的要求。</w:t>
      </w:r>
    </w:p>
    <w:p w14:paraId="7F76C1F6" w14:textId="77777777" w:rsidR="00447E42" w:rsidRDefault="00447E42">
      <w:pPr>
        <w:pStyle w:val="10"/>
        <w:spacing w:line="400" w:lineRule="exact"/>
        <w:ind w:firstLineChars="0" w:firstLine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</w:p>
    <w:p w14:paraId="09FC006B" w14:textId="77777777" w:rsidR="00447E42" w:rsidRDefault="00ED5D70">
      <w:pPr>
        <w:pStyle w:val="10"/>
        <w:spacing w:line="400" w:lineRule="exact"/>
        <w:ind w:firstLineChars="0" w:firstLine="0"/>
        <w:rPr>
          <w:rFonts w:ascii="微软雅黑" w:eastAsia="微软雅黑" w:hAnsi="微软雅黑" w:cs="微软雅黑"/>
          <w:b/>
          <w:bCs/>
          <w:color w:val="00B0F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B0F0"/>
          <w:kern w:val="0"/>
          <w:sz w:val="24"/>
          <w:szCs w:val="24"/>
        </w:rPr>
        <w:t>推行铁三角组织与LTC之后：</w:t>
      </w:r>
    </w:p>
    <w:p w14:paraId="23A8BAB3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lastRenderedPageBreak/>
        <w:t>面向客户的一线拥有了更大的权力可以直接响应客户需求，不再需要花费大量时间内部协调；</w:t>
      </w:r>
    </w:p>
    <w:p w14:paraId="1B0F36DA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客户接口统一，不同区域以“最佳路径”满足客户需求；</w:t>
      </w:r>
    </w:p>
    <w:p w14:paraId="31B80A29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铁三角组织形成能力互补，专业能力得到迅速提升；</w:t>
      </w:r>
    </w:p>
    <w:p w14:paraId="7C6A8CE0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595959" w:themeColor="text1" w:themeTint="A6"/>
          <w:kern w:val="0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合同质量得以保证，交付提前介入签约阶段确保交期与质量；</w:t>
      </w:r>
    </w:p>
    <w:p w14:paraId="1EAB603E" w14:textId="77777777" w:rsidR="00447E42" w:rsidRDefault="00ED5D70"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微软雅黑"/>
          <w:color w:val="404040" w:themeColor="text1" w:themeTint="BF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kern w:val="0"/>
          <w:sz w:val="22"/>
        </w:rPr>
        <w:t>销售预测准确，让公司资源得以最佳利用。</w:t>
      </w:r>
    </w:p>
    <w:p w14:paraId="2F97EF89" w14:textId="77777777" w:rsidR="00447E42" w:rsidRDefault="00447E42">
      <w:pPr>
        <w:pStyle w:val="4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</w:p>
    <w:p w14:paraId="72CD1968" w14:textId="77777777" w:rsidR="00447E42" w:rsidRDefault="00447E42">
      <w:pPr>
        <w:pStyle w:val="4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</w:p>
    <w:p w14:paraId="4154A54A" w14:textId="77777777" w:rsidR="00447E42" w:rsidRDefault="00ED5D70">
      <w:pPr>
        <w:spacing w:line="40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学习收益&gt;&gt;</w:t>
      </w:r>
    </w:p>
    <w:p w14:paraId="6755E11F" w14:textId="77777777" w:rsidR="00447E42" w:rsidRDefault="00ED5D7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学习华为流程型组织发展历程以及为企业创造的价值；</w:t>
      </w:r>
    </w:p>
    <w:p w14:paraId="64AA48E9" w14:textId="77777777" w:rsidR="00447E42" w:rsidRDefault="00ED5D7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学习发挥集团价值创造的作用，充分地实现资产与能力的共享，而共享主要凭借的是流程，如何在流程上实现跨事业部的集中共享与标准化管理，做到力出一孔；</w:t>
      </w:r>
    </w:p>
    <w:p w14:paraId="73BC0D00" w14:textId="77777777" w:rsidR="00447E42" w:rsidRDefault="00ED5D7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学习华为铁三角组织发展历程以及为企业创造的价值；</w:t>
      </w:r>
    </w:p>
    <w:p w14:paraId="104BAA98" w14:textId="77777777" w:rsidR="00447E42" w:rsidRDefault="00ED5D7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通过对市场体系业务流程的梳理，了解在商业机会的不同阶段，铁三角如何发挥独特价值，以及团队管理的方法、工具、日常运作，包含常用的工具如权力地图，痛苦链等在项目中的应用；</w:t>
      </w:r>
    </w:p>
    <w:p w14:paraId="41DC4AC8" w14:textId="77777777" w:rsidR="00447E42" w:rsidRDefault="00ED5D7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微软雅黑"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掌握铁三角的权责利及其协同机制。</w:t>
      </w:r>
    </w:p>
    <w:p w14:paraId="3B2DB206" w14:textId="77777777" w:rsidR="00447E42" w:rsidRDefault="00447E42">
      <w:pPr>
        <w:spacing w:line="34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</w:p>
    <w:p w14:paraId="63136213" w14:textId="77777777" w:rsidR="00447E42" w:rsidRDefault="00447E42">
      <w:pPr>
        <w:spacing w:line="34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</w:p>
    <w:p w14:paraId="79A66132" w14:textId="3E3A65DC" w:rsidR="00447E42" w:rsidRDefault="00ED5D70">
      <w:pPr>
        <w:spacing w:line="34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课程大纲&gt;&gt;</w:t>
      </w:r>
    </w:p>
    <w:p w14:paraId="5E1FF940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b/>
          <w:bCs/>
          <w:color w:val="00B0F0"/>
        </w:rPr>
      </w:pPr>
      <w:r>
        <w:rPr>
          <w:rFonts w:ascii="微软雅黑" w:eastAsia="微软雅黑" w:hAnsi="微软雅黑" w:cs="微软雅黑" w:hint="eastAsia"/>
          <w:b/>
          <w:bCs/>
          <w:color w:val="00B0F0"/>
        </w:rPr>
        <w:t>第一部分：管理体系流程化建设概述</w:t>
      </w:r>
    </w:p>
    <w:p w14:paraId="0BA9EA10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1、从业界标杆看流程体系构建的价值</w:t>
      </w:r>
    </w:p>
    <w:p w14:paraId="10852B2D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2、企业组织运作的能力阶段</w:t>
      </w:r>
    </w:p>
    <w:p w14:paraId="5FD61C23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3、业界标杆企业的流程总体框架</w:t>
      </w:r>
    </w:p>
    <w:p w14:paraId="34024CCC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</w:p>
    <w:p w14:paraId="5748FF08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b/>
          <w:bCs/>
          <w:color w:val="00B0F0"/>
        </w:rPr>
      </w:pPr>
      <w:r>
        <w:rPr>
          <w:rFonts w:ascii="微软雅黑" w:eastAsia="微软雅黑" w:hAnsi="微软雅黑" w:cs="微软雅黑" w:hint="eastAsia"/>
          <w:b/>
          <w:bCs/>
          <w:color w:val="00B0F0"/>
        </w:rPr>
        <w:t>第二部分：从线索到回款的由来</w:t>
      </w:r>
    </w:p>
    <w:p w14:paraId="266CB657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1、什么事以客户为中心的流程化客户关系管理</w:t>
      </w:r>
    </w:p>
    <w:p w14:paraId="339BF8AE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2、从线索到回款与客户关系管理体系的关系</w:t>
      </w:r>
    </w:p>
    <w:p w14:paraId="019FF339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</w:p>
    <w:p w14:paraId="7042742C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b/>
          <w:bCs/>
          <w:color w:val="00B0F0"/>
        </w:rPr>
      </w:pPr>
      <w:r>
        <w:rPr>
          <w:rFonts w:ascii="微软雅黑" w:eastAsia="微软雅黑" w:hAnsi="微软雅黑" w:cs="微软雅黑" w:hint="eastAsia"/>
          <w:b/>
          <w:bCs/>
          <w:color w:val="00B0F0"/>
        </w:rPr>
        <w:t>第三部分：业务流程与工具</w:t>
      </w:r>
    </w:p>
    <w:p w14:paraId="406FAB1B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1、从线索到回款九大功能领域介绍</w:t>
      </w:r>
    </w:p>
    <w:p w14:paraId="1703F836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2、业务痛点与解决的问题</w:t>
      </w:r>
    </w:p>
    <w:p w14:paraId="0E55FB73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3、线索管理流程介绍与业务要点</w:t>
      </w:r>
    </w:p>
    <w:p w14:paraId="139C175D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4、机会点管理流程介绍与业务要点</w:t>
      </w:r>
    </w:p>
    <w:p w14:paraId="6639012E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5、关键工具与模板简介</w:t>
      </w:r>
    </w:p>
    <w:p w14:paraId="33EF3CF8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</w:p>
    <w:p w14:paraId="7C02C836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b/>
          <w:bCs/>
          <w:color w:val="00B0F0"/>
        </w:rPr>
      </w:pPr>
      <w:r>
        <w:rPr>
          <w:rFonts w:ascii="微软雅黑" w:eastAsia="微软雅黑" w:hAnsi="微软雅黑" w:cs="微软雅黑" w:hint="eastAsia"/>
          <w:b/>
          <w:bCs/>
          <w:color w:val="00B0F0"/>
        </w:rPr>
        <w:t>第四部分：角色与职责</w:t>
      </w:r>
    </w:p>
    <w:p w14:paraId="11C7C2D2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1、业务痛点与解决的问题</w:t>
      </w:r>
    </w:p>
    <w:p w14:paraId="3789A7DD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2、流程型组织的角色与职能型组织的岗位的差异</w:t>
      </w:r>
    </w:p>
    <w:p w14:paraId="36F99E41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lastRenderedPageBreak/>
        <w:t>3、业界标杆企业铁三角介绍</w:t>
      </w:r>
    </w:p>
    <w:p w14:paraId="2138FCB5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</w:p>
    <w:p w14:paraId="22435E1C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b/>
          <w:bCs/>
          <w:color w:val="00B0F0"/>
        </w:rPr>
      </w:pPr>
      <w:r>
        <w:rPr>
          <w:rFonts w:ascii="微软雅黑" w:eastAsia="微软雅黑" w:hAnsi="微软雅黑" w:cs="微软雅黑" w:hint="eastAsia"/>
          <w:b/>
          <w:bCs/>
          <w:color w:val="00B0F0"/>
        </w:rPr>
        <w:t>第五部分：销售决策</w:t>
      </w:r>
    </w:p>
    <w:p w14:paraId="0D7E0E0C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1、业务痛点与解决的问题</w:t>
      </w:r>
    </w:p>
    <w:p w14:paraId="37EDACD7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2、销售决策总体方案</w:t>
      </w:r>
    </w:p>
    <w:p w14:paraId="340C7CB6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3、决策点与决策机制</w:t>
      </w:r>
    </w:p>
    <w:p w14:paraId="5E192C54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</w:p>
    <w:p w14:paraId="06C68708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b/>
          <w:bCs/>
          <w:color w:val="00B0F0"/>
        </w:rPr>
      </w:pPr>
      <w:r>
        <w:rPr>
          <w:rFonts w:ascii="微软雅黑" w:eastAsia="微软雅黑" w:hAnsi="微软雅黑" w:cs="微软雅黑" w:hint="eastAsia"/>
          <w:b/>
          <w:bCs/>
          <w:color w:val="00B0F0"/>
        </w:rPr>
        <w:t>第六部分：铁三角是什么</w:t>
      </w:r>
    </w:p>
    <w:p w14:paraId="093702B2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1、什么是铁三角？</w:t>
      </w:r>
    </w:p>
    <w:p w14:paraId="1E6F1067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2、铁三角的能力阶段</w:t>
      </w:r>
    </w:p>
    <w:p w14:paraId="25D4F990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3、企业一线作战团队中常见问题与困惑</w:t>
      </w:r>
    </w:p>
    <w:p w14:paraId="7676E15A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</w:p>
    <w:p w14:paraId="512E6EF5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b/>
          <w:bCs/>
          <w:color w:val="00B0F0"/>
        </w:rPr>
      </w:pPr>
      <w:r>
        <w:rPr>
          <w:rFonts w:ascii="微软雅黑" w:eastAsia="微软雅黑" w:hAnsi="微软雅黑" w:cs="微软雅黑" w:hint="eastAsia"/>
          <w:b/>
          <w:bCs/>
          <w:color w:val="00B0F0"/>
        </w:rPr>
        <w:t>第七部分：铁三角组织的独特价值</w:t>
      </w:r>
    </w:p>
    <w:p w14:paraId="7D639CCB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1、营销业务体系框架以及铁三角价值呈现</w:t>
      </w:r>
    </w:p>
    <w:p w14:paraId="7183183F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2、提升能力捕捉市场商机</w:t>
      </w:r>
    </w:p>
    <w:p w14:paraId="4D461682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3、团队作战模式确保项目成功</w:t>
      </w:r>
    </w:p>
    <w:p w14:paraId="14DA492E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4、铁三角对营销体系流程化建设的价值</w:t>
      </w:r>
    </w:p>
    <w:p w14:paraId="153615EC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</w:p>
    <w:p w14:paraId="56F3B8A7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b/>
          <w:bCs/>
          <w:color w:val="00B0F0"/>
        </w:rPr>
      </w:pPr>
      <w:r>
        <w:rPr>
          <w:rFonts w:ascii="微软雅黑" w:eastAsia="微软雅黑" w:hAnsi="微软雅黑" w:cs="微软雅黑" w:hint="eastAsia"/>
          <w:b/>
          <w:bCs/>
          <w:color w:val="00B0F0"/>
        </w:rPr>
        <w:t>第八部分：铁三角在线索管理中的价值呈现</w:t>
      </w:r>
    </w:p>
    <w:p w14:paraId="5EFFC82A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1、什么是线索管理</w:t>
      </w:r>
    </w:p>
    <w:p w14:paraId="15AEE9DF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2、如何运用铁三角进行商机捕获</w:t>
      </w:r>
    </w:p>
    <w:p w14:paraId="724ED817" w14:textId="77777777" w:rsidR="00BD0466" w:rsidRDefault="00BD0466" w:rsidP="00BD0466">
      <w:pPr>
        <w:spacing w:line="360" w:lineRule="exact"/>
        <w:ind w:firstLineChars="100" w:firstLine="210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（学习美军特种作战）</w:t>
      </w:r>
    </w:p>
    <w:p w14:paraId="55C4E084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3、在商机培育中呈现铁三角价值</w:t>
      </w:r>
    </w:p>
    <w:p w14:paraId="7CE61306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4、商机转化过程中铁三角责任的变迁</w:t>
      </w:r>
    </w:p>
    <w:p w14:paraId="2174BCAD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</w:p>
    <w:p w14:paraId="1676F71E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b/>
          <w:bCs/>
          <w:color w:val="00B0F0"/>
        </w:rPr>
      </w:pPr>
      <w:r>
        <w:rPr>
          <w:rFonts w:ascii="微软雅黑" w:eastAsia="微软雅黑" w:hAnsi="微软雅黑" w:cs="微软雅黑" w:hint="eastAsia"/>
          <w:b/>
          <w:bCs/>
          <w:color w:val="00B0F0"/>
        </w:rPr>
        <w:t>第九部分：铁三角在销售项目中的亮点</w:t>
      </w:r>
    </w:p>
    <w:p w14:paraId="6CF2EB33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1、销售项目管理中的业务分层理念</w:t>
      </w:r>
    </w:p>
    <w:p w14:paraId="3E35F14C" w14:textId="77777777" w:rsidR="00BD0466" w:rsidRDefault="00BD0466" w:rsidP="00BD0466">
      <w:pPr>
        <w:spacing w:line="360" w:lineRule="exact"/>
        <w:ind w:firstLineChars="100" w:firstLine="210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（项目制铁三角与系统部铁三角）</w:t>
      </w:r>
    </w:p>
    <w:p w14:paraId="3676CE7F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2、以项目管理的方法来管理销售过程</w:t>
      </w:r>
    </w:p>
    <w:p w14:paraId="06DCA878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3、经营客户资产，构建客户关系对项目的支撑</w:t>
      </w:r>
    </w:p>
    <w:p w14:paraId="5A37BE43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4、构建竞争对手管理能力</w:t>
      </w:r>
    </w:p>
    <w:p w14:paraId="278AF2CC" w14:textId="77777777" w:rsidR="00BD0466" w:rsidRDefault="00BD0466" w:rsidP="00BD0466">
      <w:pPr>
        <w:spacing w:line="36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color w:val="262626" w:themeColor="text1" w:themeTint="D9"/>
        </w:rPr>
        <w:t>5、销售项目的重要工具-任务大厦介绍</w:t>
      </w:r>
    </w:p>
    <w:p w14:paraId="61628083" w14:textId="77777777" w:rsidR="00BD0466" w:rsidRDefault="00BD0466">
      <w:pPr>
        <w:spacing w:line="34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</w:p>
    <w:p w14:paraId="4FA62C4D" w14:textId="77777777" w:rsidR="00447E42" w:rsidRDefault="00447E42">
      <w:pPr>
        <w:spacing w:line="360" w:lineRule="exact"/>
        <w:rPr>
          <w:rFonts w:ascii="微软雅黑" w:eastAsia="微软雅黑" w:hAnsi="微软雅黑" w:cs="微软雅黑"/>
          <w:b/>
          <w:bCs/>
          <w:color w:val="C00000"/>
          <w:sz w:val="28"/>
          <w:szCs w:val="28"/>
        </w:rPr>
      </w:pPr>
    </w:p>
    <w:p w14:paraId="1DDC7E2B" w14:textId="46B88515" w:rsidR="00447E42" w:rsidRPr="00BD0466" w:rsidRDefault="00ED5D70" w:rsidP="00BD0466">
      <w:pPr>
        <w:spacing w:line="360" w:lineRule="exact"/>
        <w:rPr>
          <w:rFonts w:ascii="微软雅黑" w:eastAsia="微软雅黑" w:hAnsi="微软雅黑" w:cs="微软雅黑"/>
          <w:color w:val="FFFFFF" w:themeColor="background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主讲嘉宾&gt;&gt;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 xml:space="preserve">       </w:t>
      </w:r>
    </w:p>
    <w:p w14:paraId="2EE0F570" w14:textId="77777777" w:rsidR="00447E42" w:rsidRDefault="00447E42">
      <w:pPr>
        <w:spacing w:line="320" w:lineRule="exact"/>
        <w:rPr>
          <w:rFonts w:ascii="微软雅黑" w:eastAsia="微软雅黑" w:hAnsi="微软雅黑" w:cs="Times New Roman"/>
          <w:color w:val="000000"/>
          <w:szCs w:val="21"/>
        </w:rPr>
      </w:pPr>
    </w:p>
    <w:p w14:paraId="2D81AFA2" w14:textId="77777777" w:rsidR="00BD0466" w:rsidRDefault="00BD0466" w:rsidP="00BD0466">
      <w:pPr>
        <w:spacing w:line="400" w:lineRule="exact"/>
        <w:jc w:val="center"/>
        <w:rPr>
          <w:rFonts w:ascii="微软雅黑" w:eastAsia="微软雅黑" w:hAnsi="微软雅黑" w:cs="微软雅黑"/>
          <w:b/>
          <w:bCs/>
          <w:color w:val="00B0F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00B0F0"/>
          <w:sz w:val="32"/>
          <w:szCs w:val="32"/>
        </w:rPr>
        <w:t>王占刚</w:t>
      </w:r>
    </w:p>
    <w:p w14:paraId="633BA33E" w14:textId="77777777" w:rsidR="00BD0466" w:rsidRDefault="00BD0466" w:rsidP="00BD0466">
      <w:pPr>
        <w:spacing w:line="400" w:lineRule="exact"/>
        <w:jc w:val="center"/>
        <w:rPr>
          <w:rFonts w:ascii="微软雅黑" w:eastAsia="微软雅黑" w:hAnsi="微软雅黑" w:cs="微软雅黑"/>
          <w:b/>
          <w:bCs/>
          <w:color w:val="262626" w:themeColor="text1" w:themeTint="D9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62626" w:themeColor="text1" w:themeTint="D9"/>
          <w:sz w:val="24"/>
          <w:szCs w:val="24"/>
        </w:rPr>
        <w:t>原华为中亚地区部流程质量部部长</w:t>
      </w:r>
    </w:p>
    <w:p w14:paraId="01F26B5D" w14:textId="77777777" w:rsidR="00BD0466" w:rsidRDefault="00BD0466" w:rsidP="00BD0466">
      <w:pPr>
        <w:spacing w:line="400" w:lineRule="exact"/>
        <w:jc w:val="center"/>
        <w:rPr>
          <w:rFonts w:ascii="微软雅黑" w:eastAsia="微软雅黑" w:hAnsi="微软雅黑" w:cs="微软雅黑"/>
          <w:b/>
          <w:bCs/>
          <w:color w:val="262626" w:themeColor="text1" w:themeTint="D9"/>
          <w:sz w:val="24"/>
          <w:szCs w:val="24"/>
        </w:rPr>
      </w:pPr>
    </w:p>
    <w:p w14:paraId="4C0D84E2" w14:textId="77777777" w:rsidR="00BD0466" w:rsidRDefault="00BD0466" w:rsidP="00BD0466">
      <w:pPr>
        <w:spacing w:line="400" w:lineRule="exact"/>
        <w:jc w:val="center"/>
        <w:rPr>
          <w:rFonts w:ascii="微软雅黑" w:eastAsia="微软雅黑" w:hAnsi="微软雅黑" w:cs="微软雅黑"/>
          <w:b/>
          <w:bCs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24"/>
          <w:szCs w:val="24"/>
        </w:rPr>
        <w:t>职业经历：</w:t>
      </w:r>
    </w:p>
    <w:p w14:paraId="3DAFB17D" w14:textId="77777777" w:rsidR="00BD0466" w:rsidRDefault="00BD0466" w:rsidP="00BD0466">
      <w:pPr>
        <w:spacing w:line="400" w:lineRule="exact"/>
        <w:jc w:val="lef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4"/>
        </w:rPr>
        <w:t>“猛将必发于卒伍，宰相必取于州郡”，王占刚先生有15年华为工作经验，历经研发、市场一线、管理等多个岗位的锤炼，对于“流程运营既是业务运营”拥有独特的理解以及成功的一线实践经验。</w:t>
      </w:r>
    </w:p>
    <w:p w14:paraId="1838DBA9" w14:textId="77777777" w:rsidR="00BD0466" w:rsidRDefault="00BD0466" w:rsidP="00BD0466">
      <w:pPr>
        <w:spacing w:line="400" w:lineRule="exact"/>
        <w:jc w:val="center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</w:p>
    <w:p w14:paraId="584F8E4D" w14:textId="77777777" w:rsidR="00BD0466" w:rsidRDefault="00BD0466" w:rsidP="00BD0466">
      <w:pPr>
        <w:spacing w:line="400" w:lineRule="exact"/>
        <w:jc w:val="lef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4"/>
        </w:rPr>
        <w:t>在担任长春办无线产品部主管期间，成功建成了第一个无线通全国样板点，吉林省无线村通覆盖市场份额达到70%，年度销售贡献超过1.2亿。</w:t>
      </w:r>
    </w:p>
    <w:p w14:paraId="7F130ABE" w14:textId="77777777" w:rsidR="00BD0466" w:rsidRDefault="00BD0466" w:rsidP="00BD0466">
      <w:pPr>
        <w:spacing w:line="400" w:lineRule="exact"/>
        <w:jc w:val="lef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</w:p>
    <w:p w14:paraId="18901502" w14:textId="77777777" w:rsidR="00BD0466" w:rsidRDefault="00BD0466" w:rsidP="00BD0466">
      <w:pPr>
        <w:spacing w:line="400" w:lineRule="exact"/>
        <w:jc w:val="lef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4"/>
        </w:rPr>
        <w:t>在服务中亚地区部期间，承担地区部销售管理、哈萨克代办处销售管理、中亚地区部流程质量部长等工作，是地区部业务运营与流程重塑领域资深专家，任命为白俄代表处COO。</w:t>
      </w:r>
    </w:p>
    <w:p w14:paraId="6A82BC79" w14:textId="77777777" w:rsidR="00BD0466" w:rsidRDefault="00BD0466" w:rsidP="00BD0466">
      <w:pPr>
        <w:spacing w:line="400" w:lineRule="exact"/>
        <w:jc w:val="center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</w:p>
    <w:p w14:paraId="34856A7D" w14:textId="77777777" w:rsidR="00BD0466" w:rsidRDefault="00BD0466" w:rsidP="00BD0466">
      <w:pPr>
        <w:spacing w:line="400" w:lineRule="exact"/>
        <w:jc w:val="lef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4"/>
        </w:rPr>
        <w:t xml:space="preserve">承接公司15个一级流程中的9个在代表处的落地，主导地区部层面管理架构、流程设计和综合变革，设计并完成核心流程L5/L6级适配、管理体系及运营机制建设，同时主导完成LTC方案在海外的优化和实施，组织参与并完成华为LTC流程两大全球样板点之一－土耳其样板点建设。 </w:t>
      </w:r>
    </w:p>
    <w:p w14:paraId="1D6C842B" w14:textId="77777777" w:rsidR="00BD0466" w:rsidRDefault="00BD0466" w:rsidP="00BD0466">
      <w:pPr>
        <w:spacing w:line="400" w:lineRule="exact"/>
        <w:jc w:val="center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</w:p>
    <w:p w14:paraId="67171E6A" w14:textId="77777777" w:rsidR="00BD0466" w:rsidRDefault="00BD0466" w:rsidP="00BD0466">
      <w:pPr>
        <w:spacing w:line="400" w:lineRule="exact"/>
        <w:jc w:val="center"/>
        <w:rPr>
          <w:rFonts w:ascii="微软雅黑" w:eastAsia="微软雅黑" w:hAnsi="微软雅黑" w:cs="微软雅黑"/>
          <w:b/>
          <w:bCs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24"/>
          <w:szCs w:val="24"/>
        </w:rPr>
        <w:t>服务企业：</w:t>
      </w:r>
    </w:p>
    <w:p w14:paraId="7CF6BC91" w14:textId="77777777" w:rsidR="00BD0466" w:rsidRDefault="00BD0466" w:rsidP="00BD0466">
      <w:pPr>
        <w:spacing w:line="400" w:lineRule="exact"/>
        <w:jc w:val="lef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4"/>
        </w:rPr>
        <w:t>海康威视、山东浪潮 、国家电网天津分公司 、上海思源 、株洲中车时代电气 、华立科技、新大陆、与德科技等。</w:t>
      </w:r>
    </w:p>
    <w:p w14:paraId="20AD14BE" w14:textId="77777777" w:rsidR="00BD0466" w:rsidRDefault="00BD0466" w:rsidP="00BD0466">
      <w:pPr>
        <w:spacing w:line="400" w:lineRule="exact"/>
        <w:jc w:val="center"/>
        <w:rPr>
          <w:rFonts w:ascii="微软雅黑" w:eastAsia="微软雅黑" w:hAnsi="微软雅黑" w:cs="微软雅黑"/>
          <w:b/>
          <w:bCs/>
          <w:color w:val="595959" w:themeColor="text1" w:themeTint="A6"/>
          <w:sz w:val="24"/>
          <w:szCs w:val="24"/>
        </w:rPr>
      </w:pPr>
    </w:p>
    <w:p w14:paraId="1B5A083E" w14:textId="77777777" w:rsidR="00447E42" w:rsidRDefault="00447E42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67FAE300" w14:textId="52F4808A" w:rsidR="00447E42" w:rsidRDefault="00447E42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  <w:bookmarkStart w:id="0" w:name="_GoBack"/>
      <w:bookmarkEnd w:id="0"/>
    </w:p>
    <w:sectPr w:rsidR="00447E4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4BF7" w14:textId="77777777" w:rsidR="00925FCB" w:rsidRDefault="00925FCB">
      <w:r>
        <w:separator/>
      </w:r>
    </w:p>
  </w:endnote>
  <w:endnote w:type="continuationSeparator" w:id="0">
    <w:p w14:paraId="5F08D769" w14:textId="77777777" w:rsidR="00925FCB" w:rsidRDefault="0092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宋体"/>
    <w:charset w:val="86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粗黑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造字工房力黑（非商用）常规体">
    <w:panose1 w:val="00000000000000000000"/>
    <w:charset w:val="86"/>
    <w:family w:val="modern"/>
    <w:notTrueType/>
    <w:pitch w:val="variable"/>
    <w:sig w:usb0="00000003" w:usb1="080F0000" w:usb2="00000010" w:usb3="00000000" w:csb0="00040001" w:csb1="00000000"/>
  </w:font>
  <w:font w:name="AppleSystemUIFon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.PingFang SC">
    <w:altName w:val="宋体"/>
    <w:charset w:val="86"/>
    <w:family w:val="auto"/>
    <w:pitch w:val="default"/>
    <w:sig w:usb0="00000000" w:usb1="00000000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FEC7" w14:textId="77777777" w:rsidR="00447E42" w:rsidRDefault="00ED5D70">
    <w:pPr>
      <w:pStyle w:val="a7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CF1FACA" wp14:editId="1A2F0049">
              <wp:simplePos x="0" y="0"/>
              <wp:positionH relativeFrom="column">
                <wp:posOffset>-428625</wp:posOffset>
              </wp:positionH>
              <wp:positionV relativeFrom="paragraph">
                <wp:posOffset>182245</wp:posOffset>
              </wp:positionV>
              <wp:extent cx="7302500" cy="276225"/>
              <wp:effectExtent l="0" t="0" r="12700" b="9525"/>
              <wp:wrapNone/>
              <wp:docPr id="7" name="圆角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0" cy="27622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09A078" id="圆角矩形 7" o:spid="_x0000_s1026" style="position:absolute;left:0;text-align:left;margin-left:-33.75pt;margin-top:14.35pt;width:575pt;height:21.7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" fillcolor="#bfbfbf [2412]" stroked="f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ABAED" wp14:editId="3A51D7BC">
              <wp:simplePos x="0" y="0"/>
              <wp:positionH relativeFrom="margin">
                <wp:posOffset>-71755</wp:posOffset>
              </wp:positionH>
              <wp:positionV relativeFrom="paragraph">
                <wp:posOffset>175260</wp:posOffset>
              </wp:positionV>
              <wp:extent cx="137160" cy="21971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85CF72" w14:textId="5945F979" w:rsidR="00447E42" w:rsidRDefault="00ED5D70">
                          <w:pPr>
                            <w:pStyle w:val="a7"/>
                            <w:rPr>
                              <w:rFonts w:ascii="微软雅黑" w:eastAsia="微软雅黑" w:hAnsi="微软雅黑" w:cs="微软雅黑"/>
                              <w:color w:val="FFFFFF" w:themeColor="background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fldChar w:fldCharType="separate"/>
                          </w:r>
                          <w:r w:rsidR="00B22728">
                            <w:rPr>
                              <w:rFonts w:ascii="微软雅黑" w:eastAsia="微软雅黑" w:hAnsi="微软雅黑" w:cs="微软雅黑"/>
                              <w:noProof/>
                              <w:color w:val="FFFFFF" w:themeColor="background1"/>
                              <w:sz w:val="24"/>
                              <w:szCs w:val="36"/>
                            </w:rPr>
                            <w:t>3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ABAED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5.65pt;margin-top:13.8pt;width:10.8pt;height:17.3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" filled="f" stroked="f" strokeweight=".5pt">
              <v:textbox inset="0,0,0,0">
                <w:txbxContent>
                  <w:p w14:paraId="6F85CF72" w14:textId="5945F979" w:rsidR="00447E42" w:rsidRDefault="00ED5D70">
                    <w:pPr>
                      <w:pStyle w:val="a7"/>
                      <w:rPr>
                        <w:rFonts w:ascii="微软雅黑" w:eastAsia="微软雅黑" w:hAnsi="微软雅黑" w:cs="微软雅黑"/>
                        <w:color w:val="FFFFFF" w:themeColor="background1"/>
                        <w:sz w:val="24"/>
                        <w:szCs w:val="36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fldChar w:fldCharType="separate"/>
                    </w:r>
                    <w:r w:rsidR="00B22728">
                      <w:rPr>
                        <w:rFonts w:ascii="微软雅黑" w:eastAsia="微软雅黑" w:hAnsi="微软雅黑" w:cs="微软雅黑"/>
                        <w:noProof/>
                        <w:color w:val="FFFFFF" w:themeColor="background1"/>
                        <w:sz w:val="24"/>
                        <w:szCs w:val="36"/>
                      </w:rPr>
                      <w:t>3</w:t>
                    </w: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CF410" w14:textId="77777777" w:rsidR="00925FCB" w:rsidRDefault="00925FCB">
      <w:r>
        <w:separator/>
      </w:r>
    </w:p>
  </w:footnote>
  <w:footnote w:type="continuationSeparator" w:id="0">
    <w:p w14:paraId="1ED2A13F" w14:textId="77777777" w:rsidR="00925FCB" w:rsidRDefault="0092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82F4" w14:textId="2CC3DB8A" w:rsidR="00447E42" w:rsidRDefault="00447E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94"/>
    <w:multiLevelType w:val="multilevel"/>
    <w:tmpl w:val="333A6D94"/>
    <w:lvl w:ilvl="0">
      <w:start w:val="1"/>
      <w:numFmt w:val="bullet"/>
      <w:pStyle w:val="15"/>
      <w:lvlText w:val="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FF5050"/>
        <w:sz w:val="21"/>
      </w:rPr>
    </w:lvl>
    <w:lvl w:ilvl="1">
      <w:start w:val="1"/>
      <w:numFmt w:val="chineseCountingThousand"/>
      <w:lvlText w:val="%2、"/>
      <w:lvlJc w:val="left"/>
      <w:pPr>
        <w:tabs>
          <w:tab w:val="left" w:pos="840"/>
        </w:tabs>
        <w:ind w:left="840" w:hanging="420"/>
      </w:pPr>
      <w:rPr>
        <w:rFonts w:hint="default"/>
        <w:color w:val="FF5050"/>
        <w:sz w:val="21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48FB0E3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A0AA754"/>
    <w:multiLevelType w:val="singleLevel"/>
    <w:tmpl w:val="5A0AA7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A0AAADD"/>
    <w:multiLevelType w:val="singleLevel"/>
    <w:tmpl w:val="5A0AAADD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20"/>
    <w:rsid w:val="00001F93"/>
    <w:rsid w:val="000050A2"/>
    <w:rsid w:val="00014516"/>
    <w:rsid w:val="00061F19"/>
    <w:rsid w:val="000662F6"/>
    <w:rsid w:val="00066AF6"/>
    <w:rsid w:val="0007430A"/>
    <w:rsid w:val="00075B61"/>
    <w:rsid w:val="000867F0"/>
    <w:rsid w:val="000A2BDD"/>
    <w:rsid w:val="000B1FBB"/>
    <w:rsid w:val="000B5F47"/>
    <w:rsid w:val="000B7E31"/>
    <w:rsid w:val="000E29D7"/>
    <w:rsid w:val="000F00F8"/>
    <w:rsid w:val="00104A48"/>
    <w:rsid w:val="001401FE"/>
    <w:rsid w:val="0015381A"/>
    <w:rsid w:val="00163E21"/>
    <w:rsid w:val="001769F9"/>
    <w:rsid w:val="00181CBA"/>
    <w:rsid w:val="001939B9"/>
    <w:rsid w:val="00194ECF"/>
    <w:rsid w:val="001B37E2"/>
    <w:rsid w:val="001C0951"/>
    <w:rsid w:val="001C11FF"/>
    <w:rsid w:val="001C141B"/>
    <w:rsid w:val="001C61B5"/>
    <w:rsid w:val="001C6FB6"/>
    <w:rsid w:val="001F3418"/>
    <w:rsid w:val="001F35C9"/>
    <w:rsid w:val="002069CF"/>
    <w:rsid w:val="00215A18"/>
    <w:rsid w:val="00225548"/>
    <w:rsid w:val="002435E0"/>
    <w:rsid w:val="00255AAA"/>
    <w:rsid w:val="00256F3B"/>
    <w:rsid w:val="002820C7"/>
    <w:rsid w:val="00287339"/>
    <w:rsid w:val="002A18A8"/>
    <w:rsid w:val="002B27E2"/>
    <w:rsid w:val="002B54E2"/>
    <w:rsid w:val="002C506A"/>
    <w:rsid w:val="002D0F6B"/>
    <w:rsid w:val="002D73EE"/>
    <w:rsid w:val="002E2CAC"/>
    <w:rsid w:val="002F42E2"/>
    <w:rsid w:val="003063D0"/>
    <w:rsid w:val="00311ED1"/>
    <w:rsid w:val="00317C6E"/>
    <w:rsid w:val="0032420E"/>
    <w:rsid w:val="0034608E"/>
    <w:rsid w:val="00352F3C"/>
    <w:rsid w:val="00355C32"/>
    <w:rsid w:val="003657CB"/>
    <w:rsid w:val="003768E9"/>
    <w:rsid w:val="003772F6"/>
    <w:rsid w:val="00391C29"/>
    <w:rsid w:val="00393C1B"/>
    <w:rsid w:val="003A2E43"/>
    <w:rsid w:val="003A5F0B"/>
    <w:rsid w:val="003A77DB"/>
    <w:rsid w:val="003A782A"/>
    <w:rsid w:val="003B0773"/>
    <w:rsid w:val="003C637D"/>
    <w:rsid w:val="003D2271"/>
    <w:rsid w:val="003D400E"/>
    <w:rsid w:val="0040118D"/>
    <w:rsid w:val="004147EC"/>
    <w:rsid w:val="00427FC3"/>
    <w:rsid w:val="0044462F"/>
    <w:rsid w:val="00447C76"/>
    <w:rsid w:val="00447E42"/>
    <w:rsid w:val="00450F85"/>
    <w:rsid w:val="0045768B"/>
    <w:rsid w:val="004877D3"/>
    <w:rsid w:val="004969A9"/>
    <w:rsid w:val="004974E5"/>
    <w:rsid w:val="004A7B41"/>
    <w:rsid w:val="004D0754"/>
    <w:rsid w:val="004E1760"/>
    <w:rsid w:val="004E6F5B"/>
    <w:rsid w:val="004E7086"/>
    <w:rsid w:val="004F045A"/>
    <w:rsid w:val="004F4F3D"/>
    <w:rsid w:val="00524EF7"/>
    <w:rsid w:val="00526496"/>
    <w:rsid w:val="00557D9B"/>
    <w:rsid w:val="00562B6C"/>
    <w:rsid w:val="005A6E57"/>
    <w:rsid w:val="005B26AE"/>
    <w:rsid w:val="005B2C15"/>
    <w:rsid w:val="005B510F"/>
    <w:rsid w:val="005C49DD"/>
    <w:rsid w:val="005D67F6"/>
    <w:rsid w:val="005E26BB"/>
    <w:rsid w:val="00624309"/>
    <w:rsid w:val="00632479"/>
    <w:rsid w:val="00641929"/>
    <w:rsid w:val="006646B2"/>
    <w:rsid w:val="00666E16"/>
    <w:rsid w:val="00685BB6"/>
    <w:rsid w:val="00690855"/>
    <w:rsid w:val="006A0442"/>
    <w:rsid w:val="006A349B"/>
    <w:rsid w:val="006B2941"/>
    <w:rsid w:val="006C1045"/>
    <w:rsid w:val="006E191D"/>
    <w:rsid w:val="006F56E7"/>
    <w:rsid w:val="00701B17"/>
    <w:rsid w:val="00705F4E"/>
    <w:rsid w:val="00720261"/>
    <w:rsid w:val="00726047"/>
    <w:rsid w:val="00745BA8"/>
    <w:rsid w:val="00752B8D"/>
    <w:rsid w:val="00760BBB"/>
    <w:rsid w:val="00760F6E"/>
    <w:rsid w:val="00766710"/>
    <w:rsid w:val="00792C15"/>
    <w:rsid w:val="007B6BB8"/>
    <w:rsid w:val="007D4829"/>
    <w:rsid w:val="007E6E72"/>
    <w:rsid w:val="0081625C"/>
    <w:rsid w:val="008241F9"/>
    <w:rsid w:val="0087183E"/>
    <w:rsid w:val="008A5048"/>
    <w:rsid w:val="008A5E3C"/>
    <w:rsid w:val="008C56CA"/>
    <w:rsid w:val="008D4F9A"/>
    <w:rsid w:val="008D7EE9"/>
    <w:rsid w:val="008E5138"/>
    <w:rsid w:val="008F71C5"/>
    <w:rsid w:val="00925EB7"/>
    <w:rsid w:val="00925FCB"/>
    <w:rsid w:val="0093426A"/>
    <w:rsid w:val="00941E43"/>
    <w:rsid w:val="00956A5D"/>
    <w:rsid w:val="00972D02"/>
    <w:rsid w:val="009839D2"/>
    <w:rsid w:val="009969C6"/>
    <w:rsid w:val="009B2118"/>
    <w:rsid w:val="009E4EB5"/>
    <w:rsid w:val="00A0717A"/>
    <w:rsid w:val="00A131B3"/>
    <w:rsid w:val="00A21593"/>
    <w:rsid w:val="00A3213F"/>
    <w:rsid w:val="00A33502"/>
    <w:rsid w:val="00A3790C"/>
    <w:rsid w:val="00A514F2"/>
    <w:rsid w:val="00A659AC"/>
    <w:rsid w:val="00A71279"/>
    <w:rsid w:val="00A717E5"/>
    <w:rsid w:val="00A77CF5"/>
    <w:rsid w:val="00A8059D"/>
    <w:rsid w:val="00AA649E"/>
    <w:rsid w:val="00AB152D"/>
    <w:rsid w:val="00AB6F7B"/>
    <w:rsid w:val="00AD3C1C"/>
    <w:rsid w:val="00AD4997"/>
    <w:rsid w:val="00AE1098"/>
    <w:rsid w:val="00AF4782"/>
    <w:rsid w:val="00AF5C81"/>
    <w:rsid w:val="00B119D4"/>
    <w:rsid w:val="00B22728"/>
    <w:rsid w:val="00B260EC"/>
    <w:rsid w:val="00B40556"/>
    <w:rsid w:val="00B63A68"/>
    <w:rsid w:val="00B742E9"/>
    <w:rsid w:val="00B80941"/>
    <w:rsid w:val="00B95B6D"/>
    <w:rsid w:val="00BB77D2"/>
    <w:rsid w:val="00BC37F3"/>
    <w:rsid w:val="00BD0466"/>
    <w:rsid w:val="00BE0F7B"/>
    <w:rsid w:val="00C00C13"/>
    <w:rsid w:val="00C01192"/>
    <w:rsid w:val="00C051A3"/>
    <w:rsid w:val="00C10DC5"/>
    <w:rsid w:val="00C15338"/>
    <w:rsid w:val="00C35CED"/>
    <w:rsid w:val="00C4460B"/>
    <w:rsid w:val="00C50AE2"/>
    <w:rsid w:val="00C56DC9"/>
    <w:rsid w:val="00C73089"/>
    <w:rsid w:val="00C83AFD"/>
    <w:rsid w:val="00C85502"/>
    <w:rsid w:val="00CA4C4C"/>
    <w:rsid w:val="00CB16D9"/>
    <w:rsid w:val="00CB61E3"/>
    <w:rsid w:val="00CB6329"/>
    <w:rsid w:val="00CC2BA9"/>
    <w:rsid w:val="00CC5203"/>
    <w:rsid w:val="00CD3B29"/>
    <w:rsid w:val="00D0007E"/>
    <w:rsid w:val="00D05AF5"/>
    <w:rsid w:val="00D35154"/>
    <w:rsid w:val="00D561E2"/>
    <w:rsid w:val="00D83715"/>
    <w:rsid w:val="00D84E61"/>
    <w:rsid w:val="00D96DDC"/>
    <w:rsid w:val="00DA5667"/>
    <w:rsid w:val="00DB32E3"/>
    <w:rsid w:val="00DC0B38"/>
    <w:rsid w:val="00DD2EF5"/>
    <w:rsid w:val="00DF6CE6"/>
    <w:rsid w:val="00E41B71"/>
    <w:rsid w:val="00E443AF"/>
    <w:rsid w:val="00E47B8C"/>
    <w:rsid w:val="00E5584D"/>
    <w:rsid w:val="00E654DD"/>
    <w:rsid w:val="00E66A75"/>
    <w:rsid w:val="00E75F5A"/>
    <w:rsid w:val="00E84898"/>
    <w:rsid w:val="00E96D5A"/>
    <w:rsid w:val="00EA04F0"/>
    <w:rsid w:val="00EB7AC1"/>
    <w:rsid w:val="00EC6725"/>
    <w:rsid w:val="00ED5D70"/>
    <w:rsid w:val="00EE4468"/>
    <w:rsid w:val="00EF2BE7"/>
    <w:rsid w:val="00EF4B13"/>
    <w:rsid w:val="00EF63E0"/>
    <w:rsid w:val="00EF7A37"/>
    <w:rsid w:val="00F07F85"/>
    <w:rsid w:val="00F26B76"/>
    <w:rsid w:val="00F525C9"/>
    <w:rsid w:val="00F54B41"/>
    <w:rsid w:val="00F55277"/>
    <w:rsid w:val="00F610D4"/>
    <w:rsid w:val="00F7371C"/>
    <w:rsid w:val="00F85193"/>
    <w:rsid w:val="00FA1479"/>
    <w:rsid w:val="00FA6B28"/>
    <w:rsid w:val="00FA7E95"/>
    <w:rsid w:val="00FE6020"/>
    <w:rsid w:val="00FF795D"/>
    <w:rsid w:val="01203CD6"/>
    <w:rsid w:val="01F37906"/>
    <w:rsid w:val="02037A96"/>
    <w:rsid w:val="0402115D"/>
    <w:rsid w:val="052C1D67"/>
    <w:rsid w:val="05524C1B"/>
    <w:rsid w:val="067D0699"/>
    <w:rsid w:val="06E77663"/>
    <w:rsid w:val="0828615B"/>
    <w:rsid w:val="08AA061B"/>
    <w:rsid w:val="08C0775F"/>
    <w:rsid w:val="08EF7791"/>
    <w:rsid w:val="08F92131"/>
    <w:rsid w:val="08FE157E"/>
    <w:rsid w:val="09A315FD"/>
    <w:rsid w:val="09DB1401"/>
    <w:rsid w:val="0C52532B"/>
    <w:rsid w:val="0C5317D6"/>
    <w:rsid w:val="0C712B5F"/>
    <w:rsid w:val="0C803946"/>
    <w:rsid w:val="0D6A4BEE"/>
    <w:rsid w:val="0FC52359"/>
    <w:rsid w:val="10833D47"/>
    <w:rsid w:val="11A33AF3"/>
    <w:rsid w:val="11B4368D"/>
    <w:rsid w:val="12387D25"/>
    <w:rsid w:val="128D10B3"/>
    <w:rsid w:val="143E1731"/>
    <w:rsid w:val="1585675A"/>
    <w:rsid w:val="15FB2EF5"/>
    <w:rsid w:val="163D2F1D"/>
    <w:rsid w:val="16EE35E6"/>
    <w:rsid w:val="17465AC0"/>
    <w:rsid w:val="176F7818"/>
    <w:rsid w:val="17FA6B07"/>
    <w:rsid w:val="180D3576"/>
    <w:rsid w:val="18291C02"/>
    <w:rsid w:val="1A2C47ED"/>
    <w:rsid w:val="1AD17964"/>
    <w:rsid w:val="1B831C30"/>
    <w:rsid w:val="1BCE1F1E"/>
    <w:rsid w:val="1C01095F"/>
    <w:rsid w:val="1C8340E0"/>
    <w:rsid w:val="1CF61A6D"/>
    <w:rsid w:val="1E4C02D9"/>
    <w:rsid w:val="1E5A0193"/>
    <w:rsid w:val="1EFA17DE"/>
    <w:rsid w:val="1FF077AF"/>
    <w:rsid w:val="1FF63244"/>
    <w:rsid w:val="210C00FA"/>
    <w:rsid w:val="238C47D9"/>
    <w:rsid w:val="23FF7306"/>
    <w:rsid w:val="24770EDA"/>
    <w:rsid w:val="25DD4351"/>
    <w:rsid w:val="25F94592"/>
    <w:rsid w:val="264B4D47"/>
    <w:rsid w:val="2655305E"/>
    <w:rsid w:val="269E73DA"/>
    <w:rsid w:val="26AD459D"/>
    <w:rsid w:val="270544A1"/>
    <w:rsid w:val="293E77BF"/>
    <w:rsid w:val="29C06286"/>
    <w:rsid w:val="29F76F38"/>
    <w:rsid w:val="2AD210D1"/>
    <w:rsid w:val="2D060E36"/>
    <w:rsid w:val="2DE87F3E"/>
    <w:rsid w:val="2E605045"/>
    <w:rsid w:val="2E9F78E7"/>
    <w:rsid w:val="2FA712A7"/>
    <w:rsid w:val="2FD8613F"/>
    <w:rsid w:val="30741733"/>
    <w:rsid w:val="307D13B1"/>
    <w:rsid w:val="30C66B72"/>
    <w:rsid w:val="30D97495"/>
    <w:rsid w:val="30F021D7"/>
    <w:rsid w:val="31202D06"/>
    <w:rsid w:val="31222586"/>
    <w:rsid w:val="324949D0"/>
    <w:rsid w:val="325F513B"/>
    <w:rsid w:val="327E2FCE"/>
    <w:rsid w:val="32C85241"/>
    <w:rsid w:val="333D0AB5"/>
    <w:rsid w:val="334770AB"/>
    <w:rsid w:val="354A2983"/>
    <w:rsid w:val="357F0861"/>
    <w:rsid w:val="35AB5704"/>
    <w:rsid w:val="35BD21FB"/>
    <w:rsid w:val="37BC760D"/>
    <w:rsid w:val="38031144"/>
    <w:rsid w:val="38840EDA"/>
    <w:rsid w:val="39B672EA"/>
    <w:rsid w:val="3B774BC4"/>
    <w:rsid w:val="3C6449A0"/>
    <w:rsid w:val="3DCF1D9F"/>
    <w:rsid w:val="404E317E"/>
    <w:rsid w:val="409F763C"/>
    <w:rsid w:val="40A13084"/>
    <w:rsid w:val="40A62751"/>
    <w:rsid w:val="41085508"/>
    <w:rsid w:val="412114C1"/>
    <w:rsid w:val="412A65BC"/>
    <w:rsid w:val="415C691F"/>
    <w:rsid w:val="41655AC5"/>
    <w:rsid w:val="41940744"/>
    <w:rsid w:val="42E277C6"/>
    <w:rsid w:val="42E33243"/>
    <w:rsid w:val="442F6552"/>
    <w:rsid w:val="449C65C6"/>
    <w:rsid w:val="44EE2F0E"/>
    <w:rsid w:val="452E4EFD"/>
    <w:rsid w:val="46930D50"/>
    <w:rsid w:val="4759798D"/>
    <w:rsid w:val="487E60DE"/>
    <w:rsid w:val="488E284C"/>
    <w:rsid w:val="48ED50EF"/>
    <w:rsid w:val="4B1E46D2"/>
    <w:rsid w:val="4BEA799F"/>
    <w:rsid w:val="4C7021E6"/>
    <w:rsid w:val="4D013951"/>
    <w:rsid w:val="4D6953FB"/>
    <w:rsid w:val="4E3A74B3"/>
    <w:rsid w:val="4F252B70"/>
    <w:rsid w:val="51416DD7"/>
    <w:rsid w:val="520B25FB"/>
    <w:rsid w:val="525717A9"/>
    <w:rsid w:val="525C0AFE"/>
    <w:rsid w:val="539B282B"/>
    <w:rsid w:val="54201B0A"/>
    <w:rsid w:val="54E951C8"/>
    <w:rsid w:val="5567623A"/>
    <w:rsid w:val="55695C27"/>
    <w:rsid w:val="55EF227B"/>
    <w:rsid w:val="57077C41"/>
    <w:rsid w:val="575D754F"/>
    <w:rsid w:val="58B772E8"/>
    <w:rsid w:val="5945356E"/>
    <w:rsid w:val="595679F9"/>
    <w:rsid w:val="5AC772E3"/>
    <w:rsid w:val="5B340E40"/>
    <w:rsid w:val="5BE876FB"/>
    <w:rsid w:val="5CCF196B"/>
    <w:rsid w:val="5EE143C1"/>
    <w:rsid w:val="5F173AE7"/>
    <w:rsid w:val="5F4A26A2"/>
    <w:rsid w:val="5F500C5A"/>
    <w:rsid w:val="608A76DD"/>
    <w:rsid w:val="60E81144"/>
    <w:rsid w:val="615F48EA"/>
    <w:rsid w:val="616804EE"/>
    <w:rsid w:val="61EB196A"/>
    <w:rsid w:val="626C2E65"/>
    <w:rsid w:val="6299163B"/>
    <w:rsid w:val="63526AF7"/>
    <w:rsid w:val="636F20D8"/>
    <w:rsid w:val="639D4BBF"/>
    <w:rsid w:val="648B76CE"/>
    <w:rsid w:val="6533572B"/>
    <w:rsid w:val="6569350A"/>
    <w:rsid w:val="656F5AFE"/>
    <w:rsid w:val="659E65BD"/>
    <w:rsid w:val="65C657C3"/>
    <w:rsid w:val="67634429"/>
    <w:rsid w:val="67D5312A"/>
    <w:rsid w:val="6934578A"/>
    <w:rsid w:val="695739D0"/>
    <w:rsid w:val="6B63040D"/>
    <w:rsid w:val="6FC16106"/>
    <w:rsid w:val="704E3DB2"/>
    <w:rsid w:val="70E14687"/>
    <w:rsid w:val="715957DC"/>
    <w:rsid w:val="71B74026"/>
    <w:rsid w:val="71F97E74"/>
    <w:rsid w:val="72E136BC"/>
    <w:rsid w:val="73CB1A5E"/>
    <w:rsid w:val="746F11DA"/>
    <w:rsid w:val="750D5D82"/>
    <w:rsid w:val="75524878"/>
    <w:rsid w:val="75C177BD"/>
    <w:rsid w:val="76380AED"/>
    <w:rsid w:val="76765354"/>
    <w:rsid w:val="76D46FCC"/>
    <w:rsid w:val="77373D1C"/>
    <w:rsid w:val="77750CF1"/>
    <w:rsid w:val="78406E2B"/>
    <w:rsid w:val="78A91DF1"/>
    <w:rsid w:val="78F215DB"/>
    <w:rsid w:val="79FD4F84"/>
    <w:rsid w:val="7A7402F0"/>
    <w:rsid w:val="7A770299"/>
    <w:rsid w:val="7A865F29"/>
    <w:rsid w:val="7AAD4939"/>
    <w:rsid w:val="7C5009E9"/>
    <w:rsid w:val="7C8A3C4A"/>
    <w:rsid w:val="7D7D6F55"/>
    <w:rsid w:val="7E601A42"/>
    <w:rsid w:val="7EAC4A9F"/>
    <w:rsid w:val="7EEB1B62"/>
    <w:rsid w:val="7F5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EE73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Heiti SC Light" w:eastAsia="Heiti SC Light"/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15">
    <w:name w:val="样式 蓝色 行距: 1.5 倍行距"/>
    <w:basedOn w:val="a"/>
    <w:qFormat/>
    <w:pPr>
      <w:numPr>
        <w:numId w:val="2"/>
      </w:numPr>
      <w:spacing w:line="360" w:lineRule="auto"/>
    </w:pPr>
    <w:rPr>
      <w:rFonts w:ascii="Arial" w:eastAsia="宋体" w:hAnsi="Arial" w:cs="Times New Roman"/>
      <w:szCs w:val="24"/>
    </w:rPr>
  </w:style>
  <w:style w:type="paragraph" w:customStyle="1" w:styleId="30">
    <w:name w:val="列出段落3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Theme="minorHAnsi" w:cstheme="minorBidi"/>
      <w:kern w:val="2"/>
      <w:sz w:val="24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1908</Characters>
  <Application>Microsoft Office Word</Application>
  <DocSecurity>0</DocSecurity>
  <Lines>15</Lines>
  <Paragraphs>4</Paragraphs>
  <ScaleCrop>false</ScaleCrop>
  <Company>Geonol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Xue</dc:creator>
  <cp:lastModifiedBy>Kevin Xue</cp:lastModifiedBy>
  <cp:revision>3</cp:revision>
  <cp:lastPrinted>2017-10-13T01:33:00Z</cp:lastPrinted>
  <dcterms:created xsi:type="dcterms:W3CDTF">2017-11-22T00:54:00Z</dcterms:created>
  <dcterms:modified xsi:type="dcterms:W3CDTF">2017-12-07T06:02:00Z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