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4AF8" w14:textId="22C1FBC7" w:rsidR="00CD1534" w:rsidRPr="00827A5E" w:rsidRDefault="00CD1534" w:rsidP="00CD1534">
      <w:pPr>
        <w:spacing w:line="276" w:lineRule="auto"/>
        <w:jc w:val="center"/>
        <w:rPr>
          <w:rFonts w:ascii="微软雅黑" w:eastAsia="微软雅黑" w:hAnsi="微软雅黑" w:cs="Arial"/>
          <w:b/>
          <w:bCs/>
          <w:color w:val="C00000"/>
          <w:sz w:val="44"/>
          <w:szCs w:val="44"/>
        </w:rPr>
      </w:pPr>
      <w:r w:rsidRPr="00827A5E">
        <w:rPr>
          <w:rFonts w:ascii="微软雅黑" w:eastAsia="微软雅黑" w:hAnsi="微软雅黑" w:cs="Arial" w:hint="eastAsia"/>
          <w:b/>
          <w:bCs/>
          <w:color w:val="C00000"/>
          <w:sz w:val="44"/>
          <w:szCs w:val="44"/>
        </w:rPr>
        <w:t>《</w:t>
      </w:r>
      <w:r w:rsidR="00E2096B" w:rsidRPr="00827A5E">
        <w:rPr>
          <w:rFonts w:ascii="微软雅黑" w:eastAsia="微软雅黑" w:hAnsi="微软雅黑" w:cs="Arial" w:hint="eastAsia"/>
          <w:b/>
          <w:bCs/>
          <w:color w:val="C00000"/>
          <w:sz w:val="44"/>
          <w:szCs w:val="44"/>
        </w:rPr>
        <w:t>HRBP的战略转型与华为实践</w:t>
      </w:r>
      <w:r w:rsidRPr="00827A5E">
        <w:rPr>
          <w:rFonts w:ascii="微软雅黑" w:eastAsia="微软雅黑" w:hAnsi="微软雅黑" w:cs="Arial" w:hint="eastAsia"/>
          <w:b/>
          <w:bCs/>
          <w:color w:val="C00000"/>
          <w:sz w:val="44"/>
          <w:szCs w:val="44"/>
        </w:rPr>
        <w:t>》</w:t>
      </w:r>
    </w:p>
    <w:p w14:paraId="00F23106" w14:textId="3A3E89C3" w:rsidR="00087E35" w:rsidRPr="00827A5E" w:rsidRDefault="00827A5E" w:rsidP="00087E35">
      <w:pPr>
        <w:tabs>
          <w:tab w:val="left" w:pos="0"/>
          <w:tab w:val="left" w:pos="360"/>
        </w:tabs>
        <w:spacing w:line="276" w:lineRule="auto"/>
        <w:jc w:val="center"/>
        <w:rPr>
          <w:rFonts w:ascii="微软雅黑" w:eastAsia="微软雅黑" w:hAnsi="微软雅黑" w:cs="Arial"/>
          <w:bCs/>
          <w:color w:val="C00000"/>
          <w:sz w:val="28"/>
          <w:szCs w:val="28"/>
        </w:rPr>
      </w:pPr>
      <w:r w:rsidRPr="00827A5E">
        <w:rPr>
          <w:rFonts w:ascii="微软雅黑" w:eastAsia="微软雅黑" w:hAnsi="微软雅黑" w:cs="Arial" w:hint="eastAsia"/>
          <w:bCs/>
          <w:color w:val="C00000"/>
          <w:sz w:val="28"/>
          <w:szCs w:val="28"/>
        </w:rPr>
        <w:t xml:space="preserve">                 </w:t>
      </w:r>
      <w:r w:rsidR="00087E35" w:rsidRPr="00827A5E">
        <w:rPr>
          <w:rFonts w:ascii="微软雅黑" w:eastAsia="微软雅黑" w:hAnsi="微软雅黑" w:cs="Arial" w:hint="eastAsia"/>
          <w:bCs/>
          <w:color w:val="C00000"/>
          <w:sz w:val="28"/>
          <w:szCs w:val="28"/>
        </w:rPr>
        <w:t>——  源自华为最佳实践的学习方法论</w:t>
      </w:r>
    </w:p>
    <w:p w14:paraId="5CEB5D53" w14:textId="77777777" w:rsidR="00CD1534" w:rsidRPr="00087E35" w:rsidRDefault="00CD1534" w:rsidP="00CD1534">
      <w:pPr>
        <w:tabs>
          <w:tab w:val="left" w:pos="0"/>
          <w:tab w:val="left" w:pos="360"/>
        </w:tabs>
        <w:spacing w:line="276" w:lineRule="auto"/>
        <w:jc w:val="center"/>
        <w:rPr>
          <w:rFonts w:ascii="微软雅黑" w:eastAsia="微软雅黑" w:hAnsi="微软雅黑" w:cs="Arial"/>
          <w:color w:val="000000"/>
          <w:szCs w:val="21"/>
        </w:rPr>
      </w:pPr>
    </w:p>
    <w:p w14:paraId="4C6818D6" w14:textId="77777777" w:rsidR="00CD1534" w:rsidRPr="001959D7" w:rsidRDefault="00CD1534" w:rsidP="00CD1534">
      <w:p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 w:cs="Arial"/>
          <w:b/>
          <w:bCs/>
          <w:color w:val="000000"/>
          <w:szCs w:val="21"/>
        </w:rPr>
      </w:pPr>
      <w:r w:rsidRPr="001959D7">
        <w:rPr>
          <w:rFonts w:ascii="微软雅黑" w:eastAsia="微软雅黑" w:hAnsi="微软雅黑" w:cs="Arial"/>
          <w:b/>
          <w:bCs/>
          <w:color w:val="000000"/>
          <w:szCs w:val="21"/>
        </w:rPr>
        <w:t>【引言】</w:t>
      </w:r>
    </w:p>
    <w:p w14:paraId="508DA1DB" w14:textId="77777777" w:rsidR="008B683C" w:rsidRPr="00B77E09" w:rsidRDefault="008B683C" w:rsidP="008B683C">
      <w:pPr>
        <w:pStyle w:val="a8"/>
        <w:spacing w:line="360" w:lineRule="auto"/>
        <w:ind w:firstLine="560"/>
        <w:rPr>
          <w:rFonts w:ascii="微软雅黑" w:eastAsia="微软雅黑" w:hAnsi="微软雅黑" w:cs="Times New Roman"/>
          <w:color w:val="000000"/>
          <w:sz w:val="21"/>
          <w:szCs w:val="21"/>
        </w:rPr>
      </w:pPr>
      <w:r w:rsidRPr="00B77E09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随着市场竞争的激烈加剧和公司经营的日趋复杂，企业对</w:t>
      </w:r>
      <w:r w:rsidR="00103A6F">
        <w:fldChar w:fldCharType="begin"/>
      </w:r>
      <w:r w:rsidR="00103A6F">
        <w:instrText xml:space="preserve"> HYPERLINK "http://www.chinacpx.com/tag/%E4%BA%BA%E5%8A%9B%E8%B5%84%E6%BA%90_1.html" \o "</w:instrText>
      </w:r>
      <w:r w:rsidR="00103A6F">
        <w:instrText>人力资源类培训</w:instrText>
      </w:r>
      <w:r w:rsidR="00103A6F">
        <w:instrText xml:space="preserve">" </w:instrText>
      </w:r>
      <w:r w:rsidR="00103A6F">
        <w:fldChar w:fldCharType="separate"/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人力资源</w:t>
      </w:r>
      <w:r w:rsidR="00103A6F">
        <w:rPr>
          <w:rFonts w:ascii="微软雅黑" w:eastAsia="微软雅黑" w:hAnsi="微软雅黑" w:cs="Times New Roman"/>
          <w:color w:val="000000"/>
          <w:sz w:val="21"/>
          <w:szCs w:val="21"/>
        </w:rPr>
        <w:fldChar w:fldCharType="end"/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的定位和价值提出了越来越高的期望和要求，不仅希望</w:t>
      </w:r>
      <w:r w:rsidR="00103A6F">
        <w:fldChar w:fldCharType="begin"/>
      </w:r>
      <w:r w:rsidR="00103A6F">
        <w:instrText xml:space="preserve"> HYPERLINK "http://www.chinacpx.com/tag/%E4%BA%BA%E5%8A%9B%E8%B5%84%E6%BA%90_1.html" \o "</w:instrText>
      </w:r>
      <w:r w:rsidR="00103A6F">
        <w:instrText>人力资源类培训</w:instrText>
      </w:r>
      <w:r w:rsidR="00103A6F">
        <w:instrText xml:space="preserve">" </w:instrText>
      </w:r>
      <w:r w:rsidR="00103A6F">
        <w:fldChar w:fldCharType="separate"/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人力资源</w:t>
      </w:r>
      <w:r w:rsidR="00103A6F">
        <w:rPr>
          <w:rFonts w:ascii="微软雅黑" w:eastAsia="微软雅黑" w:hAnsi="微软雅黑" w:cs="Times New Roman"/>
          <w:color w:val="000000"/>
          <w:sz w:val="21"/>
          <w:szCs w:val="21"/>
        </w:rPr>
        <w:fldChar w:fldCharType="end"/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能够做好现有的管理和服务工作，还希望</w:t>
      </w:r>
      <w:r w:rsidR="00103A6F">
        <w:fldChar w:fldCharType="begin"/>
      </w:r>
      <w:r w:rsidR="00103A6F">
        <w:instrText xml:space="preserve"> HYPERLINK "http://www.chinacpx.com/tag/%E4%BA%BA%E5%8A%9B%E8%B5%84%E6%BA%90_1.html" \o "</w:instrText>
      </w:r>
      <w:r w:rsidR="00103A6F">
        <w:instrText>人力资源类培训</w:instrText>
      </w:r>
      <w:r w:rsidR="00103A6F">
        <w:instrText xml:space="preserve">" </w:instrText>
      </w:r>
      <w:r w:rsidR="00103A6F">
        <w:fldChar w:fldCharType="separate"/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人力资源</w:t>
      </w:r>
      <w:r w:rsidR="00103A6F">
        <w:rPr>
          <w:rFonts w:ascii="微软雅黑" w:eastAsia="微软雅黑" w:hAnsi="微软雅黑" w:cs="Times New Roman"/>
          <w:color w:val="000000"/>
          <w:sz w:val="21"/>
          <w:szCs w:val="21"/>
        </w:rPr>
        <w:fldChar w:fldCharType="end"/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能够为公司的业务发展和高效运作提供更有深度和广度的支撑。</w:t>
      </w:r>
      <w:r w:rsidRPr="00B77E09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华为公司</w:t>
      </w:r>
      <w:r w:rsidR="00103A6F">
        <w:fldChar w:fldCharType="begin"/>
      </w:r>
      <w:r w:rsidR="00103A6F">
        <w:instrText xml:space="preserve"> HYPERLINK "http://www.chinacpx.com/tag/%E4%BA%BA%E5%8A%9B%E8%B5%84%E6%BA%90_1.html" \o "</w:instrText>
      </w:r>
      <w:r w:rsidR="00103A6F">
        <w:instrText>人力资源类培训</w:instrText>
      </w:r>
      <w:r w:rsidR="00103A6F">
        <w:instrText xml:space="preserve">" </w:instrText>
      </w:r>
      <w:r w:rsidR="00103A6F">
        <w:fldChar w:fldCharType="separate"/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人力资源</w:t>
      </w:r>
      <w:r w:rsidR="00103A6F">
        <w:rPr>
          <w:rFonts w:ascii="微软雅黑" w:eastAsia="微软雅黑" w:hAnsi="微软雅黑" w:cs="Times New Roman"/>
          <w:color w:val="000000"/>
          <w:sz w:val="21"/>
          <w:szCs w:val="21"/>
        </w:rPr>
        <w:fldChar w:fldCharType="end"/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体系经过二十多年的工作实践和方法优</w:t>
      </w:r>
      <w:r>
        <w:rPr>
          <w:rFonts w:ascii="微软雅黑" w:eastAsia="微软雅黑" w:hAnsi="微软雅黑" w:cs="Times New Roman"/>
          <w:color w:val="000000"/>
          <w:sz w:val="21"/>
          <w:szCs w:val="21"/>
        </w:rPr>
        <w:t>化，积累了一套系统支撑公司业务、服务业务部门的优秀实践和方法</w:t>
      </w: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>论，尤其是从2009年开始实施人力资源的“三支柱”运作模式后，人均效能得到了最大程度的挖掘，实现了人力资源管理从职能导向到业务驱动的华丽转身</w:t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，更为有效的支撑了业务的高效运作，</w:t>
      </w: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 xml:space="preserve"> 为公司全球化业务的快速发展起到了保驾护航的战略作用</w:t>
      </w:r>
      <w:r w:rsidRPr="00B77E09">
        <w:rPr>
          <w:rFonts w:ascii="微软雅黑" w:eastAsia="微软雅黑" w:hAnsi="微软雅黑" w:cs="Times New Roman"/>
          <w:color w:val="000000"/>
          <w:sz w:val="21"/>
          <w:szCs w:val="21"/>
        </w:rPr>
        <w:t>。</w:t>
      </w:r>
    </w:p>
    <w:p w14:paraId="64873FC6" w14:textId="77777777" w:rsidR="00CD1534" w:rsidRDefault="00CD1534" w:rsidP="00CD1534">
      <w:p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 w:cs="Arial"/>
          <w:b/>
          <w:bCs/>
          <w:color w:val="000000"/>
          <w:szCs w:val="21"/>
        </w:rPr>
      </w:pPr>
      <w:r w:rsidRPr="001959D7">
        <w:rPr>
          <w:rFonts w:ascii="微软雅黑" w:eastAsia="微软雅黑" w:hAnsi="微软雅黑" w:cs="Arial"/>
          <w:b/>
          <w:bCs/>
          <w:color w:val="000000"/>
          <w:szCs w:val="21"/>
        </w:rPr>
        <w:t>【培训收益】</w:t>
      </w:r>
    </w:p>
    <w:p w14:paraId="33A67A61" w14:textId="77777777" w:rsidR="00AC2CB7" w:rsidRDefault="00AC2CB7" w:rsidP="00741065">
      <w:pPr>
        <w:numPr>
          <w:ilvl w:val="0"/>
          <w:numId w:val="8"/>
        </w:numPr>
        <w:tabs>
          <w:tab w:val="left" w:pos="0"/>
          <w:tab w:val="left" w:pos="360"/>
          <w:tab w:val="num" w:pos="720"/>
        </w:tabs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全方位了解HRBP运作的核心思想和理念</w:t>
      </w:r>
    </w:p>
    <w:p w14:paraId="14B1A0DA" w14:textId="77777777" w:rsidR="00112321" w:rsidRDefault="00AC2CB7" w:rsidP="00741065">
      <w:pPr>
        <w:numPr>
          <w:ilvl w:val="0"/>
          <w:numId w:val="8"/>
        </w:numPr>
        <w:tabs>
          <w:tab w:val="left" w:pos="0"/>
          <w:tab w:val="left" w:pos="360"/>
          <w:tab w:val="num" w:pos="720"/>
        </w:tabs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理</w:t>
      </w:r>
      <w:r w:rsidR="004C1186">
        <w:rPr>
          <w:rFonts w:ascii="微软雅黑" w:eastAsia="微软雅黑" w:hAnsi="微软雅黑" w:hint="eastAsia"/>
          <w:color w:val="000000"/>
          <w:szCs w:val="21"/>
        </w:rPr>
        <w:t>解企业</w:t>
      </w:r>
      <w:r w:rsidR="0052595B">
        <w:rPr>
          <w:rFonts w:ascii="微软雅黑" w:eastAsia="微软雅黑" w:hAnsi="微软雅黑" w:hint="eastAsia"/>
          <w:color w:val="000000"/>
          <w:szCs w:val="21"/>
        </w:rPr>
        <w:t>HRBP转型的业务背景和演变历程</w:t>
      </w:r>
    </w:p>
    <w:p w14:paraId="7D7474DA" w14:textId="77777777" w:rsidR="0052595B" w:rsidRDefault="00AC2CB7" w:rsidP="00741065">
      <w:pPr>
        <w:numPr>
          <w:ilvl w:val="0"/>
          <w:numId w:val="8"/>
        </w:numPr>
        <w:tabs>
          <w:tab w:val="left" w:pos="0"/>
          <w:tab w:val="left" w:pos="360"/>
          <w:tab w:val="num" w:pos="720"/>
        </w:tabs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学习标杆企业</w:t>
      </w:r>
      <w:r w:rsidR="0052595B">
        <w:rPr>
          <w:rFonts w:ascii="微软雅黑" w:eastAsia="微软雅黑" w:hAnsi="微软雅黑" w:hint="eastAsia"/>
          <w:color w:val="000000"/>
          <w:szCs w:val="21"/>
        </w:rPr>
        <w:t>HRBP</w:t>
      </w:r>
      <w:r w:rsidR="008B683C">
        <w:rPr>
          <w:rFonts w:ascii="微软雅黑" w:eastAsia="微软雅黑" w:hAnsi="微软雅黑" w:hint="eastAsia"/>
          <w:color w:val="000000"/>
          <w:szCs w:val="21"/>
        </w:rPr>
        <w:t>模式运作的核心机制、方法及工具</w:t>
      </w:r>
    </w:p>
    <w:p w14:paraId="77B3CF18" w14:textId="77777777" w:rsidR="00003A47" w:rsidRPr="00741065" w:rsidRDefault="008B683C" w:rsidP="00741065">
      <w:pPr>
        <w:numPr>
          <w:ilvl w:val="0"/>
          <w:numId w:val="8"/>
        </w:numPr>
        <w:tabs>
          <w:tab w:val="left" w:pos="0"/>
          <w:tab w:val="left" w:pos="360"/>
          <w:tab w:val="num" w:pos="720"/>
        </w:tabs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掌握一套完整的HRBP技能提升方案及成长路径</w:t>
      </w:r>
    </w:p>
    <w:p w14:paraId="481CCE52" w14:textId="77777777" w:rsidR="00CD1534" w:rsidRPr="00112321" w:rsidRDefault="00CD1534" w:rsidP="00112321">
      <w:pPr>
        <w:widowControl/>
        <w:spacing w:line="360" w:lineRule="exact"/>
        <w:rPr>
          <w:rFonts w:ascii="微软雅黑" w:eastAsia="微软雅黑" w:hAnsi="微软雅黑" w:cs="Arial"/>
          <w:b/>
          <w:bCs/>
          <w:color w:val="000000"/>
          <w:szCs w:val="21"/>
        </w:rPr>
      </w:pPr>
      <w:r w:rsidRPr="00112321">
        <w:rPr>
          <w:rFonts w:ascii="微软雅黑" w:eastAsia="微软雅黑" w:hAnsi="微软雅黑" w:cs="Arial"/>
          <w:b/>
          <w:bCs/>
          <w:color w:val="000000"/>
          <w:szCs w:val="21"/>
        </w:rPr>
        <w:t>【课程特色】</w:t>
      </w:r>
    </w:p>
    <w:p w14:paraId="1423EA59" w14:textId="77777777" w:rsidR="00112321" w:rsidRDefault="00B32C76" w:rsidP="00CD1534">
      <w:pPr>
        <w:numPr>
          <w:ilvl w:val="0"/>
          <w:numId w:val="8"/>
        </w:num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世界500强标杆企业实践案例，华为</w:t>
      </w:r>
      <w:r w:rsidR="00003A47">
        <w:rPr>
          <w:rFonts w:ascii="微软雅黑" w:eastAsia="微软雅黑" w:hAnsi="微软雅黑" w:hint="eastAsia"/>
          <w:color w:val="000000"/>
          <w:szCs w:val="21"/>
        </w:rPr>
        <w:t>HRBP转型</w:t>
      </w:r>
      <w:r>
        <w:rPr>
          <w:rFonts w:ascii="微软雅黑" w:eastAsia="微软雅黑" w:hAnsi="微软雅黑" w:hint="eastAsia"/>
          <w:color w:val="000000"/>
          <w:szCs w:val="21"/>
        </w:rPr>
        <w:t>的成功案例</w:t>
      </w:r>
    </w:p>
    <w:p w14:paraId="40E2018B" w14:textId="77777777" w:rsidR="00CD1534" w:rsidRDefault="00B32C76" w:rsidP="00CD1534">
      <w:pPr>
        <w:numPr>
          <w:ilvl w:val="0"/>
          <w:numId w:val="8"/>
        </w:num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系统全面的介绍</w:t>
      </w:r>
      <w:r w:rsidR="00003A47">
        <w:rPr>
          <w:rFonts w:ascii="微软雅黑" w:eastAsia="微软雅黑" w:hAnsi="微软雅黑" w:hint="eastAsia"/>
          <w:color w:val="000000"/>
          <w:szCs w:val="21"/>
        </w:rPr>
        <w:t>HRBP转型中的理念、方法和工具</w:t>
      </w:r>
    </w:p>
    <w:p w14:paraId="39620797" w14:textId="77777777" w:rsidR="00CD1534" w:rsidRPr="00EB6937" w:rsidRDefault="00112321" w:rsidP="00CD1534">
      <w:pPr>
        <w:numPr>
          <w:ilvl w:val="0"/>
          <w:numId w:val="8"/>
        </w:num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 w:cs="Arial"/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000000"/>
          <w:szCs w:val="21"/>
        </w:rPr>
        <w:t>通过</w:t>
      </w:r>
      <w:r w:rsidR="00D061F4">
        <w:rPr>
          <w:rFonts w:ascii="微软雅黑" w:eastAsia="微软雅黑" w:hAnsi="微软雅黑" w:cs="Arial" w:hint="eastAsia"/>
          <w:color w:val="000000"/>
          <w:szCs w:val="21"/>
        </w:rPr>
        <w:t>案例教学</w:t>
      </w:r>
      <w:r>
        <w:rPr>
          <w:rFonts w:ascii="微软雅黑" w:eastAsia="微软雅黑" w:hAnsi="微软雅黑" w:cs="Arial" w:hint="eastAsia"/>
          <w:color w:val="000000"/>
          <w:szCs w:val="21"/>
        </w:rPr>
        <w:t>的方式，以研讨的方式展开教学，学习体验感丰富。</w:t>
      </w:r>
    </w:p>
    <w:p w14:paraId="00C9FA62" w14:textId="77777777" w:rsidR="00CD1534" w:rsidRPr="001959D7" w:rsidRDefault="00CD1534" w:rsidP="00CD1534">
      <w:p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 w:cs="Arial"/>
          <w:b/>
          <w:bCs/>
          <w:color w:val="000000"/>
          <w:szCs w:val="21"/>
        </w:rPr>
      </w:pPr>
      <w:r w:rsidRPr="001959D7">
        <w:rPr>
          <w:rFonts w:ascii="微软雅黑" w:eastAsia="微软雅黑" w:hAnsi="微软雅黑" w:cs="Arial"/>
          <w:b/>
          <w:bCs/>
          <w:color w:val="000000"/>
          <w:szCs w:val="21"/>
        </w:rPr>
        <w:t>【课程长度】</w:t>
      </w:r>
    </w:p>
    <w:p w14:paraId="5F9742DD" w14:textId="77777777" w:rsidR="00CD1534" w:rsidRDefault="003A4C12" w:rsidP="00112321">
      <w:pPr>
        <w:tabs>
          <w:tab w:val="left" w:pos="0"/>
          <w:tab w:val="left" w:pos="360"/>
        </w:tabs>
        <w:spacing w:line="276" w:lineRule="auto"/>
        <w:ind w:firstLineChars="100" w:firstLine="210"/>
        <w:rPr>
          <w:rFonts w:ascii="微软雅黑" w:eastAsia="微软雅黑" w:hAnsi="微软雅黑" w:cs="Arial"/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000000"/>
          <w:szCs w:val="21"/>
        </w:rPr>
        <w:t>2</w:t>
      </w:r>
      <w:r w:rsidR="00CD1534" w:rsidRPr="006F4766">
        <w:rPr>
          <w:rFonts w:ascii="微软雅黑" w:eastAsia="微软雅黑" w:hAnsi="微软雅黑" w:cs="Arial"/>
          <w:color w:val="000000"/>
          <w:szCs w:val="21"/>
        </w:rPr>
        <w:t>天，计</w:t>
      </w:r>
      <w:r w:rsidR="008B683C">
        <w:rPr>
          <w:rFonts w:ascii="微软雅黑" w:eastAsia="微软雅黑" w:hAnsi="微软雅黑" w:cs="Arial"/>
          <w:color w:val="000000"/>
          <w:szCs w:val="21"/>
        </w:rPr>
        <w:t>12</w:t>
      </w:r>
      <w:r w:rsidR="00CD1534" w:rsidRPr="006F4766">
        <w:rPr>
          <w:rFonts w:ascii="微软雅黑" w:eastAsia="微软雅黑" w:hAnsi="微软雅黑" w:cs="Arial" w:hint="eastAsia"/>
          <w:color w:val="000000"/>
          <w:szCs w:val="21"/>
        </w:rPr>
        <w:t>小</w:t>
      </w:r>
      <w:r w:rsidR="00CD1534" w:rsidRPr="006F4766">
        <w:rPr>
          <w:rFonts w:ascii="微软雅黑" w:eastAsia="微软雅黑" w:hAnsi="微软雅黑" w:cs="Arial"/>
          <w:color w:val="000000"/>
          <w:szCs w:val="21"/>
        </w:rPr>
        <w:t>时</w:t>
      </w:r>
      <w:r w:rsidR="00CD1534">
        <w:rPr>
          <w:rFonts w:ascii="微软雅黑" w:eastAsia="微软雅黑" w:hAnsi="微软雅黑" w:cs="Arial" w:hint="eastAsia"/>
          <w:color w:val="000000"/>
          <w:szCs w:val="21"/>
        </w:rPr>
        <w:t xml:space="preserve">    </w:t>
      </w:r>
      <w:r w:rsidR="00CD1534" w:rsidRPr="006F4766">
        <w:rPr>
          <w:rFonts w:ascii="微软雅黑" w:eastAsia="微软雅黑" w:hAnsi="微软雅黑" w:cs="Arial"/>
          <w:color w:val="000000"/>
          <w:szCs w:val="21"/>
        </w:rPr>
        <w:t>上课时间：</w:t>
      </w:r>
      <w:r w:rsidR="00CD1534" w:rsidRPr="006F4766">
        <w:rPr>
          <w:rFonts w:ascii="微软雅黑" w:eastAsia="微软雅黑" w:hAnsi="微软雅黑" w:cs="Arial" w:hint="eastAsia"/>
          <w:color w:val="000000"/>
          <w:szCs w:val="21"/>
        </w:rPr>
        <w:t>上午</w:t>
      </w:r>
      <w:r w:rsidR="00CD1534" w:rsidRPr="006F4766">
        <w:rPr>
          <w:rFonts w:ascii="微软雅黑" w:eastAsia="微软雅黑" w:hAnsi="微软雅黑" w:cs="Arial"/>
          <w:color w:val="000000"/>
          <w:szCs w:val="21"/>
        </w:rPr>
        <w:t>9:00-12:00</w:t>
      </w:r>
      <w:r w:rsidR="00CD1534" w:rsidRPr="006F4766">
        <w:rPr>
          <w:rFonts w:ascii="微软雅黑" w:eastAsia="微软雅黑" w:hAnsi="微软雅黑" w:cs="Arial" w:hint="eastAsia"/>
          <w:color w:val="000000"/>
          <w:szCs w:val="21"/>
        </w:rPr>
        <w:t xml:space="preserve">   下午</w:t>
      </w:r>
      <w:r w:rsidR="00CD1534" w:rsidRPr="006F4766">
        <w:rPr>
          <w:rFonts w:ascii="微软雅黑" w:eastAsia="微软雅黑" w:hAnsi="微软雅黑" w:cs="Arial"/>
          <w:color w:val="000000"/>
          <w:szCs w:val="21"/>
        </w:rPr>
        <w:t>13:30-16:30</w:t>
      </w:r>
    </w:p>
    <w:p w14:paraId="48ECFA24" w14:textId="77777777" w:rsidR="00112321" w:rsidRDefault="00112321" w:rsidP="00112321">
      <w:pPr>
        <w:pStyle w:val="a8"/>
        <w:spacing w:line="360" w:lineRule="auto"/>
        <w:rPr>
          <w:rFonts w:ascii="微软雅黑" w:eastAsia="微软雅黑" w:hAnsi="微软雅黑" w:cs="Arial"/>
          <w:color w:val="000000"/>
          <w:sz w:val="21"/>
          <w:szCs w:val="21"/>
        </w:rPr>
      </w:pPr>
      <w:r w:rsidRPr="00112321">
        <w:rPr>
          <w:rFonts w:ascii="微软雅黑" w:eastAsia="微软雅黑" w:hAnsi="微软雅黑" w:cs="Arial" w:hint="eastAsia"/>
          <w:b/>
          <w:color w:val="000000"/>
          <w:sz w:val="21"/>
          <w:szCs w:val="21"/>
        </w:rPr>
        <w:lastRenderedPageBreak/>
        <w:t>【适合对象】</w:t>
      </w:r>
    </w:p>
    <w:p w14:paraId="464524EC" w14:textId="77777777" w:rsidR="00112321" w:rsidRPr="00112321" w:rsidRDefault="00B32C76" w:rsidP="00112321">
      <w:pPr>
        <w:pStyle w:val="a8"/>
        <w:spacing w:line="360" w:lineRule="auto"/>
        <w:ind w:firstLineChars="100" w:firstLine="210"/>
        <w:rPr>
          <w:rFonts w:ascii="微软雅黑" w:eastAsia="微软雅黑" w:hAnsi="微软雅黑" w:cs="Arial"/>
          <w:color w:val="000000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HRBP、</w:t>
      </w:r>
      <w:r w:rsidR="008B683C">
        <w:rPr>
          <w:rFonts w:ascii="微软雅黑" w:eastAsia="微软雅黑" w:hAnsi="微软雅黑" w:cs="Arial" w:hint="eastAsia"/>
          <w:color w:val="000000"/>
          <w:sz w:val="21"/>
          <w:szCs w:val="21"/>
        </w:rPr>
        <w:t>HRM、</w:t>
      </w: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HRD</w:t>
      </w:r>
    </w:p>
    <w:p w14:paraId="65A65683" w14:textId="77777777" w:rsidR="00CD1534" w:rsidRPr="001959D7" w:rsidRDefault="00CD1534" w:rsidP="00CD1534">
      <w:p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 w:cs="Arial"/>
          <w:b/>
          <w:bCs/>
          <w:color w:val="000000"/>
          <w:szCs w:val="21"/>
        </w:rPr>
      </w:pPr>
      <w:r w:rsidRPr="001959D7">
        <w:rPr>
          <w:rFonts w:ascii="微软雅黑" w:eastAsia="微软雅黑" w:hAnsi="微软雅黑" w:cs="Arial"/>
          <w:b/>
          <w:bCs/>
          <w:color w:val="000000"/>
          <w:szCs w:val="21"/>
        </w:rPr>
        <w:t>【课程大纲】</w:t>
      </w:r>
    </w:p>
    <w:p w14:paraId="3951C531" w14:textId="77777777" w:rsidR="00471C08" w:rsidRDefault="00471C08" w:rsidP="00471C08">
      <w:pPr>
        <w:numPr>
          <w:ilvl w:val="2"/>
          <w:numId w:val="4"/>
        </w:numPr>
        <w:tabs>
          <w:tab w:val="clear" w:pos="1260"/>
          <w:tab w:val="left" w:pos="540"/>
        </w:tabs>
        <w:spacing w:line="276" w:lineRule="auto"/>
        <w:ind w:left="108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企业人力资源管理面临的挑战</w:t>
      </w:r>
    </w:p>
    <w:p w14:paraId="1106CE55" w14:textId="77777777" w:rsidR="00471C08" w:rsidRPr="00041B91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 w:rsidRPr="00041B91">
        <w:rPr>
          <w:rFonts w:ascii="微软雅黑" w:eastAsia="微软雅黑" w:hAnsi="微软雅黑" w:hint="eastAsia"/>
        </w:rPr>
        <w:t>业务部门的烦恼和痛点</w:t>
      </w:r>
    </w:p>
    <w:p w14:paraId="4D264B13" w14:textId="77777777" w:rsidR="00471C08" w:rsidRPr="00041B91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 w:rsidRPr="00041B91">
        <w:rPr>
          <w:rFonts w:ascii="微软雅黑" w:eastAsia="微软雅黑" w:hAnsi="微软雅黑" w:hint="eastAsia"/>
        </w:rPr>
        <w:t>传统人力资源的价值定位</w:t>
      </w:r>
    </w:p>
    <w:p w14:paraId="511AFA95" w14:textId="77777777" w:rsidR="00471C08" w:rsidRPr="00041B91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 w:rsidRPr="00041B91">
        <w:rPr>
          <w:rFonts w:ascii="微软雅黑" w:eastAsia="微软雅黑" w:hAnsi="微软雅黑" w:hint="eastAsia"/>
        </w:rPr>
        <w:t>互联网+时代的HR管理</w:t>
      </w:r>
      <w:r>
        <w:rPr>
          <w:rFonts w:ascii="微软雅黑" w:eastAsia="微软雅黑" w:hAnsi="微软雅黑" w:hint="eastAsia"/>
        </w:rPr>
        <w:t>（HR管理的演变历程/对HR的要求）</w:t>
      </w:r>
    </w:p>
    <w:p w14:paraId="130C0870" w14:textId="77777777" w:rsidR="00471C08" w:rsidRPr="00041B91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 w:rsidRPr="00041B91">
        <w:rPr>
          <w:rFonts w:ascii="微软雅黑" w:eastAsia="微软雅黑" w:hAnsi="微软雅黑" w:hint="eastAsia"/>
        </w:rPr>
        <w:t>HR转型的必要性</w:t>
      </w:r>
      <w:r>
        <w:rPr>
          <w:rFonts w:ascii="微软雅黑" w:eastAsia="微软雅黑" w:hAnsi="微软雅黑" w:hint="eastAsia"/>
        </w:rPr>
        <w:t>（组织需要/业务需要/个人需要）</w:t>
      </w:r>
    </w:p>
    <w:p w14:paraId="4FAC7027" w14:textId="77777777" w:rsidR="002303CE" w:rsidRDefault="00003A47" w:rsidP="00CD1534">
      <w:pPr>
        <w:numPr>
          <w:ilvl w:val="2"/>
          <w:numId w:val="4"/>
        </w:numPr>
        <w:tabs>
          <w:tab w:val="clear" w:pos="1260"/>
          <w:tab w:val="left" w:pos="540"/>
        </w:tabs>
        <w:spacing w:line="276" w:lineRule="auto"/>
        <w:ind w:left="108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到底什么是HRBP？</w:t>
      </w:r>
    </w:p>
    <w:p w14:paraId="25575C3D" w14:textId="77777777" w:rsidR="00471C08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案例：华为HRBP的转型之路</w:t>
      </w:r>
    </w:p>
    <w:p w14:paraId="237A625C" w14:textId="77777777" w:rsidR="00471C08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HRBP与COE和SSC的关系及组织模式</w:t>
      </w:r>
    </w:p>
    <w:p w14:paraId="291C20DD" w14:textId="77777777" w:rsidR="00471C08" w:rsidRPr="00003A47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传统HR与HRBP的主要区别</w:t>
      </w:r>
    </w:p>
    <w:p w14:paraId="37259607" w14:textId="77777777" w:rsidR="00471C08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HRBP的核心价值定位（案例：华为、阿里、腾讯）</w:t>
      </w:r>
    </w:p>
    <w:p w14:paraId="37F958EB" w14:textId="77777777" w:rsidR="00CD1534" w:rsidRDefault="00003A47" w:rsidP="00CD1534">
      <w:pPr>
        <w:numPr>
          <w:ilvl w:val="2"/>
          <w:numId w:val="4"/>
        </w:numPr>
        <w:tabs>
          <w:tab w:val="clear" w:pos="1260"/>
          <w:tab w:val="left" w:pos="540"/>
        </w:tabs>
        <w:spacing w:line="276" w:lineRule="auto"/>
        <w:ind w:left="108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为什么要进行HRBP转型？</w:t>
      </w:r>
    </w:p>
    <w:p w14:paraId="73D5090F" w14:textId="77777777" w:rsidR="007D52DC" w:rsidRPr="00EA40C4" w:rsidRDefault="00EA40C4" w:rsidP="004B1551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 w:rsidRPr="00EA40C4">
        <w:rPr>
          <w:rFonts w:ascii="微软雅黑" w:eastAsia="微软雅黑" w:hAnsi="微软雅黑" w:hint="eastAsia"/>
        </w:rPr>
        <w:t>人力资源转型的核心动因</w:t>
      </w:r>
    </w:p>
    <w:p w14:paraId="4EC96E8C" w14:textId="77777777" w:rsidR="00EA40C4" w:rsidRPr="00EA40C4" w:rsidRDefault="00471C08" w:rsidP="004B1551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尤里奇</w:t>
      </w:r>
      <w:r w:rsidR="00EA40C4" w:rsidRPr="00EA40C4">
        <w:rPr>
          <w:rFonts w:ascii="微软雅黑" w:eastAsia="微软雅黑" w:hAnsi="微软雅黑" w:hint="eastAsia"/>
        </w:rPr>
        <w:t>针对人力资源转型的观点</w:t>
      </w:r>
    </w:p>
    <w:p w14:paraId="20A2D27E" w14:textId="77777777" w:rsidR="00EA40C4" w:rsidRPr="00EA40C4" w:rsidRDefault="00EA40C4" w:rsidP="004B1551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 w:rsidRPr="00EA40C4">
        <w:rPr>
          <w:rFonts w:ascii="微软雅黑" w:eastAsia="微软雅黑" w:hAnsi="微软雅黑" w:hint="eastAsia"/>
        </w:rPr>
        <w:t>三支柱转型落地的关键成功要素</w:t>
      </w:r>
    </w:p>
    <w:p w14:paraId="2171F940" w14:textId="77777777" w:rsidR="00EA40C4" w:rsidRDefault="00EA40C4" w:rsidP="004B1551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 w:rsidRPr="00EA40C4">
        <w:rPr>
          <w:rFonts w:ascii="微软雅黑" w:eastAsia="微软雅黑" w:hAnsi="微软雅黑" w:hint="eastAsia"/>
        </w:rPr>
        <w:t>案例：HRBP转型模式的分析和选择（华为+阿里）</w:t>
      </w:r>
    </w:p>
    <w:p w14:paraId="2C73DF0C" w14:textId="77777777" w:rsidR="00471C08" w:rsidRPr="00471C08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讨论：三支柱模式是否普遍适合所有企业？</w:t>
      </w:r>
    </w:p>
    <w:p w14:paraId="74409E2E" w14:textId="77777777" w:rsidR="00471C08" w:rsidRDefault="00536BC0" w:rsidP="00471C08">
      <w:pPr>
        <w:numPr>
          <w:ilvl w:val="2"/>
          <w:numId w:val="4"/>
        </w:numPr>
        <w:tabs>
          <w:tab w:val="clear" w:pos="1260"/>
          <w:tab w:val="left" w:pos="540"/>
        </w:tabs>
        <w:spacing w:line="276" w:lineRule="auto"/>
        <w:ind w:left="108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如何实现</w:t>
      </w:r>
      <w:r w:rsidR="00080F6B">
        <w:rPr>
          <w:rFonts w:ascii="微软雅黑" w:eastAsia="微软雅黑" w:hAnsi="微软雅黑" w:hint="eastAsia"/>
          <w:b/>
          <w:color w:val="000000"/>
        </w:rPr>
        <w:t>HRBP</w:t>
      </w:r>
      <w:r>
        <w:rPr>
          <w:rFonts w:ascii="微软雅黑" w:eastAsia="微软雅黑" w:hAnsi="微软雅黑" w:hint="eastAsia"/>
          <w:b/>
          <w:color w:val="000000"/>
        </w:rPr>
        <w:t>转型</w:t>
      </w:r>
      <w:r w:rsidR="00535640">
        <w:rPr>
          <w:rFonts w:ascii="微软雅黑" w:eastAsia="微软雅黑" w:hAnsi="微软雅黑" w:hint="eastAsia"/>
          <w:b/>
          <w:color w:val="000000"/>
        </w:rPr>
        <w:t>变革</w:t>
      </w:r>
      <w:r>
        <w:rPr>
          <w:rFonts w:ascii="微软雅黑" w:eastAsia="微软雅黑" w:hAnsi="微软雅黑" w:hint="eastAsia"/>
          <w:b/>
          <w:color w:val="000000"/>
        </w:rPr>
        <w:t>？</w:t>
      </w:r>
    </w:p>
    <w:p w14:paraId="6E014E35" w14:textId="77777777" w:rsidR="00471C08" w:rsidRPr="00D55041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HRBP转型的难点和痛点分析</w:t>
      </w:r>
    </w:p>
    <w:p w14:paraId="43223F10" w14:textId="77777777" w:rsidR="00471C08" w:rsidRDefault="00471C08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TOPPSS转型方法论介绍</w:t>
      </w:r>
    </w:p>
    <w:p w14:paraId="13DA33BD" w14:textId="77777777" w:rsidR="00536BC0" w:rsidRDefault="00536BC0" w:rsidP="00471C08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HRBP实现转型的基础——组织保障（华为案例：AT运作机制）</w:t>
      </w:r>
    </w:p>
    <w:p w14:paraId="34FF94DB" w14:textId="77777777" w:rsidR="00471C08" w:rsidRPr="00536BC0" w:rsidRDefault="00536BC0" w:rsidP="00536BC0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HRBP实现转型的核心——能力建设</w:t>
      </w:r>
    </w:p>
    <w:p w14:paraId="4BFE5C11" w14:textId="77777777" w:rsidR="00112321" w:rsidRDefault="00EA40C4" w:rsidP="00CD1534">
      <w:pPr>
        <w:numPr>
          <w:ilvl w:val="2"/>
          <w:numId w:val="4"/>
        </w:numPr>
        <w:tabs>
          <w:tab w:val="clear" w:pos="1260"/>
          <w:tab w:val="left" w:pos="540"/>
        </w:tabs>
        <w:spacing w:line="276" w:lineRule="auto"/>
        <w:ind w:left="108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HRBP</w:t>
      </w:r>
      <w:r w:rsidR="00535640">
        <w:rPr>
          <w:rFonts w:ascii="微软雅黑" w:eastAsia="微软雅黑" w:hAnsi="微软雅黑" w:hint="eastAsia"/>
          <w:b/>
          <w:color w:val="000000"/>
        </w:rPr>
        <w:t>的独特价值和贡献是什么？</w:t>
      </w:r>
    </w:p>
    <w:p w14:paraId="781ECF17" w14:textId="77777777" w:rsidR="002B4E31" w:rsidRPr="00EA40C4" w:rsidRDefault="00080F6B" w:rsidP="00B32C76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案例：华为</w:t>
      </w:r>
      <w:r w:rsidR="00EA40C4" w:rsidRPr="00EA40C4">
        <w:rPr>
          <w:rFonts w:ascii="微软雅黑" w:eastAsia="微软雅黑" w:hAnsi="微软雅黑" w:hint="eastAsia"/>
          <w:color w:val="000000"/>
        </w:rPr>
        <w:t>V-CROSS模型介绍</w:t>
      </w:r>
    </w:p>
    <w:p w14:paraId="50FB9A2B" w14:textId="77777777" w:rsidR="00EA40C4" w:rsidRPr="00EA40C4" w:rsidRDefault="00EA40C4" w:rsidP="00B32C76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  <w:color w:val="000000"/>
        </w:rPr>
      </w:pPr>
      <w:r w:rsidRPr="00EA40C4">
        <w:rPr>
          <w:rFonts w:ascii="微软雅黑" w:eastAsia="微软雅黑" w:hAnsi="微软雅黑" w:hint="eastAsia"/>
          <w:color w:val="000000"/>
        </w:rPr>
        <w:t>HRBP的核心岗位职责和任务</w:t>
      </w:r>
    </w:p>
    <w:p w14:paraId="5F56445A" w14:textId="77777777" w:rsidR="00EA40C4" w:rsidRDefault="00EA40C4" w:rsidP="00B32C76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  <w:color w:val="000000"/>
        </w:rPr>
      </w:pPr>
      <w:r w:rsidRPr="00EA40C4">
        <w:rPr>
          <w:rFonts w:ascii="微软雅黑" w:eastAsia="微软雅黑" w:hAnsi="微软雅黑" w:hint="eastAsia"/>
          <w:color w:val="000000"/>
        </w:rPr>
        <w:t>HRBP的业绩衡量标准</w:t>
      </w:r>
    </w:p>
    <w:p w14:paraId="0B891DA5" w14:textId="77777777" w:rsidR="001B1CE9" w:rsidRPr="00EA40C4" w:rsidRDefault="001B1CE9" w:rsidP="00B32C76">
      <w:pPr>
        <w:pStyle w:val="ab"/>
        <w:numPr>
          <w:ilvl w:val="0"/>
          <w:numId w:val="17"/>
        </w:numPr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讨论：如何定义HRBP的角色模型？</w:t>
      </w:r>
    </w:p>
    <w:p w14:paraId="2642FA77" w14:textId="77777777" w:rsidR="007D52DC" w:rsidRDefault="00535640" w:rsidP="00CD1534">
      <w:pPr>
        <w:numPr>
          <w:ilvl w:val="2"/>
          <w:numId w:val="4"/>
        </w:numPr>
        <w:tabs>
          <w:tab w:val="clear" w:pos="1260"/>
          <w:tab w:val="left" w:pos="540"/>
        </w:tabs>
        <w:spacing w:line="276" w:lineRule="auto"/>
        <w:ind w:left="108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HRBP如何快速成长为业务合作伙伴？</w:t>
      </w:r>
    </w:p>
    <w:p w14:paraId="728F718E" w14:textId="77777777" w:rsidR="00535640" w:rsidRDefault="003A4C12" w:rsidP="00535640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 w:hanging="10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讨论：HRBP的客户到底是谁？</w:t>
      </w:r>
    </w:p>
    <w:p w14:paraId="04045BFC" w14:textId="77777777" w:rsidR="001B1CE9" w:rsidRDefault="001B1CE9" w:rsidP="001B1CE9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 w:hanging="10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HRBP</w:t>
      </w:r>
      <w:r w:rsidR="003A4C12">
        <w:rPr>
          <w:rFonts w:ascii="微软雅黑" w:eastAsia="微软雅黑" w:hAnsi="微软雅黑" w:hint="eastAsia"/>
          <w:color w:val="000000"/>
        </w:rPr>
        <w:t>的六项核心能力要求（客户意识、业务敏感度、咨询能力、影响力、推动和执行力、HR专业技能）</w:t>
      </w:r>
    </w:p>
    <w:p w14:paraId="36498EB7" w14:textId="77777777" w:rsidR="001B1CE9" w:rsidRDefault="003A4C12" w:rsidP="001B1CE9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 w:hanging="10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案例：华为对</w:t>
      </w:r>
      <w:r w:rsidR="001B1CE9">
        <w:rPr>
          <w:rFonts w:ascii="微软雅黑" w:eastAsia="微软雅黑" w:hAnsi="微软雅黑" w:hint="eastAsia"/>
          <w:color w:val="000000"/>
        </w:rPr>
        <w:t>HR</w:t>
      </w:r>
      <w:r>
        <w:rPr>
          <w:rFonts w:ascii="微软雅黑" w:eastAsia="微软雅黑" w:hAnsi="微软雅黑"/>
          <w:color w:val="000000"/>
        </w:rPr>
        <w:t xml:space="preserve"> </w:t>
      </w:r>
      <w:r w:rsidR="001B1CE9">
        <w:rPr>
          <w:rFonts w:ascii="微软雅黑" w:eastAsia="微软雅黑" w:hAnsi="微软雅黑" w:hint="eastAsia"/>
          <w:color w:val="000000"/>
        </w:rPr>
        <w:t>BP</w:t>
      </w:r>
      <w:r>
        <w:rPr>
          <w:rFonts w:ascii="微软雅黑" w:eastAsia="微软雅黑" w:hAnsi="微软雅黑" w:hint="eastAsia"/>
          <w:color w:val="000000"/>
        </w:rPr>
        <w:t>和HR</w:t>
      </w:r>
      <w:r>
        <w:rPr>
          <w:rFonts w:ascii="微软雅黑" w:eastAsia="微软雅黑" w:hAnsi="微软雅黑"/>
          <w:color w:val="000000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BPM</w:t>
      </w:r>
      <w:r w:rsidR="001B1CE9">
        <w:rPr>
          <w:rFonts w:ascii="微软雅黑" w:eastAsia="微软雅黑" w:hAnsi="微软雅黑" w:hint="eastAsia"/>
          <w:color w:val="000000"/>
        </w:rPr>
        <w:t>的核心素质及技能要</w:t>
      </w:r>
      <w:r>
        <w:rPr>
          <w:rFonts w:ascii="微软雅黑" w:eastAsia="微软雅黑" w:hAnsi="微软雅黑" w:hint="eastAsia"/>
          <w:color w:val="000000"/>
        </w:rPr>
        <w:t>求</w:t>
      </w:r>
    </w:p>
    <w:p w14:paraId="3EF4D6DA" w14:textId="77777777" w:rsidR="00080F6B" w:rsidRDefault="003A4C12" w:rsidP="00080F6B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 w:hanging="10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训战结合——快速打造专业化的HRBP队伍</w:t>
      </w:r>
    </w:p>
    <w:p w14:paraId="51E330E7" w14:textId="77777777" w:rsidR="003A4C12" w:rsidRPr="00080F6B" w:rsidRDefault="003A4C12" w:rsidP="00080F6B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 w:hanging="10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案例：华为HRBP训练营培养方案</w:t>
      </w:r>
    </w:p>
    <w:p w14:paraId="13D7E13E" w14:textId="77777777" w:rsidR="00EA40C4" w:rsidRDefault="00EA40C4" w:rsidP="00EA40C4">
      <w:pPr>
        <w:numPr>
          <w:ilvl w:val="2"/>
          <w:numId w:val="4"/>
        </w:numPr>
        <w:tabs>
          <w:tab w:val="clear" w:pos="1260"/>
          <w:tab w:val="left" w:pos="540"/>
        </w:tabs>
        <w:spacing w:line="276" w:lineRule="auto"/>
        <w:ind w:left="108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HRBP</w:t>
      </w:r>
      <w:r w:rsidR="001B1CE9">
        <w:rPr>
          <w:rFonts w:ascii="微软雅黑" w:eastAsia="微软雅黑" w:hAnsi="微软雅黑" w:hint="eastAsia"/>
          <w:b/>
          <w:color w:val="000000"/>
        </w:rPr>
        <w:t>必备管理</w:t>
      </w:r>
      <w:r>
        <w:rPr>
          <w:rFonts w:ascii="微软雅黑" w:eastAsia="微软雅黑" w:hAnsi="微软雅黑" w:hint="eastAsia"/>
          <w:b/>
          <w:color w:val="000000"/>
        </w:rPr>
        <w:t>工具介绍</w:t>
      </w:r>
    </w:p>
    <w:p w14:paraId="5BE8BA66" w14:textId="77777777" w:rsidR="00EA40C4" w:rsidRDefault="00EA40C4" w:rsidP="00EA40C4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EA40C4">
        <w:rPr>
          <w:rFonts w:ascii="微软雅黑" w:eastAsia="微软雅黑" w:hAnsi="微软雅黑" w:hint="eastAsia"/>
          <w:color w:val="000000"/>
        </w:rPr>
        <w:t>BLM战略规划</w:t>
      </w:r>
      <w:r>
        <w:rPr>
          <w:rFonts w:ascii="微软雅黑" w:eastAsia="微软雅黑" w:hAnsi="微软雅黑" w:hint="eastAsia"/>
          <w:color w:val="000000"/>
        </w:rPr>
        <w:t>与研讨工具</w:t>
      </w:r>
    </w:p>
    <w:p w14:paraId="0A43C1B6" w14:textId="77777777" w:rsidR="00EA40C4" w:rsidRDefault="00EA40C4" w:rsidP="00EA40C4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AT运作机制与三权分立</w:t>
      </w:r>
    </w:p>
    <w:p w14:paraId="646B10BF" w14:textId="77777777" w:rsidR="00EA40C4" w:rsidRDefault="00EA40C4" w:rsidP="00EA40C4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组织氛围诊断Q</w:t>
      </w:r>
      <w:r>
        <w:rPr>
          <w:rFonts w:ascii="微软雅黑" w:eastAsia="微软雅黑" w:hAnsi="微软雅黑"/>
          <w:color w:val="000000"/>
        </w:rPr>
        <w:t>12</w:t>
      </w:r>
    </w:p>
    <w:p w14:paraId="7A6E60FA" w14:textId="77777777" w:rsidR="00EA40C4" w:rsidRDefault="00EA40C4" w:rsidP="00EA40C4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教练式辅导GROW模型</w:t>
      </w:r>
    </w:p>
    <w:p w14:paraId="778B3EBE" w14:textId="77777777" w:rsidR="00B77E09" w:rsidRDefault="00B77E09" w:rsidP="00EA40C4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TSP继任者计划</w:t>
      </w:r>
    </w:p>
    <w:p w14:paraId="33F2FCD4" w14:textId="77777777" w:rsidR="00EA40C4" w:rsidRDefault="00EA40C4" w:rsidP="00EA40C4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MFP管理者反馈计划</w:t>
      </w:r>
    </w:p>
    <w:p w14:paraId="0BDA29F6" w14:textId="77777777" w:rsidR="00B77E09" w:rsidRDefault="00B77E09" w:rsidP="00EA40C4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90天转身计划</w:t>
      </w:r>
    </w:p>
    <w:p w14:paraId="4B8866C8" w14:textId="77777777" w:rsidR="00EA40C4" w:rsidRPr="00EA40C4" w:rsidRDefault="00B77E09" w:rsidP="00EA40C4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绩效管理</w:t>
      </w:r>
    </w:p>
    <w:p w14:paraId="371E9E89" w14:textId="774DBA59" w:rsidR="001C73B8" w:rsidRPr="001C73B8" w:rsidRDefault="00555649" w:rsidP="001C73B8">
      <w:pPr>
        <w:tabs>
          <w:tab w:val="left" w:pos="540"/>
        </w:tabs>
        <w:spacing w:line="276" w:lineRule="auto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八</w:t>
      </w:r>
      <w:r w:rsidR="001C73B8">
        <w:rPr>
          <w:rFonts w:ascii="微软雅黑" w:eastAsia="微软雅黑" w:hAnsi="微软雅黑" w:hint="eastAsia"/>
          <w:b/>
          <w:color w:val="000000"/>
        </w:rPr>
        <w:t>．</w:t>
      </w:r>
      <w:r w:rsidR="001C73B8" w:rsidRPr="001C73B8">
        <w:rPr>
          <w:rFonts w:ascii="微软雅黑" w:eastAsia="微软雅黑" w:hAnsi="微软雅黑" w:hint="eastAsia"/>
          <w:b/>
          <w:color w:val="000000"/>
        </w:rPr>
        <w:t>讲师介绍－许世光老师</w:t>
      </w:r>
    </w:p>
    <w:p w14:paraId="434F40F4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GHR 高级讲师</w:t>
      </w:r>
    </w:p>
    <w:p w14:paraId="527BB352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人力资源管理专家、团队管理专家</w:t>
      </w:r>
    </w:p>
    <w:p w14:paraId="6E9B3318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华为HR实践咨询顾问</w:t>
      </w:r>
    </w:p>
    <w:p w14:paraId="5304058C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华为大学高级讲师</w:t>
      </w:r>
    </w:p>
    <w:p w14:paraId="5C55A001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组织与人才发展架构师</w:t>
      </w:r>
    </w:p>
    <w:p w14:paraId="5BE81F87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AACTP国际认证讲师</w:t>
      </w:r>
    </w:p>
    <w:p w14:paraId="730E5DB9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15年组织与人才发展工作经历和实践经验</w:t>
      </w:r>
    </w:p>
    <w:p w14:paraId="092E80B1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Hay Group, IBM组织变革项目经验</w:t>
      </w:r>
    </w:p>
    <w:p w14:paraId="305D42C4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军工领域某企业HR常年顾问，通过绩效和培训等手段实现了中高层领导干部的业务转身</w:t>
      </w:r>
    </w:p>
    <w:p w14:paraId="04D72350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某通讯企业HRBP转型项目，协助集团搭建了HRBP三支柱模型，实现BP团队的快速组建和业务支撑</w:t>
      </w:r>
    </w:p>
    <w:p w14:paraId="4C726836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物业服务行业某标杆企业战略绩效及激励体系搭建项目，推动公司经营管理模式的优化，实现公司业绩的70%增长</w:t>
      </w:r>
    </w:p>
    <w:p w14:paraId="5C14C9A4" w14:textId="77777777" w:rsidR="006F1C60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某文化旅游公司人力资源团队建设项目，通过半年快速实现团队的组建和培养，有效支撑了公司业务的拓展和运营</w:t>
      </w:r>
    </w:p>
    <w:p w14:paraId="1F5E3C3E" w14:textId="7B6BA03F" w:rsidR="001C73B8" w:rsidRPr="001C73B8" w:rsidRDefault="00134160" w:rsidP="001C73B8">
      <w:pPr>
        <w:pStyle w:val="ab"/>
        <w:numPr>
          <w:ilvl w:val="0"/>
          <w:numId w:val="17"/>
        </w:numPr>
        <w:tabs>
          <w:tab w:val="left" w:pos="540"/>
        </w:tabs>
        <w:spacing w:line="276" w:lineRule="auto"/>
        <w:ind w:left="1080" w:firstLineChars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color w:val="000000"/>
        </w:rPr>
        <w:t>为长三角领域50多家企业提供过战略目标制定和执行落地的培训和辅导，效果显著</w:t>
      </w:r>
    </w:p>
    <w:p w14:paraId="68C7BC71" w14:textId="77777777" w:rsidR="006F28BB" w:rsidRDefault="001C73B8" w:rsidP="001C73B8">
      <w:pPr>
        <w:pStyle w:val="ab"/>
        <w:tabs>
          <w:tab w:val="left" w:pos="540"/>
        </w:tabs>
        <w:spacing w:line="276" w:lineRule="auto"/>
        <w:ind w:left="420" w:firstLineChars="0" w:firstLine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b/>
          <w:color w:val="000000"/>
        </w:rPr>
        <w:t>时间</w:t>
      </w:r>
      <w:r w:rsidRPr="001C73B8">
        <w:rPr>
          <w:rFonts w:ascii="微软雅黑" w:eastAsia="微软雅黑" w:hAnsi="微软雅黑" w:hint="eastAsia"/>
          <w:color w:val="000000"/>
        </w:rPr>
        <w:t xml:space="preserve">： </w:t>
      </w:r>
      <w:bookmarkStart w:id="0" w:name="_GoBack"/>
      <w:bookmarkEnd w:id="0"/>
    </w:p>
    <w:p w14:paraId="50058AC8" w14:textId="6DB1D3F8" w:rsidR="001C73B8" w:rsidRDefault="006F28BB" w:rsidP="001C73B8">
      <w:pPr>
        <w:pStyle w:val="ab"/>
        <w:tabs>
          <w:tab w:val="left" w:pos="540"/>
        </w:tabs>
        <w:spacing w:line="276" w:lineRule="auto"/>
        <w:ind w:left="420" w:firstLineChars="0" w:firstLine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上海 4月20-21</w:t>
      </w:r>
      <w:r w:rsidR="00555649">
        <w:rPr>
          <w:rFonts w:ascii="微软雅黑" w:eastAsia="微软雅黑" w:hAnsi="微软雅黑" w:hint="eastAsia"/>
          <w:color w:val="000000"/>
        </w:rPr>
        <w:t>日</w:t>
      </w:r>
    </w:p>
    <w:p w14:paraId="3FC9E4ED" w14:textId="5D66D762" w:rsidR="006F28BB" w:rsidRDefault="006F28BB" w:rsidP="001C73B8">
      <w:pPr>
        <w:pStyle w:val="ab"/>
        <w:tabs>
          <w:tab w:val="left" w:pos="540"/>
        </w:tabs>
        <w:spacing w:line="276" w:lineRule="auto"/>
        <w:ind w:left="420" w:firstLineChars="0" w:firstLine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深圳 6月8-9日</w:t>
      </w:r>
    </w:p>
    <w:p w14:paraId="4D61AEB5" w14:textId="6A0BFBCC" w:rsidR="006F28BB" w:rsidRPr="001C73B8" w:rsidRDefault="006F28BB" w:rsidP="001C73B8">
      <w:pPr>
        <w:pStyle w:val="ab"/>
        <w:tabs>
          <w:tab w:val="left" w:pos="540"/>
        </w:tabs>
        <w:spacing w:line="276" w:lineRule="auto"/>
        <w:ind w:left="420" w:firstLineChars="0" w:firstLine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北京 7月13-14日</w:t>
      </w:r>
    </w:p>
    <w:p w14:paraId="2CA5957C" w14:textId="77777777" w:rsidR="001C73B8" w:rsidRPr="001C73B8" w:rsidRDefault="001C73B8" w:rsidP="001C73B8">
      <w:pPr>
        <w:pStyle w:val="ab"/>
        <w:tabs>
          <w:tab w:val="left" w:pos="540"/>
        </w:tabs>
        <w:spacing w:line="276" w:lineRule="auto"/>
        <w:ind w:left="420" w:firstLineChars="0" w:firstLine="0"/>
        <w:rPr>
          <w:rFonts w:ascii="微软雅黑" w:eastAsia="微软雅黑" w:hAnsi="微软雅黑"/>
          <w:color w:val="000000"/>
        </w:rPr>
      </w:pPr>
      <w:r w:rsidRPr="001C73B8">
        <w:rPr>
          <w:rFonts w:ascii="微软雅黑" w:eastAsia="微软雅黑" w:hAnsi="微软雅黑" w:hint="eastAsia"/>
          <w:b/>
          <w:color w:val="000000"/>
        </w:rPr>
        <w:t>费用</w:t>
      </w:r>
      <w:r w:rsidRPr="001C73B8">
        <w:rPr>
          <w:rFonts w:ascii="微软雅黑" w:eastAsia="微软雅黑" w:hAnsi="微软雅黑" w:hint="eastAsia"/>
          <w:color w:val="000000"/>
        </w:rPr>
        <w:t>：4980 / 人 （课程为期两天，费用包括午餐、课间茶歇和资料等，差旅费用学员自理）</w:t>
      </w:r>
    </w:p>
    <w:p w14:paraId="3A45B10B" w14:textId="77777777" w:rsidR="00580EB6" w:rsidRPr="007957BA" w:rsidRDefault="00580EB6" w:rsidP="00580EB6">
      <w:pPr>
        <w:pStyle w:val="ab"/>
        <w:spacing w:line="420" w:lineRule="exact"/>
        <w:ind w:firstLine="400"/>
        <w:rPr>
          <w:rFonts w:ascii="微软雅黑" w:eastAsia="微软雅黑" w:hAnsi="微软雅黑" w:cs="Arial"/>
          <w:color w:val="333333"/>
          <w:kern w:val="0"/>
          <w:sz w:val="20"/>
          <w:szCs w:val="20"/>
        </w:rPr>
      </w:pPr>
      <w:r w:rsidRPr="007957BA"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热 线：</w:t>
      </w:r>
      <w:proofErr w:type="spellStart"/>
      <w:r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Apple.liu</w:t>
      </w:r>
      <w:proofErr w:type="spellEnd"/>
      <w:r w:rsidRPr="007957BA">
        <w:rPr>
          <w:rFonts w:ascii="微软雅黑" w:eastAsia="微软雅黑" w:hAnsi="微软雅黑" w:cs="Arial"/>
          <w:color w:val="333333"/>
          <w:kern w:val="0"/>
          <w:sz w:val="20"/>
          <w:szCs w:val="20"/>
        </w:rPr>
        <w:t xml:space="preserve"> 189-</w:t>
      </w:r>
      <w:r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3062</w:t>
      </w:r>
      <w:r w:rsidRPr="007957BA">
        <w:rPr>
          <w:rFonts w:ascii="微软雅黑" w:eastAsia="微软雅黑" w:hAnsi="微软雅黑" w:cs="Arial"/>
          <w:color w:val="333333"/>
          <w:kern w:val="0"/>
          <w:sz w:val="20"/>
          <w:szCs w:val="20"/>
        </w:rPr>
        <w:t>-6</w:t>
      </w:r>
      <w:r>
        <w:rPr>
          <w:rFonts w:ascii="微软雅黑" w:eastAsia="微软雅黑" w:hAnsi="微软雅黑" w:cs="Arial" w:hint="eastAsia"/>
          <w:color w:val="333333"/>
          <w:kern w:val="0"/>
          <w:sz w:val="20"/>
          <w:szCs w:val="20"/>
        </w:rPr>
        <w:t>676</w:t>
      </w:r>
    </w:p>
    <w:p w14:paraId="1EA5CE09" w14:textId="77777777" w:rsidR="00580EB6" w:rsidRPr="000B6981" w:rsidRDefault="00580EB6" w:rsidP="00580EB6">
      <w:pPr>
        <w:pStyle w:val="ab"/>
        <w:spacing w:line="420" w:lineRule="exact"/>
        <w:rPr>
          <w:rFonts w:ascii="微软雅黑" w:eastAsia="微软雅黑" w:hAnsi="微软雅黑" w:cs="Arial"/>
          <w:color w:val="333333"/>
        </w:rPr>
      </w:pPr>
      <w:r w:rsidRPr="007957BA">
        <w:rPr>
          <w:rFonts w:ascii="微软雅黑" w:eastAsia="微软雅黑" w:hAnsi="微软雅黑" w:cs="Arial" w:hint="eastAsia"/>
          <w:color w:val="333333"/>
        </w:rPr>
        <w:t>邮 件：</w:t>
      </w:r>
      <w:r>
        <w:rPr>
          <w:rFonts w:ascii="微软雅黑" w:eastAsia="微软雅黑" w:hAnsi="微软雅黑" w:cs="Arial" w:hint="eastAsia"/>
          <w:color w:val="333333"/>
        </w:rPr>
        <w:t>apple.liu</w:t>
      </w:r>
      <w:r w:rsidRPr="007957BA">
        <w:rPr>
          <w:rFonts w:ascii="微软雅黑" w:eastAsia="微软雅黑" w:hAnsi="微软雅黑" w:cs="Arial"/>
          <w:color w:val="333333"/>
        </w:rPr>
        <w:t>@ghrlib.com</w:t>
      </w:r>
    </w:p>
    <w:p w14:paraId="16055011" w14:textId="77777777" w:rsidR="00EA40C4" w:rsidRPr="00580EB6" w:rsidRDefault="00EA40C4" w:rsidP="00EA40C4">
      <w:pPr>
        <w:pStyle w:val="ab"/>
        <w:tabs>
          <w:tab w:val="left" w:pos="540"/>
        </w:tabs>
        <w:spacing w:line="276" w:lineRule="auto"/>
        <w:ind w:left="1080" w:firstLineChars="0" w:firstLine="0"/>
        <w:rPr>
          <w:rFonts w:ascii="微软雅黑" w:eastAsia="微软雅黑" w:hAnsi="微软雅黑"/>
          <w:color w:val="000000"/>
        </w:rPr>
      </w:pPr>
    </w:p>
    <w:sectPr w:rsidR="00EA40C4" w:rsidRPr="00580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185B" w14:textId="77777777" w:rsidR="00315D16" w:rsidRDefault="00315D16" w:rsidP="00CD1534">
      <w:r>
        <w:separator/>
      </w:r>
    </w:p>
  </w:endnote>
  <w:endnote w:type="continuationSeparator" w:id="0">
    <w:p w14:paraId="3F45BA59" w14:textId="77777777" w:rsidR="00315D16" w:rsidRDefault="00315D16" w:rsidP="00CD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9C2D9" w14:textId="77777777" w:rsidR="00547047" w:rsidRDefault="0054704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8DC3" w14:textId="77777777" w:rsidR="00547047" w:rsidRDefault="00547047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20985" w14:textId="77777777" w:rsidR="00547047" w:rsidRDefault="0054704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50178" w14:textId="77777777" w:rsidR="00315D16" w:rsidRDefault="00315D16" w:rsidP="00CD1534">
      <w:r>
        <w:separator/>
      </w:r>
    </w:p>
  </w:footnote>
  <w:footnote w:type="continuationSeparator" w:id="0">
    <w:p w14:paraId="277EAFB3" w14:textId="77777777" w:rsidR="00315D16" w:rsidRDefault="00315D16" w:rsidP="00CD1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BCAD" w14:textId="77777777" w:rsidR="00547047" w:rsidRDefault="0054704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FC79B" w14:textId="645CD94F" w:rsidR="00CD1534" w:rsidRDefault="0054704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09A528" wp14:editId="37AF489E">
          <wp:simplePos x="0" y="0"/>
          <wp:positionH relativeFrom="column">
            <wp:posOffset>40640</wp:posOffset>
          </wp:positionH>
          <wp:positionV relativeFrom="paragraph">
            <wp:posOffset>-274320</wp:posOffset>
          </wp:positionV>
          <wp:extent cx="1676400" cy="276225"/>
          <wp:effectExtent l="19050" t="0" r="0" b="0"/>
          <wp:wrapSquare wrapText="bothSides"/>
          <wp:docPr id="1" name="图片 0" descr="viewfil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file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534">
      <w:ptab w:relativeTo="margin" w:alignment="center" w:leader="none"/>
    </w:r>
    <w:r w:rsidR="00CD1534">
      <w:ptab w:relativeTo="margin" w:alignment="right" w:leader="none"/>
    </w:r>
    <w:r w:rsidR="00CD1534">
      <w:rPr>
        <w:rFonts w:hint="eastAsia"/>
      </w:rPr>
      <w:t>《</w:t>
    </w:r>
    <w:r w:rsidR="008B683C">
      <w:rPr>
        <w:rFonts w:hint="eastAsia"/>
      </w:rPr>
      <w:t>对标</w:t>
    </w:r>
    <w:r w:rsidR="001B09C1">
      <w:rPr>
        <w:rFonts w:hint="eastAsia"/>
      </w:rPr>
      <w:t>华为</w:t>
    </w:r>
    <w:r w:rsidR="008B683C">
      <w:rPr>
        <w:rFonts w:hint="eastAsia"/>
      </w:rPr>
      <w:t>——</w:t>
    </w:r>
    <w:r w:rsidR="0052595B">
      <w:rPr>
        <w:rFonts w:hint="eastAsia"/>
      </w:rPr>
      <w:t>HRBP</w:t>
    </w:r>
    <w:r w:rsidR="0052595B">
      <w:rPr>
        <w:rFonts w:hint="eastAsia"/>
      </w:rPr>
      <w:t>转型业务</w:t>
    </w:r>
    <w:r w:rsidR="002303CE">
      <w:rPr>
        <w:rFonts w:hint="eastAsia"/>
      </w:rPr>
      <w:t>实践</w:t>
    </w:r>
    <w:r w:rsidR="00CD1534">
      <w:rPr>
        <w:rFonts w:hint="eastAsia"/>
      </w:rPr>
      <w:t>》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4913" w14:textId="77777777" w:rsidR="00547047" w:rsidRDefault="0054704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264"/>
        </w:tabs>
        <w:ind w:left="320" w:hanging="320"/>
      </w:pPr>
      <w:rPr>
        <w:rFonts w:ascii="Wingdings" w:hAnsi="Wingdings" w:hint="default"/>
        <w:color w:val="D9B28B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BB09AC"/>
    <w:multiLevelType w:val="hybridMultilevel"/>
    <w:tmpl w:val="8D2A1118"/>
    <w:lvl w:ilvl="0" w:tplc="58064B1C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1E1972"/>
    <w:multiLevelType w:val="hybridMultilevel"/>
    <w:tmpl w:val="CD04B3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975AD4"/>
    <w:multiLevelType w:val="hybridMultilevel"/>
    <w:tmpl w:val="7E0AE83C"/>
    <w:lvl w:ilvl="0" w:tplc="D57E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68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0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E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D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8F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2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0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EC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110113"/>
    <w:multiLevelType w:val="hybridMultilevel"/>
    <w:tmpl w:val="B226CEF8"/>
    <w:lvl w:ilvl="0" w:tplc="58064B1C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ACB623F"/>
    <w:multiLevelType w:val="hybridMultilevel"/>
    <w:tmpl w:val="9BF0B22A"/>
    <w:lvl w:ilvl="0" w:tplc="66E03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6E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E54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08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A0E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EB5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CF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28A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E0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16B68"/>
    <w:multiLevelType w:val="hybridMultilevel"/>
    <w:tmpl w:val="8EA021A0"/>
    <w:lvl w:ilvl="0" w:tplc="FADC7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62441E">
      <w:start w:val="1"/>
      <w:numFmt w:val="japaneseCounting"/>
      <w:lvlText w:val="第%2篇，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CE5E6428">
      <w:start w:val="1"/>
      <w:numFmt w:val="japaneseCounting"/>
      <w:lvlText w:val="%3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EA8CA3B8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213375F"/>
    <w:multiLevelType w:val="hybridMultilevel"/>
    <w:tmpl w:val="CA72F8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41D7DDD"/>
    <w:multiLevelType w:val="hybridMultilevel"/>
    <w:tmpl w:val="ABC8AED0"/>
    <w:lvl w:ilvl="0" w:tplc="00AE7F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830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4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E0D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A28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E2E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48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E50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6EB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62035"/>
    <w:multiLevelType w:val="hybridMultilevel"/>
    <w:tmpl w:val="7688CDCA"/>
    <w:lvl w:ilvl="0" w:tplc="FADC7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D9A9846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B8D3169"/>
    <w:multiLevelType w:val="hybridMultilevel"/>
    <w:tmpl w:val="8EA021A0"/>
    <w:lvl w:ilvl="0" w:tplc="FADC7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62441E">
      <w:start w:val="1"/>
      <w:numFmt w:val="japaneseCounting"/>
      <w:lvlText w:val="第%2篇，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CE5E6428">
      <w:start w:val="1"/>
      <w:numFmt w:val="japaneseCounting"/>
      <w:lvlText w:val="%3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EA8CA3B8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1613055"/>
    <w:multiLevelType w:val="hybridMultilevel"/>
    <w:tmpl w:val="CD04B3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515102"/>
    <w:multiLevelType w:val="hybridMultilevel"/>
    <w:tmpl w:val="E5046C4E"/>
    <w:lvl w:ilvl="0" w:tplc="703085C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AA5B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C417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C19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38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AFEC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243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E3C3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6F02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374537"/>
    <w:multiLevelType w:val="hybridMultilevel"/>
    <w:tmpl w:val="144282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8BD01B1"/>
    <w:multiLevelType w:val="hybridMultilevel"/>
    <w:tmpl w:val="7688CDCA"/>
    <w:lvl w:ilvl="0" w:tplc="FADC7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D9A9846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76D03ED"/>
    <w:multiLevelType w:val="hybridMultilevel"/>
    <w:tmpl w:val="8772BDA0"/>
    <w:lvl w:ilvl="0" w:tplc="FADC7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B6A1277"/>
    <w:multiLevelType w:val="hybridMultilevel"/>
    <w:tmpl w:val="87C89BD6"/>
    <w:lvl w:ilvl="0" w:tplc="58064B1C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CF0BDEA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Arial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F2117B4"/>
    <w:multiLevelType w:val="hybridMultilevel"/>
    <w:tmpl w:val="F9DC0884"/>
    <w:lvl w:ilvl="0" w:tplc="58064B1C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8812EFA"/>
    <w:multiLevelType w:val="hybridMultilevel"/>
    <w:tmpl w:val="8772BDA0"/>
    <w:lvl w:ilvl="0" w:tplc="FADC7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20"/>
  </w:num>
  <w:num w:numId="6">
    <w:abstractNumId w:val="11"/>
  </w:num>
  <w:num w:numId="7">
    <w:abstractNumId w:val="6"/>
  </w:num>
  <w:num w:numId="8">
    <w:abstractNumId w:val="18"/>
  </w:num>
  <w:num w:numId="9">
    <w:abstractNumId w:val="19"/>
  </w:num>
  <w:num w:numId="10">
    <w:abstractNumId w:val="9"/>
  </w:num>
  <w:num w:numId="11">
    <w:abstractNumId w:val="17"/>
  </w:num>
  <w:num w:numId="12">
    <w:abstractNumId w:val="12"/>
  </w:num>
  <w:num w:numId="13">
    <w:abstractNumId w:val="16"/>
  </w:num>
  <w:num w:numId="14">
    <w:abstractNumId w:val="4"/>
  </w:num>
  <w:num w:numId="15">
    <w:abstractNumId w:val="13"/>
  </w:num>
  <w:num w:numId="16">
    <w:abstractNumId w:val="15"/>
  </w:num>
  <w:num w:numId="17">
    <w:abstractNumId w:val="3"/>
  </w:num>
  <w:num w:numId="18">
    <w:abstractNumId w:val="7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3"/>
    <w:rsid w:val="00002664"/>
    <w:rsid w:val="00003A47"/>
    <w:rsid w:val="000174C1"/>
    <w:rsid w:val="00080F6B"/>
    <w:rsid w:val="00087E35"/>
    <w:rsid w:val="000B4DA3"/>
    <w:rsid w:val="000B5516"/>
    <w:rsid w:val="000D00C5"/>
    <w:rsid w:val="00103A6F"/>
    <w:rsid w:val="00112321"/>
    <w:rsid w:val="00134160"/>
    <w:rsid w:val="001B09C1"/>
    <w:rsid w:val="001B1CE9"/>
    <w:rsid w:val="001C73B8"/>
    <w:rsid w:val="001F04EB"/>
    <w:rsid w:val="002303CE"/>
    <w:rsid w:val="002B4E31"/>
    <w:rsid w:val="00315D16"/>
    <w:rsid w:val="00340D65"/>
    <w:rsid w:val="0037187E"/>
    <w:rsid w:val="00373101"/>
    <w:rsid w:val="00383A17"/>
    <w:rsid w:val="003A4C12"/>
    <w:rsid w:val="003F30C0"/>
    <w:rsid w:val="00422237"/>
    <w:rsid w:val="00433013"/>
    <w:rsid w:val="00433568"/>
    <w:rsid w:val="00471C08"/>
    <w:rsid w:val="00493FFA"/>
    <w:rsid w:val="004B1551"/>
    <w:rsid w:val="004C1186"/>
    <w:rsid w:val="004F4BB0"/>
    <w:rsid w:val="0052595B"/>
    <w:rsid w:val="005317CD"/>
    <w:rsid w:val="00535640"/>
    <w:rsid w:val="00536BC0"/>
    <w:rsid w:val="0054681F"/>
    <w:rsid w:val="00547047"/>
    <w:rsid w:val="005474F1"/>
    <w:rsid w:val="00555649"/>
    <w:rsid w:val="00580EB6"/>
    <w:rsid w:val="00646875"/>
    <w:rsid w:val="00690CCA"/>
    <w:rsid w:val="006D2C5F"/>
    <w:rsid w:val="006E3FF4"/>
    <w:rsid w:val="006F1C60"/>
    <w:rsid w:val="006F28BB"/>
    <w:rsid w:val="00706B1C"/>
    <w:rsid w:val="00741065"/>
    <w:rsid w:val="00775AC2"/>
    <w:rsid w:val="0079706F"/>
    <w:rsid w:val="007B5738"/>
    <w:rsid w:val="007D52DC"/>
    <w:rsid w:val="008204E5"/>
    <w:rsid w:val="00827A5E"/>
    <w:rsid w:val="008367DC"/>
    <w:rsid w:val="00844025"/>
    <w:rsid w:val="00873383"/>
    <w:rsid w:val="00885E36"/>
    <w:rsid w:val="008B683C"/>
    <w:rsid w:val="009C0A97"/>
    <w:rsid w:val="00A17E24"/>
    <w:rsid w:val="00AC2CB7"/>
    <w:rsid w:val="00B30800"/>
    <w:rsid w:val="00B32A83"/>
    <w:rsid w:val="00B32C76"/>
    <w:rsid w:val="00B77E09"/>
    <w:rsid w:val="00BC1622"/>
    <w:rsid w:val="00C1397F"/>
    <w:rsid w:val="00C72741"/>
    <w:rsid w:val="00CD1534"/>
    <w:rsid w:val="00CE0F66"/>
    <w:rsid w:val="00D061F4"/>
    <w:rsid w:val="00D3666D"/>
    <w:rsid w:val="00E2096B"/>
    <w:rsid w:val="00E402E6"/>
    <w:rsid w:val="00EA40C4"/>
    <w:rsid w:val="00EC0EAB"/>
    <w:rsid w:val="00EE43BE"/>
    <w:rsid w:val="00F02292"/>
    <w:rsid w:val="00F5145B"/>
    <w:rsid w:val="00F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451CB"/>
  <w15:docId w15:val="{1592B2C9-EB16-4839-A3A5-85E74CE2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1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D15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D1534"/>
    <w:rPr>
      <w:sz w:val="18"/>
      <w:szCs w:val="18"/>
    </w:rPr>
  </w:style>
  <w:style w:type="character" w:customStyle="1" w:styleId="a7">
    <w:name w:val="正文文本字符"/>
    <w:link w:val="a8"/>
    <w:rsid w:val="00CD1534"/>
    <w:rPr>
      <w:sz w:val="24"/>
    </w:rPr>
  </w:style>
  <w:style w:type="paragraph" w:styleId="a8">
    <w:name w:val="Body Text"/>
    <w:basedOn w:val="a"/>
    <w:link w:val="a7"/>
    <w:rsid w:val="00CD1534"/>
    <w:rPr>
      <w:rFonts w:asciiTheme="minorHAnsi" w:eastAsiaTheme="minorEastAsia" w:hAnsiTheme="minorHAnsi" w:cstheme="minorBidi"/>
      <w:sz w:val="24"/>
      <w:szCs w:val="22"/>
    </w:rPr>
  </w:style>
  <w:style w:type="character" w:customStyle="1" w:styleId="Char1">
    <w:name w:val="正文文本 Char1"/>
    <w:basedOn w:val="a0"/>
    <w:uiPriority w:val="99"/>
    <w:semiHidden/>
    <w:rsid w:val="00CD1534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534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CD1534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12321"/>
    <w:pPr>
      <w:ind w:firstLineChars="200" w:firstLine="420"/>
    </w:pPr>
  </w:style>
  <w:style w:type="character" w:styleId="ac">
    <w:name w:val="Hyperlink"/>
    <w:basedOn w:val="a0"/>
    <w:uiPriority w:val="99"/>
    <w:semiHidden/>
    <w:unhideWhenUsed/>
    <w:rsid w:val="00525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414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80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49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19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210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641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327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</dc:creator>
  <cp:keywords/>
  <dc:description/>
  <cp:lastModifiedBy>Microsoft Office 用户</cp:lastModifiedBy>
  <cp:revision>13</cp:revision>
  <dcterms:created xsi:type="dcterms:W3CDTF">2017-11-10T03:15:00Z</dcterms:created>
  <dcterms:modified xsi:type="dcterms:W3CDTF">2018-04-18T06:20:00Z</dcterms:modified>
</cp:coreProperties>
</file>