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职场高效办公Office速成--PPT通用版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职场高效办公Office速成--PPT通用版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5.18-19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5.18-19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张玉麟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（Microsoft资深授权培训师）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职场PPT小白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认识PPT演示的内在要求、规范、原则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学习汇报内容的提炼组织，做到重点突出、观点鲜明、逻辑清晰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提升演示幻灯片的表现力，努力做到一目了然、过目不忘、耳目一新、赏心悦目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改善演讲技能及表现，做到演讲者与幻灯片投影完美结合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7462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spacing w:before="120" w:beforeLines="50" w:after="48" w:afterLines="20" w:line="240" w:lineRule="auto"/>
        <w:ind w:firstLine="211" w:firstLineChars="1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20" w:beforeLines="50" w:after="48" w:afterLines="20" w:line="240" w:lineRule="auto"/>
        <w:ind w:firstLine="211" w:firstLineChars="1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理念篇：PPT的核心是什么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如何改变现有习惯，突破思维， 让一切重新开始？ 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内容设计：富有吸引力的框架 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关系设计：页面间的逻辑关系 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整合过程：从Word到PowerPoint </w:t>
      </w:r>
    </w:p>
    <w:p>
      <w:pPr>
        <w:spacing w:before="120" w:beforeLines="50" w:after="48" w:afterLines="20" w:line="240" w:lineRule="auto"/>
        <w:ind w:firstLine="42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呈现篇：用视觉化的方式呈现内容</w:t>
      </w:r>
    </w:p>
    <w:p>
      <w:pPr>
        <w:pStyle w:val="18"/>
        <w:numPr>
          <w:ilvl w:val="0"/>
          <w:numId w:val="6"/>
        </w:numPr>
        <w:spacing w:after="48" w:afterLines="20"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自定义您的专属版式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利用PPT中的标尺和绘图参考线来规范版式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结论先行+分析描述型图表版式定制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极具设计感的图文混排式版式定制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既得体又能瞬间提升格调的封底版式定制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保存为主题文件方便以后使用</w:t>
      </w:r>
    </w:p>
    <w:p>
      <w:pPr>
        <w:pStyle w:val="18"/>
        <w:numPr>
          <w:ilvl w:val="0"/>
          <w:numId w:val="6"/>
        </w:numPr>
        <w:spacing w:after="48" w:afterLines="20"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高大上图片排版的秘密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裁剪：让大小不一的客户LOGO图片排列清爽整齐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调色：淡化用于背景的图片色调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搜图：茫茫网海，怎样找到合适的图片？图片搜索必杀技！</w:t>
      </w:r>
    </w:p>
    <w:p>
      <w:pPr>
        <w:pStyle w:val="18"/>
        <w:numPr>
          <w:ilvl w:val="0"/>
          <w:numId w:val="6"/>
        </w:numPr>
        <w:spacing w:after="48" w:afterLines="20"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锦上添花的动画设计</w:t>
      </w:r>
    </w:p>
    <w:p>
      <w:pPr>
        <w:pStyle w:val="18"/>
        <w:spacing w:after="48" w:afterLines="20" w:line="240" w:lineRule="auto"/>
        <w:ind w:left="618" w:firstLine="0" w:firstLineChars="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演示篇：高效管理、排练预演、演示沟通</w:t>
      </w:r>
    </w:p>
    <w:p>
      <w:pPr>
        <w:pStyle w:val="18"/>
        <w:numPr>
          <w:ilvl w:val="0"/>
          <w:numId w:val="6"/>
        </w:numPr>
        <w:spacing w:after="48" w:afterLines="20"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【周密准备】四大环节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【内部测试】很必要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85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85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检查链接的有效性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85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字体的嵌入与测试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85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音频视频的嵌入与测试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【高效管理】要知道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85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PPT完美瘦身武器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85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PPT转为图片\PDF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【放映设置】有绝招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85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放映时看备注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85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放映常用快捷键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85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自定义放映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85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使用画笔/橡皮擦功能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【排练预演】不可少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85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现场模拟，反复练习</w:t>
      </w:r>
    </w:p>
    <w:p>
      <w:pPr>
        <w:pStyle w:val="18"/>
        <w:numPr>
          <w:ilvl w:val="0"/>
          <w:numId w:val="6"/>
        </w:numPr>
        <w:spacing w:after="48" w:afterLines="20"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【完美演示】八个要点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提前到会场：为演讲布置环境和设备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开场90妙就“抓住”听众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克服公众说话紧张情绪的技巧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表情+语速+语调：起承转合，揪住听众的心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肢体语言：真正的世界通用语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怎样与听众互动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安排好Q&amp;A时刻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24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完美的句号：如何魅力结尾</w:t>
      </w:r>
    </w:p>
    <w:p>
      <w:pPr>
        <w:pStyle w:val="18"/>
        <w:numPr>
          <w:ilvl w:val="0"/>
          <w:numId w:val="6"/>
        </w:numPr>
        <w:spacing w:after="48" w:afterLines="20"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准备好你的演示工具包</w:t>
      </w: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295275</wp:posOffset>
                </wp:positionV>
                <wp:extent cx="3810000" cy="21431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张玉麟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Microsoft资深授权培训师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3.7pt;margin-top:23.25pt;height:168.75pt;width:300pt;z-index:251658240;mso-width-relative:page;mso-height-relative:page;" fillcolor="#FFFFFF" filled="t" stroked="f" coordsize="21600,21600" o:gfxdata="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xJjH9oAAAAKAQAADwAAAAAAAAABACAAAAAiAAAAZHJzL2Rvd25yZXYueG1sUEsB&#10;AhQAFAAAAAgAh07iQIyPzd/zAQAA5QMAAA4AAAAAAAAAAQAgAAAAKQ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张玉麟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Microsoft资深授权培训师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2066925" cy="2357120"/>
            <wp:effectExtent l="3810" t="3810" r="5715" b="20320"/>
            <wp:docPr id="1" name="图片 1" descr="D:\2018年公开课\2018年公开课资料\公开课讲师资料\5月\张玉麟\讲师照蓝.jpg讲师照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18年公开课\2018年公开课资料\公开课讲师资料\5月\张玉麟\讲师照蓝.jpg讲师照蓝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571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微软office 解决方案顾问，拥有十年以上的行业经验积累。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深入了解企业销售、市场、财务、生产、采购等核心部门的数据处理流程，专注研发“EXCEL数据分析、PPT商务演示”两大系列课程，已帮助众多职场人士显著提升工作绩效！</w:t>
      </w: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pStyle w:val="31"/>
        <w:numPr>
          <w:ilvl w:val="0"/>
          <w:numId w:val="9"/>
        </w:numPr>
        <w:autoSpaceDN w:val="0"/>
        <w:ind w:left="420" w:leftChars="0" w:hanging="420" w:firstLineChars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实用性强，演示的规范原则极具指导意义和可实现性，即学即用；</w:t>
      </w:r>
    </w:p>
    <w:p>
      <w:pPr>
        <w:pStyle w:val="31"/>
        <w:numPr>
          <w:ilvl w:val="0"/>
          <w:numId w:val="9"/>
        </w:numPr>
        <w:autoSpaceDN w:val="0"/>
        <w:ind w:left="420" w:leftChars="0" w:hanging="420" w:firstLineChars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针对性强，针对职场演示者，以改善表现力、提升说服力为目标；</w:t>
      </w:r>
    </w:p>
    <w:p>
      <w:pPr>
        <w:pStyle w:val="31"/>
        <w:numPr>
          <w:ilvl w:val="0"/>
          <w:numId w:val="9"/>
        </w:numPr>
        <w:autoSpaceDN w:val="0"/>
        <w:ind w:left="420" w:leftChars="0" w:hanging="420" w:firstLineChars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立竿见影，培训后即刻改善，述职汇报让领导满意，提案展示让客户喜欢； </w:t>
      </w: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widowControl/>
        <w:spacing w:line="240" w:lineRule="auto"/>
        <w:ind w:left="-28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汽车制造：奔驰、现代、奥迪、大众</w:t>
      </w:r>
    </w:p>
    <w:p>
      <w:pPr>
        <w:widowControl/>
        <w:spacing w:line="240" w:lineRule="auto"/>
        <w:ind w:left="-28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银行：中国银行、对外进出口银行、民生银行、交通银行（上海分行） 交通银行（信用卡中心）/交行（开发中心）</w:t>
      </w:r>
    </w:p>
    <w:p>
      <w:pPr>
        <w:widowControl/>
        <w:spacing w:line="240" w:lineRule="auto"/>
        <w:ind w:left="-28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电力：国家电网、山东核电</w:t>
      </w:r>
    </w:p>
    <w:p>
      <w:pPr>
        <w:widowControl/>
        <w:spacing w:line="240" w:lineRule="auto"/>
        <w:ind w:left="-28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通讯：山西移动、天津联通、IAM天津联通数据分析中心、哈尔滨联通</w:t>
      </w:r>
    </w:p>
    <w:p>
      <w:pPr>
        <w:widowControl/>
        <w:spacing w:line="240" w:lineRule="auto"/>
        <w:ind w:left="-28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医药：诺和诺德、首都医科大学附属北京口腔医院、卫生部监督中心、科医人医疗激光、辉瑞</w:t>
      </w:r>
    </w:p>
    <w:p>
      <w:pPr>
        <w:widowControl/>
        <w:spacing w:line="240" w:lineRule="auto"/>
        <w:ind w:left="-28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政府：天津政府、北京西城区检查院、北京统计局</w:t>
      </w:r>
    </w:p>
    <w:p>
      <w:pPr>
        <w:widowControl/>
        <w:spacing w:line="240" w:lineRule="auto"/>
        <w:ind w:left="-28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/>
          <w:szCs w:val="21"/>
        </w:rPr>
        <w:t>德国国际合作机构、国家烟草局、澳大利亚使馆、美国能源基金、航空三院 航空机电、空客、中铁、中兴电力实业发展有限公司、强生、科医人医疗激光、金峰、德普新源、富士施乐、天辰公司、天津万控、DELL、普睿司曼、施耐德、神迈尔斯、青岛马士基、中石化、中海油等等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25-26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《变诉为金核心投诉处理能力提升》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孙凯民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变诉为金©®系列课程设计者、独家版权所有人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）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bookmarkStart w:id="0" w:name="_GoBack"/>
      <w:bookmarkEnd w:id="0"/>
      <w:r>
        <w:drawing>
          <wp:inline distT="0" distB="0" distL="114300" distR="114300">
            <wp:extent cx="6125210" cy="5652135"/>
            <wp:effectExtent l="0" t="0" r="1270" b="1905"/>
            <wp:docPr id="6120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drawing>
        <wp:inline distT="0" distB="0" distL="114300" distR="114300">
          <wp:extent cx="7579360" cy="977900"/>
          <wp:effectExtent l="0" t="0" r="2540" b="12700"/>
          <wp:docPr id="7" name="图片 7" descr="C:\Users\Administrator\Desktop\公司传真页眉1.jpg公司传真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公司传真页眉1.jpg公司传真页眉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2">
    <w:nsid w:val="5AAB7853"/>
    <w:multiLevelType w:val="singleLevel"/>
    <w:tmpl w:val="5AAB7853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3">
    <w:nsid w:val="5AAB7952"/>
    <w:multiLevelType w:val="singleLevel"/>
    <w:tmpl w:val="5AAB7952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5AAB7B53"/>
    <w:multiLevelType w:val="singleLevel"/>
    <w:tmpl w:val="5AAB7B53"/>
    <w:lvl w:ilvl="0" w:tentative="0">
      <w:start w:val="1"/>
      <w:numFmt w:val="bullet"/>
      <w:lvlText w:val="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5AAB7B9F"/>
    <w:multiLevelType w:val="singleLevel"/>
    <w:tmpl w:val="5AAB7B9F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6">
    <w:nsid w:val="5AAB7DBC"/>
    <w:multiLevelType w:val="singleLevel"/>
    <w:tmpl w:val="5AAB7DBC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7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7F23F62"/>
    <w:rsid w:val="087C606A"/>
    <w:rsid w:val="08CC176A"/>
    <w:rsid w:val="09B502C2"/>
    <w:rsid w:val="12C6169E"/>
    <w:rsid w:val="1445327A"/>
    <w:rsid w:val="14547BAE"/>
    <w:rsid w:val="14EC2BB1"/>
    <w:rsid w:val="157C3E5D"/>
    <w:rsid w:val="191363F3"/>
    <w:rsid w:val="19775620"/>
    <w:rsid w:val="1CB974E3"/>
    <w:rsid w:val="1DC56A4D"/>
    <w:rsid w:val="1E59101B"/>
    <w:rsid w:val="1EA4381C"/>
    <w:rsid w:val="1ECD7371"/>
    <w:rsid w:val="1F720C6A"/>
    <w:rsid w:val="1FC854A4"/>
    <w:rsid w:val="20447A3F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EE73107"/>
    <w:rsid w:val="314A552F"/>
    <w:rsid w:val="319B0FA4"/>
    <w:rsid w:val="31F2543F"/>
    <w:rsid w:val="32155F4C"/>
    <w:rsid w:val="327148E0"/>
    <w:rsid w:val="32B21DBF"/>
    <w:rsid w:val="34BE1F89"/>
    <w:rsid w:val="360556FB"/>
    <w:rsid w:val="38CF2F29"/>
    <w:rsid w:val="38D15604"/>
    <w:rsid w:val="394225DF"/>
    <w:rsid w:val="398E0DAE"/>
    <w:rsid w:val="3A056318"/>
    <w:rsid w:val="3B781713"/>
    <w:rsid w:val="3BD52FAE"/>
    <w:rsid w:val="3CD67196"/>
    <w:rsid w:val="3D117005"/>
    <w:rsid w:val="3D1E55B7"/>
    <w:rsid w:val="3DE17E7F"/>
    <w:rsid w:val="3E9C360A"/>
    <w:rsid w:val="3F126BE0"/>
    <w:rsid w:val="406C6CD0"/>
    <w:rsid w:val="44EB4048"/>
    <w:rsid w:val="46A56284"/>
    <w:rsid w:val="476668EB"/>
    <w:rsid w:val="48141E0C"/>
    <w:rsid w:val="48300B3D"/>
    <w:rsid w:val="49395D27"/>
    <w:rsid w:val="495D2240"/>
    <w:rsid w:val="4A142266"/>
    <w:rsid w:val="4A184561"/>
    <w:rsid w:val="4A820A3B"/>
    <w:rsid w:val="4B950932"/>
    <w:rsid w:val="4C9546CC"/>
    <w:rsid w:val="51DF34BB"/>
    <w:rsid w:val="538E3A2B"/>
    <w:rsid w:val="54984945"/>
    <w:rsid w:val="55E8015C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232481E"/>
    <w:rsid w:val="654B1D62"/>
    <w:rsid w:val="67891D66"/>
    <w:rsid w:val="686B5634"/>
    <w:rsid w:val="6964373A"/>
    <w:rsid w:val="6AF32913"/>
    <w:rsid w:val="6C92060F"/>
    <w:rsid w:val="6CCE3329"/>
    <w:rsid w:val="6E150956"/>
    <w:rsid w:val="70490B2B"/>
    <w:rsid w:val="70C70EEE"/>
    <w:rsid w:val="718476F9"/>
    <w:rsid w:val="729C5D67"/>
    <w:rsid w:val="74CB33EF"/>
    <w:rsid w:val="74DE1AB1"/>
    <w:rsid w:val="756F7A8C"/>
    <w:rsid w:val="77E26D16"/>
    <w:rsid w:val="78CF032E"/>
    <w:rsid w:val="790911C0"/>
    <w:rsid w:val="7A354949"/>
    <w:rsid w:val="7A655B99"/>
    <w:rsid w:val="7A991C3D"/>
    <w:rsid w:val="7AB46CD4"/>
    <w:rsid w:val="7B3E2787"/>
    <w:rsid w:val="7C4E3BCF"/>
    <w:rsid w:val="7C701A04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幼圆" w:eastAsia="幼圆" w:cs="幼圆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ScaleCrop>false</ScaleCrop>
  <LinksUpToDate>false</LinksUpToDate>
  <CharactersWithSpaces>1121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拉儿</cp:lastModifiedBy>
  <cp:lastPrinted>2015-07-07T09:25:00Z</cp:lastPrinted>
  <dcterms:modified xsi:type="dcterms:W3CDTF">2018-03-29T05:59:53Z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