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新财务报表分析与价值管理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新财务报表分析与价值管理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5.25-26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5.25-26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左宾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  <w:lang w:val="zh-CN" w:eastAsia="zh-CN"/>
        </w:rPr>
        <w:t>原IBM（中国）大西区首席财务官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）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董事长、总经理，财务总监、会计 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全面认识新趋势下业务财务的地位和价值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掌握业务财务个人和团队核心能力的要求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提升业务财务的分析和决策支持力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7462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spacing w:before="120" w:beforeLines="50" w:after="48" w:afterLines="20" w:line="240" w:lineRule="auto"/>
        <w:ind w:firstLine="211" w:firstLineChars="1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第一模块　财务转型之业财触合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财务管理转型时代的到来和财务管理面临的挑战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财务管理转型需要建立业务财务职能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财务管理分工和精细化的要求：主动改变还是被动改变？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业务财务的地位、角色定位和职责，与传统财务会计的区别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业务财务的主要职能：经营分析、资源配置、风险管控、衡量业绩、量化分配等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业务财务的现状、实践和趋势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业务财务在企业中的实践和现状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业务财务的定位和发展趋势：项目CFO，业务单元的财务总监，业务团队的谋士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业务财务的价值：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利用财务模型事先算赢市场和利润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通过量化、计划、分析、显示、流程控制等帮助业务部门看到市场机会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通过评价业务行为和经济效益等方式实现战略规划和目标</w:t>
      </w:r>
    </w:p>
    <w:p>
      <w:pPr>
        <w:ind w:firstLine="422" w:firstLineChars="200"/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案例解析：某中国企业业务财务的成功转型</w:t>
      </w:r>
    </w:p>
    <w:p>
      <w:pPr>
        <w:ind w:firstLine="422" w:firstLineChars="200"/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第二模块　大数据在业财融合中的应用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用数字说话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重视大数据的团队文化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大数据应用技能和绩效考核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大数据体系设计、数据获取和分类保管、数据加工能力培养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推动公司其他部门应用大数据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第三模块　业务财务四大职能：管理会计通过业务财务落地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经营分析支持决策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数据可视化三层次:会计信息、财务数据、业务信息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财务信息分析:从管理会计的角度解读资产负债表、 利润表和现金流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构建指标体系,使数字化管理成为可能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- 指标有哪些类型?应该履行的功能是什么?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- 什么是提升企业竞争力的指标?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财务影响力从哪来:经营分析支持决策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成本管理和优化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- 成本控制创造价值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提供决策支持的核心产品——财务管理报告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- 财务管理报告的要素、作用、常见问题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- 视窗法一页呈现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二、资源配置预测监控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资源配置的四大目标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业务财务应该如何参与预算的编制和控制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运营预算构成图:从业务预算到财务预算的流程图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滚动预测和弹性预算帮助你应对变化的环境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如何组织季度/年度业绩分析会,使之成为管理和监控的有效手段 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案例解析 :某集团公司业务财务的驱动机制 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案例解析 ：1.滚动预测: 销售前端的周预测 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          2.弹性预算: 成本和利润的弹性预算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三、量化绩效驱动员工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构建立体的指标系统,为业务绩效考核提供依据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kpi与pbc:承接战略的绩效评估系统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第四模块　业务财务的能力要求和团队建设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业务财务个人和团体的能力要求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业务财务人员的选拔和培养路径:一岗多能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对业务财务个人的能力要求:综合素质和复合型能力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- 熟悉业务,抓住关键控制点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- 逻辑思维,用数字说话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- 执行力,不达目的不罢休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对业务财务群体的核心能力要求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- 掌控数据的能力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- 构筑总部与业务沟通平台的能力 </w:t>
      </w:r>
    </w:p>
    <w:p>
      <w:pPr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- 作为合作伙伴的能力 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作为企业管理顾问的能力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业务财务团队的建设:一把手工程 </w:t>
      </w:r>
    </w:p>
    <w:p>
      <w:pPr>
        <w:jc w:val="left"/>
        <w:rPr>
          <w:rFonts w:ascii="宋体" w:hAnsi="宋体"/>
          <w:b/>
          <w:bCs w:val="0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案例解析 ：案例互动与课程总结</w:t>
      </w:r>
    </w:p>
    <w:p>
      <w:pPr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295275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左宾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 w:eastAsia="zh-CN"/>
                              </w:rPr>
                              <w:t xml:space="preserve">原IBM（中国）大西区首席财务官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23.25pt;height:168.75pt;width:300pt;z-index:251658240;mso-width-relative:page;mso-height-relative:page;" fillcolor="#FFFFFF" filled="t" stroked="f" coordsize="21600,21600" o:gfxdata="UEsDBAoAAAAAAIdO4kAAAAAAAAAAAAAAAAAEAAAAZHJzL1BLAwQUAAAACACHTuJAjxJjH9oAAAAK&#10;AQAADwAAAGRycy9kb3ducmV2LnhtbE2PwU7DMAyG70i8Q2QkLhNLCl1XStMdkBAXxLQB4pq1pi1t&#10;nNJk3Xj7GS5wtP9Pvz/nq6PtxYSjbx1piOYKBFLpqpZqDa8vD1cpCB8MVaZ3hBq+0cOqOD/LTVa5&#10;A21w2oZacAn5zGhoQhgyKX3ZoDV+7gYkzj7caE3gcaxlNZoDl9teXiuVSGta4guNGfC+wbLb7q2G&#10;54XvZvj1tCk/06ibLR+nt/f1WuvLi0jdgQh4DH8w/OizOhTstHN7qrzoNdwky5hRDXGyAMHA7e9i&#10;x0kaK5BFLv+/UJwAUEsDBBQAAAAIAIdO4kCMj83f8wEAAOUDAAAOAAAAZHJzL2Uyb0RvYy54bWyt&#10;U0Gu0zAQ3SNxB8t7mqSlUKKmX8BX2SBAfBBr17ETS45txm6TXgBuwIoNe87VczB20vYLNgjhhTOe&#10;Gb958zxZ3wydJgcBXllT0WKWUyIMt7UyTUU/ftg+WlHiAzM109aIih6Fpzebhw/WvSvF3LZW1wII&#10;ghhf9q6ibQiuzDLPW9ExP7NOGAxKCx0LeIQmq4H1iN7pbJ7nT7LeQu3AcuE9em/HIN0kfCkFD2+l&#10;9CIQXVHkFtIOad/FPdusWdkAc63iEw32Dyw6pgwWvUDdssDIHtQfUJ3iYL2VYcZtl1kpFRepB+ym&#10;yH/r5q5lTqReUBzvLjL5/wfL3xzeAVE1vt2cEsM6fKPTt6+n7z9PP76QxbMoUO98iXl3DjPD8MIO&#10;mHz2e3TGvgcJXfxiRwTjKPXxIq8YAuHoXKyKHBclHGPz4vGimC8jTna97sCHV8J2JBoVBXy/JCs7&#10;vPZhTD2nTGrXW6U1ARs+qdAmwWLdFPR4ZzSIs6jZ6PbQ7F5qIAeGI7FNayLR+PvZievfXEH6zbmU&#10;VoawOPrTZAWlxXtsYqSOc5boxjLakB51XK6eLhNbY2MjY542KEpUfVQ3WmHYDRiM5s7WR3yJHoe2&#10;ov7znoGgZO9ANS1KVkxoz/fBSpUKXy9NsDhLSfVp7uOw3j+nrOvfu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xJjH9oAAAAKAQAADwAAAAAAAAABACAAAAAiAAAAZHJzL2Rvd25yZXYueG1sUEsB&#10;AhQAFAAAAAgAh07iQIyPzd/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左宾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 w:eastAsia="zh-CN"/>
                        </w:rPr>
                        <w:t xml:space="preserve">原IBM（中国）大西区首席财务官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875155" cy="2357120"/>
            <wp:effectExtent l="3810" t="3810" r="6985" b="20320"/>
            <wp:docPr id="1" name="图片 1" descr="D:\2018年公开课\2018年公开课资料\公开课讲师资料\5月\左宾\左宾个人宣传照片.jpg左宾个人宣传照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8年公开课\2018年公开课资料\公开课讲师资料\5月\左宾\左宾个人宣传照片.jpg左宾个人宣传照片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23571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世界500强企业财务管理实战专家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资深财务管理顾问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企业运营和财务管理专家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国际财务管理专家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先进的财务管控体系专家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国家财政部外部专家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spacing w:line="240" w:lineRule="auto"/>
        <w:ind w:firstLine="420" w:firstLineChars="20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能巧妙地融合中、西方管理文化，将理论、实践和趣味相结合，讲解深入浅出；寓教于乐，活跃的课堂气氛，体验、参与、训练、讲评、互动式的教学方法，让大家在学中练，练中学，快乐学；能迅速抓住学员的心理，有很强的控场和应变能力。解决实际问题并进行前期调查，课中征询反馈，课后跟踪回访。使其能与学员很好的交流，建立良好的关系，得到众多企业及学员的认可和好评。左老师授课认真、专业，永远站在学员的角度，为学员排忧解难。职场人士成长的专业教练、丰富的演讲与培训经历。</w:t>
      </w: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pStyle w:val="43"/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IBM(中国)有限公司、NOKIA(中国)有限公司、前拜耳医药保健有限公司、甲骨文（中国）有限公司、ABB (中国）有限公司、中国移动、中国人保、中煤集团、大唐电信、中石油、中国铝业股份有限公司、清华控股、旭日化工集团、渤海石油机械、洪都航空、江铃集团、深圳水务集团、航天信息、曙光汽车、三菱汽车、中兴汽车、广东粤港供水、广州地铁、北新集团建材股份有限公司、广东核电服务集团、深圳发展银行、阳光新业、中国煤炭进出口公司、中国一汽、清华同方威视技术股份有限公司、郑州商品交易所、特步中国公司、中关村管委会、浙江大学总裁班、中央财经大学财务总监班。冀东水泥、重庆医药集团。重庆交运集团、深圳能源集团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……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1-2日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五、周六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《商业模式设计与创新》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黄力泓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世界级的国际竞争力和微型利润管理专家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jc w:val="left"/>
        <w:rPr>
          <w:rFonts w:hint="eastAsia" w:ascii="微软雅黑" w:hAnsi="微软雅黑" w:eastAsia="微软雅黑"/>
          <w:b/>
          <w:sz w:val="32"/>
        </w:rPr>
      </w:pPr>
      <w:r>
        <w:drawing>
          <wp:inline distT="0" distB="0" distL="114300" distR="114300">
            <wp:extent cx="6125210" cy="5652135"/>
            <wp:effectExtent l="0" t="0" r="1270" b="1905"/>
            <wp:docPr id="6120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718" w:rightChars="-34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AB7853"/>
    <w:multiLevelType w:val="singleLevel"/>
    <w:tmpl w:val="5AAB7853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5AAF76BE"/>
    <w:multiLevelType w:val="singleLevel"/>
    <w:tmpl w:val="5AAF76BE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87C606A"/>
    <w:rsid w:val="08CC176A"/>
    <w:rsid w:val="09B502C2"/>
    <w:rsid w:val="12C6169E"/>
    <w:rsid w:val="139E3E24"/>
    <w:rsid w:val="1445327A"/>
    <w:rsid w:val="14547BAE"/>
    <w:rsid w:val="14EC2BB1"/>
    <w:rsid w:val="157C3E5D"/>
    <w:rsid w:val="191363F3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EE73107"/>
    <w:rsid w:val="30030816"/>
    <w:rsid w:val="314225E3"/>
    <w:rsid w:val="314A552F"/>
    <w:rsid w:val="319B0FA4"/>
    <w:rsid w:val="31F2543F"/>
    <w:rsid w:val="32155F4C"/>
    <w:rsid w:val="327148E0"/>
    <w:rsid w:val="34BE1F89"/>
    <w:rsid w:val="3604677F"/>
    <w:rsid w:val="360556FB"/>
    <w:rsid w:val="38CF2F29"/>
    <w:rsid w:val="38D15604"/>
    <w:rsid w:val="394225DF"/>
    <w:rsid w:val="398E0DAE"/>
    <w:rsid w:val="39D7514A"/>
    <w:rsid w:val="3A056318"/>
    <w:rsid w:val="3B781713"/>
    <w:rsid w:val="3BD52FAE"/>
    <w:rsid w:val="3CD67196"/>
    <w:rsid w:val="3D117005"/>
    <w:rsid w:val="3D1E55B7"/>
    <w:rsid w:val="3DE17E7F"/>
    <w:rsid w:val="3E9C360A"/>
    <w:rsid w:val="3F126BE0"/>
    <w:rsid w:val="406C6CD0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B950932"/>
    <w:rsid w:val="4C9546CC"/>
    <w:rsid w:val="4C984069"/>
    <w:rsid w:val="51A80086"/>
    <w:rsid w:val="51DF34BB"/>
    <w:rsid w:val="538E3A2B"/>
    <w:rsid w:val="539156FF"/>
    <w:rsid w:val="54984945"/>
    <w:rsid w:val="55E8015C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232481E"/>
    <w:rsid w:val="654B1D62"/>
    <w:rsid w:val="67891D66"/>
    <w:rsid w:val="686B5634"/>
    <w:rsid w:val="6964373A"/>
    <w:rsid w:val="6AF32913"/>
    <w:rsid w:val="6C92060F"/>
    <w:rsid w:val="6CCE3329"/>
    <w:rsid w:val="6E150956"/>
    <w:rsid w:val="70490B2B"/>
    <w:rsid w:val="70C70EEE"/>
    <w:rsid w:val="718476F9"/>
    <w:rsid w:val="729C5D67"/>
    <w:rsid w:val="74722205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4E3BCF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幼圆" w:eastAsia="幼圆" w:cs="幼圆" w:hAnsiTheme="minorHAnsi"/>
      <w:color w:val="000000"/>
      <w:sz w:val="24"/>
      <w:szCs w:val="24"/>
      <w:lang w:val="en-US" w:eastAsia="zh-CN" w:bidi="ar-SA"/>
    </w:rPr>
  </w:style>
  <w:style w:type="paragraph" w:customStyle="1" w:styleId="43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ScaleCrop>false</ScaleCrop>
  <LinksUpToDate>false</LinksUpToDate>
  <CharactersWithSpaces>1121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拉儿</cp:lastModifiedBy>
  <cp:lastPrinted>2015-07-07T09:25:00Z</cp:lastPrinted>
  <dcterms:modified xsi:type="dcterms:W3CDTF">2018-03-29T06:14:00Z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