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D09" w:rsidRDefault="009275B2" w:rsidP="00576D09">
      <w:pPr>
        <w:adjustRightInd w:val="0"/>
        <w:snapToGrid w:val="0"/>
        <w:spacing w:line="440" w:lineRule="exact"/>
        <w:jc w:val="center"/>
        <w:rPr>
          <w:rFonts w:ascii="微软雅黑" w:eastAsia="微软雅黑" w:hAnsi="微软雅黑"/>
          <w:b/>
          <w:sz w:val="40"/>
          <w:szCs w:val="28"/>
        </w:rPr>
      </w:pPr>
      <w:r>
        <w:rPr>
          <w:rFonts w:ascii="微软雅黑" w:eastAsia="微软雅黑" w:hAnsi="微软雅黑" w:hint="eastAsia"/>
          <w:b/>
          <w:sz w:val="40"/>
          <w:szCs w:val="28"/>
        </w:rPr>
        <w:t>工业品营销的“四新破局”</w:t>
      </w:r>
    </w:p>
    <w:p w:rsidR="00576D09" w:rsidRPr="00576D09" w:rsidRDefault="00576D09" w:rsidP="00576D09">
      <w:pPr>
        <w:adjustRightInd w:val="0"/>
        <w:snapToGrid w:val="0"/>
        <w:spacing w:line="440" w:lineRule="exact"/>
        <w:ind w:firstLineChars="2050" w:firstLine="4510"/>
        <w:jc w:val="left"/>
        <w:rPr>
          <w:rFonts w:ascii="微软雅黑" w:eastAsia="微软雅黑" w:hAnsi="微软雅黑"/>
          <w:sz w:val="22"/>
          <w:szCs w:val="22"/>
        </w:rPr>
      </w:pPr>
      <w:r w:rsidRPr="00576D09">
        <w:rPr>
          <w:rFonts w:ascii="微软雅黑" w:eastAsia="微软雅黑" w:hAnsi="微软雅黑" w:hint="eastAsia"/>
          <w:sz w:val="22"/>
          <w:szCs w:val="22"/>
        </w:rPr>
        <w:t>——新产品、新团队、新市场、新管理</w:t>
      </w:r>
    </w:p>
    <w:p w:rsidR="00576D09" w:rsidRPr="00576D09" w:rsidRDefault="00576D09" w:rsidP="00576D09">
      <w:pPr>
        <w:adjustRightInd w:val="0"/>
        <w:snapToGrid w:val="0"/>
        <w:spacing w:line="240" w:lineRule="exact"/>
        <w:jc w:val="center"/>
        <w:rPr>
          <w:rFonts w:ascii="微软雅黑" w:eastAsia="微软雅黑" w:hAnsi="微软雅黑"/>
          <w:b/>
          <w:sz w:val="40"/>
          <w:szCs w:val="28"/>
        </w:rPr>
      </w:pPr>
    </w:p>
    <w:tbl>
      <w:tblPr>
        <w:tblW w:w="9126" w:type="dxa"/>
        <w:jc w:val="center"/>
        <w:tblInd w:w="-22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7"/>
        <w:gridCol w:w="2676"/>
        <w:gridCol w:w="1701"/>
        <w:gridCol w:w="1701"/>
        <w:gridCol w:w="1631"/>
      </w:tblGrid>
      <w:tr w:rsidR="001369CD" w:rsidRPr="006557D8" w:rsidTr="00E539D4">
        <w:trPr>
          <w:trHeight w:val="271"/>
          <w:jc w:val="center"/>
        </w:trPr>
        <w:tc>
          <w:tcPr>
            <w:tcW w:w="1417" w:type="dxa"/>
            <w:shd w:val="clear" w:color="auto" w:fill="0070C0"/>
            <w:vAlign w:val="center"/>
          </w:tcPr>
          <w:p w:rsidR="001369CD" w:rsidRPr="0070081A" w:rsidRDefault="001369CD" w:rsidP="0040217D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70081A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开课期数</w:t>
            </w:r>
          </w:p>
        </w:tc>
        <w:tc>
          <w:tcPr>
            <w:tcW w:w="2676" w:type="dxa"/>
            <w:shd w:val="clear" w:color="auto" w:fill="0070C0"/>
            <w:vAlign w:val="center"/>
          </w:tcPr>
          <w:p w:rsidR="001369CD" w:rsidRPr="007E3D49" w:rsidRDefault="001369CD" w:rsidP="0040217D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7E3D49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开课时间</w:t>
            </w:r>
          </w:p>
        </w:tc>
        <w:tc>
          <w:tcPr>
            <w:tcW w:w="1701" w:type="dxa"/>
            <w:shd w:val="clear" w:color="auto" w:fill="0070C0"/>
            <w:vAlign w:val="center"/>
          </w:tcPr>
          <w:p w:rsidR="001369CD" w:rsidRPr="007E3D49" w:rsidRDefault="001369CD" w:rsidP="0040217D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7E3D49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星期</w:t>
            </w:r>
          </w:p>
        </w:tc>
        <w:tc>
          <w:tcPr>
            <w:tcW w:w="1701" w:type="dxa"/>
            <w:shd w:val="clear" w:color="auto" w:fill="0070C0"/>
            <w:vAlign w:val="center"/>
          </w:tcPr>
          <w:p w:rsidR="001369CD" w:rsidRPr="007E3D49" w:rsidRDefault="001369CD" w:rsidP="0040217D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7E3D49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课程费用</w:t>
            </w:r>
          </w:p>
        </w:tc>
        <w:tc>
          <w:tcPr>
            <w:tcW w:w="1631" w:type="dxa"/>
            <w:shd w:val="clear" w:color="auto" w:fill="0070C0"/>
            <w:vAlign w:val="center"/>
          </w:tcPr>
          <w:p w:rsidR="001369CD" w:rsidRPr="007E3D49" w:rsidRDefault="001369CD" w:rsidP="0040217D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7E3D49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开课地点</w:t>
            </w:r>
          </w:p>
        </w:tc>
      </w:tr>
      <w:tr w:rsidR="00F116AA" w:rsidRPr="006557D8" w:rsidTr="00E539D4">
        <w:trPr>
          <w:trHeight w:val="351"/>
          <w:jc w:val="center"/>
        </w:trPr>
        <w:tc>
          <w:tcPr>
            <w:tcW w:w="1417" w:type="dxa"/>
            <w:shd w:val="clear" w:color="auto" w:fill="auto"/>
            <w:vAlign w:val="center"/>
          </w:tcPr>
          <w:p w:rsidR="00F116AA" w:rsidRPr="00E20A16" w:rsidRDefault="00F116AA" w:rsidP="007D2B22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E20A16">
              <w:rPr>
                <w:rFonts w:ascii="微软雅黑" w:eastAsia="微软雅黑" w:hAnsi="微软雅黑" w:hint="eastAsia"/>
                <w:szCs w:val="21"/>
              </w:rPr>
              <w:t>第一期</w:t>
            </w:r>
          </w:p>
        </w:tc>
        <w:tc>
          <w:tcPr>
            <w:tcW w:w="2676" w:type="dxa"/>
            <w:shd w:val="clear" w:color="auto" w:fill="auto"/>
            <w:vAlign w:val="center"/>
          </w:tcPr>
          <w:p w:rsidR="00F116AA" w:rsidRPr="00E20A16" w:rsidRDefault="00F116AA" w:rsidP="009275B2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E20A16">
              <w:rPr>
                <w:rFonts w:ascii="微软雅黑" w:eastAsia="微软雅黑" w:hAnsi="微软雅黑" w:hint="eastAsia"/>
                <w:szCs w:val="21"/>
              </w:rPr>
              <w:t>201</w:t>
            </w:r>
            <w:r w:rsidR="008E32D3">
              <w:rPr>
                <w:rFonts w:ascii="微软雅黑" w:eastAsia="微软雅黑" w:hAnsi="微软雅黑" w:hint="eastAsia"/>
                <w:szCs w:val="21"/>
              </w:rPr>
              <w:t>8</w:t>
            </w:r>
            <w:r w:rsidRPr="00E20A16">
              <w:rPr>
                <w:rFonts w:ascii="微软雅黑" w:eastAsia="微软雅黑" w:hAnsi="微软雅黑" w:hint="eastAsia"/>
                <w:szCs w:val="21"/>
              </w:rPr>
              <w:t>年</w:t>
            </w:r>
            <w:r w:rsidR="009275B2">
              <w:rPr>
                <w:rFonts w:ascii="微软雅黑" w:eastAsia="微软雅黑" w:hAnsi="微软雅黑" w:hint="eastAsia"/>
                <w:szCs w:val="21"/>
              </w:rPr>
              <w:t>11</w:t>
            </w:r>
            <w:r w:rsidRPr="00E20A16">
              <w:rPr>
                <w:rFonts w:ascii="微软雅黑" w:eastAsia="微软雅黑" w:hAnsi="微软雅黑" w:hint="eastAsia"/>
                <w:szCs w:val="21"/>
              </w:rPr>
              <w:t>月</w:t>
            </w:r>
            <w:r w:rsidR="009275B2">
              <w:rPr>
                <w:rFonts w:ascii="微软雅黑" w:eastAsia="微软雅黑" w:hAnsi="微软雅黑" w:hint="eastAsia"/>
                <w:szCs w:val="21"/>
              </w:rPr>
              <w:t>17</w:t>
            </w:r>
            <w:r w:rsidRPr="00E20A16">
              <w:rPr>
                <w:rFonts w:ascii="微软雅黑" w:eastAsia="微软雅黑" w:hAnsi="微软雅黑" w:hint="eastAsia"/>
                <w:szCs w:val="21"/>
              </w:rPr>
              <w:t>-</w:t>
            </w:r>
            <w:r w:rsidR="009275B2">
              <w:rPr>
                <w:rFonts w:ascii="微软雅黑" w:eastAsia="微软雅黑" w:hAnsi="微软雅黑" w:hint="eastAsia"/>
                <w:szCs w:val="21"/>
              </w:rPr>
              <w:t>18</w:t>
            </w:r>
            <w:r w:rsidRPr="00E20A16">
              <w:rPr>
                <w:rFonts w:ascii="微软雅黑" w:eastAsia="微软雅黑" w:hAnsi="微软雅黑" w:hint="eastAsia"/>
                <w:szCs w:val="21"/>
              </w:rPr>
              <w:t>日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16AA" w:rsidRPr="00E20A16" w:rsidRDefault="00F116AA" w:rsidP="007D2B22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周</w:t>
            </w:r>
            <w:r w:rsidR="00E72E54">
              <w:rPr>
                <w:rFonts w:ascii="微软雅黑" w:eastAsia="微软雅黑" w:hAnsi="微软雅黑" w:hint="eastAsia"/>
                <w:szCs w:val="21"/>
              </w:rPr>
              <w:t>六</w:t>
            </w:r>
            <w:r w:rsidRPr="00C14CE3">
              <w:rPr>
                <w:rFonts w:ascii="微软雅黑" w:eastAsia="微软雅黑" w:hAnsi="微软雅黑" w:hint="eastAsia"/>
                <w:szCs w:val="21"/>
              </w:rPr>
              <w:t>一周</w:t>
            </w:r>
            <w:r w:rsidR="00E72E54">
              <w:rPr>
                <w:rFonts w:ascii="微软雅黑" w:eastAsia="微软雅黑" w:hAnsi="微软雅黑" w:hint="eastAsia"/>
                <w:szCs w:val="21"/>
              </w:rPr>
              <w:t>日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16AA" w:rsidRPr="00E20A16" w:rsidRDefault="00D24F2B" w:rsidP="009275B2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</w:t>
            </w:r>
            <w:r w:rsidR="009275B2">
              <w:rPr>
                <w:rFonts w:ascii="微软雅黑" w:eastAsia="微软雅黑" w:hAnsi="微软雅黑" w:hint="eastAsia"/>
                <w:szCs w:val="21"/>
              </w:rPr>
              <w:t>6</w:t>
            </w:r>
            <w:r w:rsidR="00F116AA">
              <w:rPr>
                <w:rFonts w:ascii="微软雅黑" w:eastAsia="微软雅黑" w:hAnsi="微软雅黑" w:hint="eastAsia"/>
                <w:szCs w:val="21"/>
              </w:rPr>
              <w:t>00</w:t>
            </w:r>
            <w:r w:rsidR="00F116AA" w:rsidRPr="00E20A16">
              <w:rPr>
                <w:rFonts w:ascii="微软雅黑" w:eastAsia="微软雅黑" w:hAnsi="微软雅黑" w:hint="eastAsia"/>
                <w:szCs w:val="21"/>
              </w:rPr>
              <w:t>元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116AA" w:rsidRPr="00E20A16" w:rsidRDefault="00F116AA" w:rsidP="007D2B22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E20A16">
              <w:rPr>
                <w:rFonts w:ascii="微软雅黑" w:eastAsia="微软雅黑" w:hAnsi="微软雅黑" w:hint="eastAsia"/>
                <w:szCs w:val="21"/>
              </w:rPr>
              <w:t>上海</w:t>
            </w:r>
          </w:p>
        </w:tc>
      </w:tr>
      <w:tr w:rsidR="001369CD" w:rsidRPr="006557D8" w:rsidTr="0040217D">
        <w:trPr>
          <w:trHeight w:val="403"/>
          <w:jc w:val="center"/>
        </w:trPr>
        <w:tc>
          <w:tcPr>
            <w:tcW w:w="1417" w:type="dxa"/>
            <w:shd w:val="clear" w:color="auto" w:fill="auto"/>
            <w:vAlign w:val="center"/>
          </w:tcPr>
          <w:p w:rsidR="001369CD" w:rsidRPr="0070081A" w:rsidRDefault="001369CD" w:rsidP="0040217D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70081A">
              <w:rPr>
                <w:rFonts w:ascii="微软雅黑" w:eastAsia="微软雅黑" w:hAnsi="微软雅黑" w:hint="eastAsia"/>
                <w:b/>
                <w:szCs w:val="21"/>
              </w:rPr>
              <w:t>备注</w:t>
            </w:r>
          </w:p>
        </w:tc>
        <w:tc>
          <w:tcPr>
            <w:tcW w:w="7709" w:type="dxa"/>
            <w:gridSpan w:val="4"/>
            <w:shd w:val="clear" w:color="auto" w:fill="auto"/>
            <w:vAlign w:val="center"/>
          </w:tcPr>
          <w:p w:rsidR="00F116AA" w:rsidRDefault="00F116AA" w:rsidP="00F116AA">
            <w:p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费用包括：午餐、学员教材、增值税专用发票、听课费、茶点费、培训证书等</w:t>
            </w:r>
            <w:r w:rsidR="00247638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。</w:t>
            </w:r>
          </w:p>
          <w:p w:rsidR="00247638" w:rsidRDefault="00F116AA" w:rsidP="00F116AA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培训方式：</w:t>
            </w:r>
            <w:r w:rsidR="00247638" w:rsidRPr="00E91A5B">
              <w:rPr>
                <w:rFonts w:ascii="微软雅黑" w:eastAsia="微软雅黑" w:hAnsi="微软雅黑" w:hint="eastAsia"/>
                <w:bCs/>
                <w:szCs w:val="21"/>
              </w:rPr>
              <w:t>全程案例讲授与启发。问题导入、咨询式培训解答等。</w:t>
            </w:r>
          </w:p>
          <w:p w:rsidR="00DA32CD" w:rsidRPr="00053495" w:rsidRDefault="00DA32CD" w:rsidP="00F116AA">
            <w:p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卓翰承诺：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听课50%内对课程质量不满意，无条件全额退款！</w:t>
            </w:r>
          </w:p>
        </w:tc>
      </w:tr>
      <w:tr w:rsidR="001369CD" w:rsidRPr="006557D8" w:rsidTr="0040217D">
        <w:trPr>
          <w:trHeight w:val="403"/>
          <w:jc w:val="center"/>
        </w:trPr>
        <w:tc>
          <w:tcPr>
            <w:tcW w:w="1417" w:type="dxa"/>
            <w:shd w:val="clear" w:color="auto" w:fill="auto"/>
            <w:vAlign w:val="center"/>
          </w:tcPr>
          <w:p w:rsidR="001369CD" w:rsidRPr="0070081A" w:rsidRDefault="001369CD" w:rsidP="0040217D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70081A">
              <w:rPr>
                <w:rFonts w:ascii="微软雅黑" w:eastAsia="微软雅黑" w:hAnsi="微软雅黑" w:hint="eastAsia"/>
                <w:b/>
                <w:szCs w:val="21"/>
              </w:rPr>
              <w:t>报名流程</w:t>
            </w:r>
          </w:p>
        </w:tc>
        <w:tc>
          <w:tcPr>
            <w:tcW w:w="7709" w:type="dxa"/>
            <w:gridSpan w:val="4"/>
            <w:shd w:val="clear" w:color="auto" w:fill="auto"/>
            <w:vAlign w:val="center"/>
          </w:tcPr>
          <w:p w:rsidR="001369CD" w:rsidRPr="006557D8" w:rsidRDefault="001369CD" w:rsidP="0040217D">
            <w:p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9E0F21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填写最后一页的报名回执表并发送给相关联系人</w:t>
            </w:r>
          </w:p>
        </w:tc>
      </w:tr>
    </w:tbl>
    <w:p w:rsidR="001369CD" w:rsidRDefault="001369CD" w:rsidP="009275B2">
      <w:pPr>
        <w:spacing w:line="380" w:lineRule="exact"/>
        <w:jc w:val="left"/>
        <w:rPr>
          <w:rFonts w:ascii="微软雅黑" w:eastAsia="微软雅黑" w:hAnsi="微软雅黑" w:cs="Tahoma"/>
          <w:szCs w:val="21"/>
          <w:shd w:val="clear" w:color="auto" w:fill="FFFFFF"/>
        </w:rPr>
      </w:pPr>
      <w:r w:rsidRPr="00F604E3">
        <w:rPr>
          <w:rFonts w:ascii="微软雅黑" w:eastAsia="微软雅黑" w:hAnsi="微软雅黑" w:hint="eastAsia"/>
          <w:b/>
          <w:szCs w:val="21"/>
        </w:rPr>
        <w:t>课程对象：</w:t>
      </w:r>
      <w:r w:rsidR="009275B2" w:rsidRPr="009275B2">
        <w:rPr>
          <w:rFonts w:ascii="微软雅黑" w:eastAsia="微软雅黑" w:hAnsi="微软雅黑" w:cs="Tahoma"/>
          <w:szCs w:val="21"/>
          <w:shd w:val="clear" w:color="auto" w:fill="FFFFFF"/>
        </w:rPr>
        <w:t>区域销售经理、大区销售总监、市场部、销售/营销总经理、经销商老板或职业经理人、高层管理者</w:t>
      </w:r>
    </w:p>
    <w:p w:rsidR="009275B2" w:rsidRPr="009275B2" w:rsidRDefault="009275B2" w:rsidP="00576D09">
      <w:pPr>
        <w:spacing w:line="240" w:lineRule="exact"/>
        <w:jc w:val="left"/>
        <w:rPr>
          <w:rFonts w:ascii="微软雅黑" w:eastAsia="微软雅黑" w:hAnsi="微软雅黑"/>
          <w:szCs w:val="21"/>
        </w:rPr>
      </w:pPr>
    </w:p>
    <w:p w:rsidR="001369CD" w:rsidRPr="001537BB" w:rsidRDefault="001369CD" w:rsidP="00576D09">
      <w:pPr>
        <w:spacing w:line="240" w:lineRule="exact"/>
        <w:rPr>
          <w:rFonts w:ascii="微软雅黑" w:eastAsia="微软雅黑" w:hAnsi="微软雅黑"/>
          <w:szCs w:val="21"/>
        </w:rPr>
      </w:pPr>
      <w:r w:rsidRPr="00F604E3">
        <w:rPr>
          <w:rFonts w:ascii="微软雅黑" w:eastAsia="微软雅黑" w:hAnsi="微软雅黑" w:hint="eastAsia"/>
          <w:b/>
          <w:szCs w:val="21"/>
        </w:rPr>
        <w:t>课程时长：</w:t>
      </w:r>
      <w:r w:rsidRPr="00A712E1">
        <w:rPr>
          <w:rFonts w:ascii="微软雅黑" w:eastAsia="微软雅黑" w:hAnsi="微软雅黑" w:hint="eastAsia"/>
          <w:b/>
          <w:szCs w:val="21"/>
        </w:rPr>
        <w:t>2天</w:t>
      </w:r>
    </w:p>
    <w:p w:rsidR="001369CD" w:rsidRDefault="001369CD" w:rsidP="00576D09">
      <w:pPr>
        <w:spacing w:line="240" w:lineRule="exact"/>
        <w:rPr>
          <w:rFonts w:ascii="微软雅黑" w:eastAsia="微软雅黑" w:hAnsi="微软雅黑"/>
          <w:b/>
          <w:szCs w:val="21"/>
        </w:rPr>
      </w:pPr>
    </w:p>
    <w:p w:rsidR="009275B2" w:rsidRPr="009275B2" w:rsidRDefault="009275B2" w:rsidP="00576D09">
      <w:pPr>
        <w:spacing w:line="240" w:lineRule="exact"/>
        <w:rPr>
          <w:rFonts w:ascii="微软雅黑" w:eastAsia="微软雅黑" w:hAnsi="微软雅黑"/>
          <w:b/>
          <w:szCs w:val="21"/>
        </w:rPr>
      </w:pPr>
      <w:r w:rsidRPr="009275B2">
        <w:rPr>
          <w:rFonts w:ascii="微软雅黑" w:eastAsia="微软雅黑" w:hAnsi="微软雅黑" w:hint="eastAsia"/>
          <w:b/>
          <w:szCs w:val="21"/>
        </w:rPr>
        <w:t>课程背景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1、大体系与小出口的矛盾，如何解决？</w:t>
      </w:r>
    </w:p>
    <w:p w:rsidR="009275B2" w:rsidRPr="009275B2" w:rsidRDefault="009275B2" w:rsidP="009275B2">
      <w:pPr>
        <w:spacing w:line="380" w:lineRule="exact"/>
        <w:ind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368300</wp:posOffset>
            </wp:positionV>
            <wp:extent cx="3511550" cy="1861185"/>
            <wp:effectExtent l="19050" t="19050" r="12700" b="24765"/>
            <wp:wrapTight wrapText="bothSides">
              <wp:wrapPolygon edited="0">
                <wp:start x="-117" y="-221"/>
                <wp:lineTo x="-117" y="21887"/>
                <wp:lineTo x="21678" y="21887"/>
                <wp:lineTo x="21678" y="-221"/>
                <wp:lineTo x="-117" y="-221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861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5B2">
        <w:rPr>
          <w:rFonts w:ascii="微软雅黑" w:eastAsia="微软雅黑" w:hAnsi="微软雅黑" w:hint="eastAsia"/>
          <w:szCs w:val="21"/>
        </w:rPr>
        <w:t>企业规模大、投入多，战略高远，而营销怎是扮演“阿喀琉斯之踵”。</w:t>
      </w:r>
    </w:p>
    <w:p w:rsidR="009275B2" w:rsidRPr="009275B2" w:rsidRDefault="009275B2" w:rsidP="009275B2">
      <w:pPr>
        <w:spacing w:line="380" w:lineRule="exact"/>
        <w:jc w:val="center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2、真体验与实场景的切换，准备好了？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客户的真实需求，并非一串串数字，而是具体场景下的真实体验。</w:t>
      </w:r>
    </w:p>
    <w:p w:rsidR="009275B2" w:rsidRPr="009275B2" w:rsidRDefault="009275B2" w:rsidP="009275B2">
      <w:pPr>
        <w:spacing w:line="380" w:lineRule="exact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11430</wp:posOffset>
            </wp:positionV>
            <wp:extent cx="3375660" cy="2061845"/>
            <wp:effectExtent l="19050" t="0" r="0" b="0"/>
            <wp:wrapTight wrapText="bothSides">
              <wp:wrapPolygon edited="0">
                <wp:start x="-122" y="0"/>
                <wp:lineTo x="-122" y="21354"/>
                <wp:lineTo x="21576" y="21354"/>
                <wp:lineTo x="21576" y="0"/>
                <wp:lineTo x="-122" y="0"/>
              </wp:wrapPolygon>
            </wp:wrapTight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lastRenderedPageBreak/>
        <w:t>3、工业品营销的本质：技艺=营销技术</w:t>
      </w:r>
      <w:r w:rsidRPr="009275B2">
        <w:rPr>
          <w:rFonts w:ascii="微软雅黑" w:eastAsia="微软雅黑" w:hAnsi="微软雅黑"/>
          <w:szCs w:val="21"/>
        </w:rPr>
        <w:t xml:space="preserve">x </w:t>
      </w:r>
      <w:r w:rsidRPr="009275B2">
        <w:rPr>
          <w:rFonts w:ascii="微软雅黑" w:eastAsia="微软雅黑" w:hAnsi="微软雅黑" w:hint="eastAsia"/>
          <w:szCs w:val="21"/>
        </w:rPr>
        <w:t>经营艺术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没有大媒体、大渠道支撑的工业品营销，靠的是什么？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外练营销技术，释放内在实力；内练经营艺术，激活客户思维。</w:t>
      </w:r>
    </w:p>
    <w:p w:rsidR="009275B2" w:rsidRPr="009275B2" w:rsidRDefault="009275B2" w:rsidP="009275B2">
      <w:pPr>
        <w:spacing w:line="380" w:lineRule="exact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5080</wp:posOffset>
            </wp:positionV>
            <wp:extent cx="3434080" cy="1663065"/>
            <wp:effectExtent l="19050" t="0" r="0" b="0"/>
            <wp:wrapTight wrapText="bothSides">
              <wp:wrapPolygon edited="0">
                <wp:start x="-120" y="0"/>
                <wp:lineTo x="-120" y="21278"/>
                <wp:lineTo x="21568" y="21278"/>
                <wp:lineTo x="21568" y="0"/>
                <wp:lineTo x="-120" y="0"/>
              </wp:wrapPolygon>
            </wp:wrapTight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b/>
          <w:color w:val="244061" w:themeColor="accent1" w:themeShade="80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b/>
          <w:color w:val="244061" w:themeColor="accent1" w:themeShade="80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b/>
          <w:color w:val="244061" w:themeColor="accent1" w:themeShade="80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b/>
          <w:color w:val="244061" w:themeColor="accent1" w:themeShade="80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b/>
          <w:color w:val="244061" w:themeColor="accent1" w:themeShade="80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b/>
          <w:color w:val="244061" w:themeColor="accent1" w:themeShade="80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b/>
          <w:color w:val="244061" w:themeColor="accent1" w:themeShade="80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b/>
          <w:szCs w:val="21"/>
        </w:rPr>
      </w:pPr>
      <w:r w:rsidRPr="009275B2">
        <w:rPr>
          <w:rFonts w:ascii="微软雅黑" w:eastAsia="微软雅黑" w:hAnsi="微软雅黑" w:hint="eastAsia"/>
          <w:b/>
          <w:szCs w:val="21"/>
        </w:rPr>
        <w:t>课程目标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b/>
          <w:szCs w:val="21"/>
        </w:rPr>
      </w:pPr>
      <w:r w:rsidRPr="009275B2">
        <w:rPr>
          <w:rFonts w:ascii="微软雅黑" w:eastAsia="微软雅黑" w:hAnsi="微软雅黑" w:hint="eastAsia"/>
          <w:b/>
          <w:szCs w:val="21"/>
        </w:rPr>
        <w:t>“四新破局”成就精准营销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新产品上市，新市场开发，这两个交叉的外部营销动作，都需要新团队塑造，和新管理模式的内部营销的鼎力支持。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四新破局成就的精准营销，外部营销做瞄准，内部营销作子弹。</w:t>
      </w:r>
    </w:p>
    <w:p w:rsidR="009275B2" w:rsidRPr="009275B2" w:rsidRDefault="009275B2" w:rsidP="009275B2">
      <w:pPr>
        <w:spacing w:line="380" w:lineRule="exact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68580</wp:posOffset>
            </wp:positionV>
            <wp:extent cx="4371340" cy="1741170"/>
            <wp:effectExtent l="19050" t="0" r="0" b="0"/>
            <wp:wrapSquare wrapText="bothSides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1、【新产品上市】抓住客户痛点，紧扣细分爆点，进入营销拐点；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2、【新团队塑造】培育业务种子，复制管理种子，打造全才队伍；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3、【新市场开发】新行业进入准，新客户开发劲，新区域拓展稳。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4、【新管理模式】市场部建设实，公司化经营深，迈入黄金管理。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b/>
          <w:szCs w:val="21"/>
        </w:rPr>
      </w:pPr>
      <w:r w:rsidRPr="009275B2">
        <w:rPr>
          <w:rFonts w:ascii="微软雅黑" w:eastAsia="微软雅黑" w:hAnsi="微软雅黑" w:hint="eastAsia"/>
          <w:b/>
          <w:szCs w:val="21"/>
        </w:rPr>
        <w:t>课程大纲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b/>
          <w:szCs w:val="21"/>
        </w:rPr>
      </w:pPr>
      <w:r w:rsidRPr="009275B2">
        <w:rPr>
          <w:rFonts w:ascii="微软雅黑" w:eastAsia="微软雅黑" w:hAnsi="微软雅黑" w:hint="eastAsia"/>
          <w:b/>
          <w:szCs w:val="21"/>
        </w:rPr>
        <w:t>（一）新产品上市：工业品营销的D-day</w:t>
      </w:r>
    </w:p>
    <w:p w:rsidR="009275B2" w:rsidRPr="009275B2" w:rsidRDefault="009275B2" w:rsidP="009275B2">
      <w:pPr>
        <w:tabs>
          <w:tab w:val="left" w:pos="1834"/>
        </w:tabs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1、案例：新产品生命力，决定营销续航力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1）高通与联发科的新品大过招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2）沈阳机床i5机床爆冷内外因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3）新产品走进客户内心有一套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lastRenderedPageBreak/>
        <w:t>2、六个为什么对应三个关键点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88900</wp:posOffset>
            </wp:positionV>
            <wp:extent cx="4484370" cy="1955165"/>
            <wp:effectExtent l="19050" t="0" r="0" b="0"/>
            <wp:wrapSquare wrapText="bothSides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246380</wp:posOffset>
            </wp:positionV>
            <wp:extent cx="4436110" cy="2355215"/>
            <wp:effectExtent l="19050" t="0" r="2540" b="0"/>
            <wp:wrapSquare wrapText="bothSides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5B2">
        <w:rPr>
          <w:rFonts w:ascii="微软雅黑" w:eastAsia="微软雅黑" w:hAnsi="微软雅黑" w:hint="eastAsia"/>
          <w:szCs w:val="21"/>
        </w:rPr>
        <w:t>3、三个关键点对应的企业场景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4、抓住核心客户痛点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1）三个问题中找到客户痛点根源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2）三个做点中挖掘客户痛点解决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3）三个要素中盘点客户痛点效果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4）客户痛点转化为新产品机会点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--一心、二响、三位、四化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5）机会点到热点的营销决策过程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--机会识别、方案设计、市场测试、引入市场、周期管理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5、紧扣细分市场爆点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1）五种市场细分方法的应用情景与要领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2）产品、阶段与战略活用五种细分方法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3）工业品打造细分市场爆点的三个做点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4）九个方法帮您做实做精细分市场爆点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6、进入高效营销拐点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lastRenderedPageBreak/>
        <w:tab/>
        <w:t>1）全新4P营销组合，高效营销新旅程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--新4P做决策、老4P做销售的有机搭配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2）定价策略，高效营销进入拐点敲门砖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--两种思路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--六宫格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--感知差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--创新实践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3）新产品上市推广：B2B与B2C的殊途同归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4）三种传播、三环交叉，找准重心有的放矢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5）五种场合、五个对策，场景传播举重若轻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6）上市目标、传播预算，高效传播厚积薄发</w:t>
      </w:r>
    </w:p>
    <w:p w:rsidR="009275B2" w:rsidRPr="009275B2" w:rsidRDefault="009275B2" w:rsidP="009275B2">
      <w:pPr>
        <w:tabs>
          <w:tab w:val="left" w:pos="1834"/>
        </w:tabs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7、现场作业：新产品上市的未雨绸缪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1）三个关键点的预备程度与水平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2）三个破局点的提升方向与做法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b/>
          <w:szCs w:val="21"/>
        </w:rPr>
      </w:pPr>
      <w:r w:rsidRPr="009275B2">
        <w:rPr>
          <w:rFonts w:ascii="微软雅黑" w:eastAsia="微软雅黑" w:hAnsi="微软雅黑" w:hint="eastAsia"/>
          <w:b/>
          <w:szCs w:val="21"/>
        </w:rPr>
        <w:t>（二）新团队塑造：两类种子与全才队伍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1、案例：华为铁三角团队与体系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1）项目铁三角（结构图与应用）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2）系统铁三角（结构图与应用）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3）铁三角精髓（三个核心要点）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2、六个为什么对应三支队伍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16091</wp:posOffset>
            </wp:positionH>
            <wp:positionV relativeFrom="paragraph">
              <wp:posOffset>-2102796</wp:posOffset>
            </wp:positionV>
            <wp:extent cx="4747503" cy="2295728"/>
            <wp:effectExtent l="19050" t="0" r="0" b="0"/>
            <wp:wrapSquare wrapText="bothSides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03" cy="229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3、三支队伍对应的企业场景</w:t>
      </w: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38735</wp:posOffset>
            </wp:positionV>
            <wp:extent cx="4408170" cy="2363470"/>
            <wp:effectExtent l="19050" t="0" r="0" b="0"/>
            <wp:wrapSquare wrapText="bothSides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4、培育业务种子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1）三类人型巧搭配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2）三种客户贡献比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3）战斗能力自检表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4）续航能力细探究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5、复制管理种子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1）工作重心全新转移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2）沟通融合矩阵团队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3）情境式管理添活力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4）用爱心培育继任者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5）从管理跃升到领导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6、打造全才队伍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1）专才+通才=全才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</w:t>
      </w:r>
      <w:r w:rsidRPr="009275B2">
        <w:rPr>
          <w:rFonts w:ascii="微软雅黑" w:eastAsia="微软雅黑" w:hAnsi="微软雅黑"/>
          <w:szCs w:val="21"/>
        </w:rPr>
        <w:t>”</w:t>
      </w:r>
      <w:r w:rsidRPr="009275B2">
        <w:rPr>
          <w:rFonts w:ascii="微软雅黑" w:eastAsia="微软雅黑" w:hAnsi="微软雅黑" w:hint="eastAsia"/>
          <w:szCs w:val="21"/>
        </w:rPr>
        <w:t>全人</w:t>
      </w:r>
      <w:r w:rsidRPr="009275B2">
        <w:rPr>
          <w:rFonts w:ascii="微软雅黑" w:eastAsia="微软雅黑" w:hAnsi="微软雅黑"/>
          <w:szCs w:val="21"/>
        </w:rPr>
        <w:t>”</w:t>
      </w:r>
      <w:r w:rsidRPr="009275B2">
        <w:rPr>
          <w:rFonts w:ascii="微软雅黑" w:eastAsia="微软雅黑" w:hAnsi="微软雅黑" w:hint="eastAsia"/>
          <w:szCs w:val="21"/>
        </w:rPr>
        <w:t>成就全才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3）客户导向型团队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--产品/技术导向与客户导向的比对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--关键一跃：“赢”销、平台、思维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4）领导成为倾听者</w:t>
      </w:r>
    </w:p>
    <w:p w:rsidR="009275B2" w:rsidRPr="009275B2" w:rsidRDefault="009275B2" w:rsidP="009275B2">
      <w:pPr>
        <w:tabs>
          <w:tab w:val="left" w:pos="1834"/>
        </w:tabs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7、现场作业：新团队塑造的滴水穿石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1）三支队伍的组合状态自查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 xml:space="preserve">2）三支队伍的塑造方法开启 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b/>
          <w:color w:val="244061" w:themeColor="accent1" w:themeShade="80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b/>
          <w:color w:val="244061" w:themeColor="accent1" w:themeShade="80"/>
          <w:szCs w:val="21"/>
        </w:rPr>
      </w:pPr>
      <w:r w:rsidRPr="009275B2">
        <w:rPr>
          <w:rFonts w:ascii="微软雅黑" w:eastAsia="微软雅黑" w:hAnsi="微软雅黑" w:hint="eastAsia"/>
          <w:b/>
          <w:color w:val="244061" w:themeColor="accent1" w:themeShade="80"/>
          <w:szCs w:val="21"/>
        </w:rPr>
        <w:t>（三）新市场开发：攻心为上、攻城为下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1、案例：BOSCH博世加入斑马“朋友圈”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1）斑马的汽车智能网联朋友圈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lastRenderedPageBreak/>
        <w:tab/>
        <w:t>2）自动驾驶确定双方合作领域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3）合作平台支撑的新市场开发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2、六个为什么对应三新动作</w:t>
      </w:r>
    </w:p>
    <w:p w:rsidR="009275B2" w:rsidRPr="009275B2" w:rsidRDefault="00576D09" w:rsidP="009275B2">
      <w:pPr>
        <w:spacing w:line="380" w:lineRule="exact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92710</wp:posOffset>
            </wp:positionV>
            <wp:extent cx="4532630" cy="2023110"/>
            <wp:effectExtent l="19050" t="0" r="1270" b="0"/>
            <wp:wrapSquare wrapText="bothSides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576D09" w:rsidP="00576D09">
      <w:pPr>
        <w:spacing w:line="3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323850</wp:posOffset>
            </wp:positionV>
            <wp:extent cx="4484370" cy="2402205"/>
            <wp:effectExtent l="19050" t="0" r="0" b="0"/>
            <wp:wrapSquare wrapText="bothSides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5B2" w:rsidRPr="009275B2">
        <w:rPr>
          <w:rFonts w:ascii="微软雅黑" w:eastAsia="微软雅黑" w:hAnsi="微软雅黑" w:hint="eastAsia"/>
          <w:szCs w:val="21"/>
        </w:rPr>
        <w:t>3、三新动作对应的企业场景</w:t>
      </w:r>
    </w:p>
    <w:p w:rsidR="009275B2" w:rsidRPr="009275B2" w:rsidRDefault="009275B2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9275B2" w:rsidRDefault="009275B2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9275B2" w:rsidRDefault="009275B2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9275B2" w:rsidRDefault="009275B2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9275B2" w:rsidRDefault="009275B2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9275B2" w:rsidRDefault="009275B2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9275B2" w:rsidRDefault="009275B2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9275B2" w:rsidRDefault="009275B2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9275B2" w:rsidRDefault="009275B2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9275B2" w:rsidRDefault="009275B2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9275B2" w:rsidRDefault="009275B2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576D09" w:rsidRDefault="00576D09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576D09" w:rsidRDefault="00576D09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576D09" w:rsidRDefault="00576D09" w:rsidP="00576D09">
      <w:pPr>
        <w:spacing w:line="30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576D09">
      <w:pPr>
        <w:spacing w:line="30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4、新行业进入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1）解决行业演变的四个轨迹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2）四个轨迹对应的两类节奏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3）行业周期的正、逆与拐点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4）四个周期的进入方式方法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--发展型战略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--收缩型战略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--稳定型战略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5）营销组合拳的组织与方法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6）赢得品牌制空权的四步走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--品牌识别对准差异点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--品牌意义在消除痛点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lastRenderedPageBreak/>
        <w:tab/>
      </w:r>
      <w:r w:rsidRPr="009275B2">
        <w:rPr>
          <w:rFonts w:ascii="微软雅黑" w:eastAsia="微软雅黑" w:hAnsi="微软雅黑" w:hint="eastAsia"/>
          <w:szCs w:val="21"/>
        </w:rPr>
        <w:tab/>
        <w:t>--品牌反应源自于亮点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--品牌关系生发共鸣点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5、新客户开发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1）新客户采购的不规则脉冲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2）三种客户开发节奏的优劣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--栅栏式、稳定式、正弦波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3）组合拳应对客户采购中心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4）客户画布：开发策略路径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--who，why，what，how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5）以客户为中心的作业流程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--八个节点、八种做法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6、新市场拓展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1）两个指数定优先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2）七个要素看分明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3）样板市场三板斧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4）管理模式有讲究</w:t>
      </w:r>
    </w:p>
    <w:p w:rsidR="009275B2" w:rsidRPr="009275B2" w:rsidRDefault="009275B2" w:rsidP="009275B2">
      <w:pPr>
        <w:tabs>
          <w:tab w:val="left" w:pos="1834"/>
        </w:tabs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7、现场作业：新市场开发的因势而动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1）三新动作的层层递进关系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2）三新动作的突破方法落地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b/>
          <w:szCs w:val="21"/>
        </w:rPr>
      </w:pPr>
      <w:r w:rsidRPr="009275B2">
        <w:rPr>
          <w:rFonts w:ascii="微软雅黑" w:eastAsia="微软雅黑" w:hAnsi="微软雅黑" w:hint="eastAsia"/>
          <w:b/>
          <w:szCs w:val="21"/>
        </w:rPr>
        <w:t>（四）新管理模式：势能与动能生成机制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1、案例：横扫中国的阿里“销售铁军”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1）销售体系的铁军文化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2）销售管理的四个维度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3）销售铁军的营销秘籍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2、六个为什么对应三个做点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64820</wp:posOffset>
            </wp:positionH>
            <wp:positionV relativeFrom="paragraph">
              <wp:posOffset>97817</wp:posOffset>
            </wp:positionV>
            <wp:extent cx="4165952" cy="2052537"/>
            <wp:effectExtent l="19050" t="0" r="5998" b="0"/>
            <wp:wrapNone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52" cy="205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576D09" w:rsidRDefault="00576D09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lastRenderedPageBreak/>
        <w:t>3、三个做点对应的企业场景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16091</wp:posOffset>
            </wp:positionH>
            <wp:positionV relativeFrom="paragraph">
              <wp:posOffset>60257</wp:posOffset>
            </wp:positionV>
            <wp:extent cx="4214590" cy="2240490"/>
            <wp:effectExtent l="19050" t="0" r="0" b="0"/>
            <wp:wrapNone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62" cy="22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4、市场部的职能建设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1）五类销售的进阶图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--五类销售的进阶关系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--三个要点的深入探究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2）从配角成长为主角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--三化与三中心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--五个成长阶段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3）市场部的绩效考核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--五种方式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</w:r>
      <w:r w:rsidRPr="009275B2">
        <w:rPr>
          <w:rFonts w:ascii="微软雅黑" w:eastAsia="微软雅黑" w:hAnsi="微软雅黑" w:hint="eastAsia"/>
          <w:szCs w:val="21"/>
        </w:rPr>
        <w:tab/>
        <w:t>--对应标准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5、经销商公司化经营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1）厂商合作的三个世界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2）业务合作的四轮驱动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3）经销商的管准与理顺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4）公司化经营的六个化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6、迈入黄金管理时代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1）市场导向型组织四类别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2）三个模块的十二个法则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3）卓越管理五个核心精神</w:t>
      </w:r>
    </w:p>
    <w:p w:rsidR="009275B2" w:rsidRPr="009275B2" w:rsidRDefault="009275B2" w:rsidP="009275B2">
      <w:pPr>
        <w:tabs>
          <w:tab w:val="left" w:pos="1834"/>
        </w:tabs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>7、现场作业：新管理模式的能量转换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1）三个做点的势能与动能评估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  <w:r w:rsidRPr="009275B2">
        <w:rPr>
          <w:rFonts w:ascii="微软雅黑" w:eastAsia="微软雅黑" w:hAnsi="微软雅黑" w:hint="eastAsia"/>
          <w:szCs w:val="21"/>
        </w:rPr>
        <w:tab/>
        <w:t>2）三个做点的生成机制与做法</w:t>
      </w:r>
    </w:p>
    <w:p w:rsidR="009275B2" w:rsidRPr="009275B2" w:rsidRDefault="009275B2" w:rsidP="009275B2">
      <w:pPr>
        <w:spacing w:line="380" w:lineRule="exact"/>
        <w:rPr>
          <w:rFonts w:ascii="微软雅黑" w:eastAsia="微软雅黑" w:hAnsi="微软雅黑"/>
          <w:szCs w:val="21"/>
        </w:rPr>
      </w:pPr>
    </w:p>
    <w:p w:rsidR="00247638" w:rsidRDefault="00247638" w:rsidP="001369CD">
      <w:pPr>
        <w:spacing w:line="400" w:lineRule="exact"/>
        <w:jc w:val="center"/>
        <w:rPr>
          <w:rFonts w:ascii="微软雅黑" w:eastAsia="微软雅黑" w:hAnsi="微软雅黑"/>
          <w:b/>
          <w:color w:val="000000"/>
          <w:sz w:val="40"/>
          <w:szCs w:val="28"/>
        </w:rPr>
      </w:pPr>
    </w:p>
    <w:p w:rsidR="00247638" w:rsidRDefault="00247638" w:rsidP="001369CD">
      <w:pPr>
        <w:spacing w:line="400" w:lineRule="exact"/>
        <w:jc w:val="center"/>
        <w:rPr>
          <w:rFonts w:ascii="微软雅黑" w:eastAsia="微软雅黑" w:hAnsi="微软雅黑"/>
          <w:b/>
          <w:color w:val="000000"/>
          <w:sz w:val="40"/>
          <w:szCs w:val="28"/>
        </w:rPr>
      </w:pPr>
    </w:p>
    <w:p w:rsidR="001369CD" w:rsidRDefault="00576D09" w:rsidP="004F0630">
      <w:pPr>
        <w:spacing w:line="400" w:lineRule="exact"/>
        <w:jc w:val="center"/>
        <w:rPr>
          <w:rFonts w:ascii="微软雅黑" w:eastAsia="微软雅黑" w:hAnsi="微软雅黑"/>
          <w:b/>
          <w:color w:val="000000"/>
          <w:sz w:val="40"/>
          <w:szCs w:val="28"/>
        </w:rPr>
      </w:pPr>
      <w:r>
        <w:rPr>
          <w:rFonts w:ascii="微软雅黑" w:eastAsia="微软雅黑" w:hAnsi="微软雅黑" w:hint="eastAsia"/>
          <w:b/>
          <w:noProof/>
          <w:color w:val="000000"/>
          <w:sz w:val="40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241935</wp:posOffset>
            </wp:positionV>
            <wp:extent cx="1546860" cy="2246630"/>
            <wp:effectExtent l="19050" t="0" r="0" b="0"/>
            <wp:wrapNone/>
            <wp:docPr id="54" name="图片 9" descr="叶敦明头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叶敦明头像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9CD" w:rsidRPr="00113630">
        <w:rPr>
          <w:rFonts w:ascii="微软雅黑" w:eastAsia="微软雅黑" w:hAnsi="微软雅黑" w:hint="eastAsia"/>
          <w:b/>
          <w:color w:val="000000"/>
          <w:sz w:val="40"/>
          <w:szCs w:val="28"/>
        </w:rPr>
        <w:t>讲师介绍</w:t>
      </w:r>
    </w:p>
    <w:p w:rsidR="001369CD" w:rsidRDefault="001369CD" w:rsidP="004F0630">
      <w:pPr>
        <w:spacing w:line="400" w:lineRule="exact"/>
        <w:jc w:val="center"/>
        <w:rPr>
          <w:rFonts w:ascii="微软雅黑" w:eastAsia="微软雅黑" w:hAnsi="微软雅黑"/>
          <w:b/>
          <w:sz w:val="36"/>
          <w:szCs w:val="52"/>
        </w:rPr>
      </w:pPr>
      <w:r>
        <w:rPr>
          <w:rFonts w:ascii="微软雅黑" w:eastAsia="微软雅黑" w:hAnsi="微软雅黑" w:hint="eastAsia"/>
          <w:b/>
          <w:sz w:val="36"/>
          <w:szCs w:val="52"/>
        </w:rPr>
        <w:t xml:space="preserve"> </w:t>
      </w:r>
    </w:p>
    <w:p w:rsidR="00D069B8" w:rsidRDefault="00D069B8" w:rsidP="004F0630">
      <w:pPr>
        <w:spacing w:line="400" w:lineRule="exact"/>
        <w:rPr>
          <w:rFonts w:ascii="微软雅黑" w:eastAsia="微软雅黑" w:hAnsi="微软雅黑" w:cs="宋体"/>
          <w:b/>
          <w:bCs/>
          <w:sz w:val="28"/>
          <w:szCs w:val="28"/>
        </w:rPr>
      </w:pPr>
    </w:p>
    <w:p w:rsidR="002E0C18" w:rsidRDefault="00576D09" w:rsidP="004F0630">
      <w:pPr>
        <w:spacing w:line="400" w:lineRule="exact"/>
        <w:rPr>
          <w:rFonts w:ascii="微软雅黑" w:eastAsia="微软雅黑" w:hAnsi="微软雅黑" w:cs="宋体"/>
          <w:b/>
          <w:bCs/>
          <w:sz w:val="28"/>
          <w:szCs w:val="28"/>
        </w:rPr>
      </w:pPr>
      <w:r>
        <w:rPr>
          <w:rFonts w:ascii="微软雅黑" w:eastAsia="微软雅黑" w:hAnsi="微软雅黑" w:cs="宋体" w:hint="eastAsia"/>
          <w:b/>
          <w:bCs/>
          <w:sz w:val="28"/>
          <w:szCs w:val="28"/>
        </w:rPr>
        <w:t>叶敦明</w:t>
      </w:r>
      <w:r w:rsidR="004F0630" w:rsidRPr="004F0630">
        <w:rPr>
          <w:rFonts w:ascii="微软雅黑" w:eastAsia="微软雅黑" w:hAnsi="微软雅黑" w:cs="宋体" w:hint="eastAsia"/>
          <w:b/>
          <w:bCs/>
          <w:sz w:val="28"/>
          <w:szCs w:val="28"/>
        </w:rPr>
        <w:t>老师</w:t>
      </w:r>
    </w:p>
    <w:p w:rsidR="00CB6968" w:rsidRPr="004F0630" w:rsidRDefault="00CB6968" w:rsidP="004F0630">
      <w:pPr>
        <w:spacing w:line="400" w:lineRule="exact"/>
        <w:rPr>
          <w:rFonts w:ascii="微软雅黑" w:eastAsia="微软雅黑" w:hAnsi="微软雅黑"/>
          <w:bCs/>
          <w:szCs w:val="18"/>
        </w:rPr>
      </w:pPr>
    </w:p>
    <w:p w:rsidR="004F0630" w:rsidRPr="004F0630" w:rsidRDefault="004F0630" w:rsidP="004F0630">
      <w:pPr>
        <w:numPr>
          <w:ilvl w:val="0"/>
          <w:numId w:val="26"/>
        </w:numPr>
        <w:adjustRightInd w:val="0"/>
        <w:snapToGrid w:val="0"/>
        <w:spacing w:line="400" w:lineRule="exact"/>
        <w:rPr>
          <w:rFonts w:ascii="微软雅黑" w:eastAsia="微软雅黑" w:hAnsi="微软雅黑" w:cs="宋体"/>
          <w:bCs/>
          <w:szCs w:val="21"/>
        </w:rPr>
      </w:pPr>
      <w:r w:rsidRPr="004F0630">
        <w:rPr>
          <w:rFonts w:ascii="微软雅黑" w:eastAsia="微软雅黑" w:hAnsi="微软雅黑" w:cs="宋体" w:hint="eastAsia"/>
          <w:bCs/>
          <w:szCs w:val="21"/>
        </w:rPr>
        <w:t>卓翰培训</w:t>
      </w:r>
      <w:r w:rsidRPr="004F0630">
        <w:rPr>
          <w:rFonts w:ascii="微软雅黑" w:eastAsia="微软雅黑" w:hAnsi="微软雅黑" w:cs="宋体"/>
          <w:bCs/>
          <w:szCs w:val="21"/>
        </w:rPr>
        <w:t xml:space="preserve"> </w:t>
      </w:r>
      <w:r w:rsidRPr="004F0630">
        <w:rPr>
          <w:rFonts w:ascii="微软雅黑" w:eastAsia="微软雅黑" w:hAnsi="微软雅黑" w:cs="宋体" w:hint="eastAsia"/>
          <w:bCs/>
          <w:szCs w:val="21"/>
        </w:rPr>
        <w:t>高级讲师</w:t>
      </w:r>
    </w:p>
    <w:p w:rsidR="002E0C18" w:rsidRPr="00D069B8" w:rsidRDefault="00576D09" w:rsidP="00D069B8">
      <w:pPr>
        <w:numPr>
          <w:ilvl w:val="0"/>
          <w:numId w:val="26"/>
        </w:numPr>
        <w:adjustRightInd w:val="0"/>
        <w:snapToGrid w:val="0"/>
        <w:ind w:hangingChars="200"/>
        <w:rPr>
          <w:rFonts w:ascii="微软雅黑" w:eastAsia="微软雅黑" w:hAnsi="微软雅黑" w:cs="宋体"/>
          <w:bCs/>
          <w:szCs w:val="21"/>
        </w:rPr>
      </w:pPr>
      <w:r w:rsidRPr="00576D09">
        <w:rPr>
          <w:rFonts w:ascii="微软雅黑" w:eastAsia="微软雅黑" w:hAnsi="微软雅黑" w:cs="宋体" w:hint="eastAsia"/>
          <w:bCs/>
          <w:szCs w:val="21"/>
        </w:rPr>
        <w:t>实战工业品营销培训师</w:t>
      </w:r>
      <w:r w:rsidR="00AD2B6A">
        <w:rPr>
          <w:rFonts w:ascii="微软雅黑" w:eastAsia="微软雅黑" w:hAnsi="微软雅黑" w:cs="宋体" w:hint="eastAsia"/>
          <w:bCs/>
          <w:szCs w:val="21"/>
        </w:rPr>
        <w:t xml:space="preserve">                        </w:t>
      </w:r>
      <w:r w:rsidR="00AD2B6A" w:rsidRPr="00D069B8">
        <w:rPr>
          <w:rFonts w:ascii="微软雅黑" w:eastAsia="微软雅黑" w:hAnsi="微软雅黑" w:hint="eastAsia"/>
        </w:rPr>
        <w:t xml:space="preserve">                          </w:t>
      </w:r>
    </w:p>
    <w:p w:rsidR="002E0C18" w:rsidRPr="0013621D" w:rsidRDefault="002E0C18" w:rsidP="004F0630">
      <w:pPr>
        <w:spacing w:line="400" w:lineRule="exact"/>
        <w:rPr>
          <w:rFonts w:ascii="微软雅黑" w:eastAsia="微软雅黑" w:hAnsi="微软雅黑"/>
          <w:b/>
          <w:bCs/>
          <w:szCs w:val="21"/>
        </w:rPr>
      </w:pPr>
    </w:p>
    <w:p w:rsidR="00D069B8" w:rsidRDefault="00D069B8" w:rsidP="001369CD">
      <w:pPr>
        <w:adjustRightInd w:val="0"/>
        <w:snapToGrid w:val="0"/>
        <w:spacing w:line="360" w:lineRule="auto"/>
        <w:jc w:val="center"/>
        <w:rPr>
          <w:rFonts w:ascii="微软雅黑" w:eastAsia="微软雅黑" w:hAnsi="微软雅黑" w:cs="微软雅黑"/>
          <w:b/>
          <w:bCs/>
        </w:rPr>
      </w:pPr>
    </w:p>
    <w:p w:rsidR="00247638" w:rsidRPr="00021745" w:rsidRDefault="00247638" w:rsidP="00247638">
      <w:pPr>
        <w:adjustRightInd w:val="0"/>
        <w:snapToGrid w:val="0"/>
        <w:spacing w:line="276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【</w:t>
      </w:r>
      <w:r w:rsidRPr="00021745">
        <w:rPr>
          <w:rFonts w:ascii="微软雅黑" w:eastAsia="微软雅黑" w:hAnsi="微软雅黑" w:cs="微软雅黑" w:hint="eastAsia"/>
          <w:b/>
          <w:bCs/>
        </w:rPr>
        <w:t>实战经验</w:t>
      </w:r>
      <w:r>
        <w:rPr>
          <w:rFonts w:ascii="微软雅黑" w:eastAsia="微软雅黑" w:hAnsi="微软雅黑" w:cs="微软雅黑" w:hint="eastAsia"/>
          <w:b/>
          <w:bCs/>
        </w:rPr>
        <w:t>】</w:t>
      </w:r>
    </w:p>
    <w:p w:rsidR="00576D09" w:rsidRDefault="00576D09" w:rsidP="00576D09">
      <w:pPr>
        <w:pStyle w:val="a9"/>
        <w:numPr>
          <w:ilvl w:val="0"/>
          <w:numId w:val="43"/>
        </w:numPr>
        <w:spacing w:line="480" w:lineRule="exact"/>
        <w:ind w:firstLineChars="0"/>
        <w:jc w:val="left"/>
        <w:rPr>
          <w:rFonts w:ascii="微软雅黑" w:eastAsia="微软雅黑" w:hAnsi="微软雅黑"/>
        </w:rPr>
      </w:pPr>
      <w:r w:rsidRPr="006140F3">
        <w:rPr>
          <w:rFonts w:ascii="微软雅黑" w:eastAsia="微软雅黑" w:hAnsi="微软雅黑" w:hint="eastAsia"/>
        </w:rPr>
        <w:t>ABB输配电、韩国现代电子两家世界500强企业的7年中高管理层经验</w:t>
      </w:r>
    </w:p>
    <w:p w:rsidR="00576D09" w:rsidRPr="006140F3" w:rsidRDefault="00576D09" w:rsidP="00576D09">
      <w:pPr>
        <w:pStyle w:val="a9"/>
        <w:numPr>
          <w:ilvl w:val="0"/>
          <w:numId w:val="43"/>
        </w:numPr>
        <w:spacing w:line="480" w:lineRule="exact"/>
        <w:ind w:firstLineChars="0"/>
        <w:jc w:val="left"/>
        <w:rPr>
          <w:rFonts w:ascii="微软雅黑" w:eastAsia="微软雅黑" w:hAnsi="微软雅黑"/>
        </w:rPr>
      </w:pPr>
      <w:r w:rsidRPr="006140F3">
        <w:rPr>
          <w:rFonts w:ascii="微软雅黑" w:eastAsia="微软雅黑" w:hAnsi="微软雅黑" w:hint="eastAsia"/>
        </w:rPr>
        <w:t>2家知名策划与咨询公司6年营销咨询经历，2家企业营销总经理的3年实战指导</w:t>
      </w:r>
    </w:p>
    <w:p w:rsidR="00576D09" w:rsidRPr="00472335" w:rsidRDefault="00576D09" w:rsidP="00576D09">
      <w:pPr>
        <w:spacing w:line="480" w:lineRule="exact"/>
        <w:ind w:firstLineChars="200" w:firstLine="420"/>
        <w:rPr>
          <w:rFonts w:ascii="微软雅黑" w:eastAsia="微软雅黑" w:hAnsi="微软雅黑"/>
        </w:rPr>
      </w:pPr>
      <w:r w:rsidRPr="00472335">
        <w:rPr>
          <w:rFonts w:ascii="微软雅黑" w:eastAsia="微软雅黑" w:hAnsi="微软雅黑" w:hint="eastAsia"/>
        </w:rPr>
        <w:t>叶老师1994年进入世界500强企业ABB合肥变压器有限公司，从此步入销售领域。 1995-2000年，在韩国现代电子工作，历任办事处经理、工厂总经理和华南大区销售总监，负责DVB数字卫星通讯系统以及DVD机芯的销售。1996-1997年，国内数字卫星系统刚刚有业务，在面对飞利浦、GE、luxsonar 等强劲对手的格局下，一举拿下国内5家省级电视台上星业务。1999-2000年，在DVD机芯行业排名倒数第一的不利状况下，经过半年的客户调研与实地拜访，终于找到了业务突破口，短短一年时间内销售从0到过亿，成为大陆地区行业排名第一。</w:t>
      </w:r>
    </w:p>
    <w:p w:rsidR="00576D09" w:rsidRPr="00472335" w:rsidRDefault="00576D09" w:rsidP="00576D09">
      <w:pPr>
        <w:spacing w:line="480" w:lineRule="exact"/>
        <w:ind w:firstLineChars="200" w:firstLine="420"/>
        <w:rPr>
          <w:rFonts w:ascii="微软雅黑" w:eastAsia="微软雅黑" w:hAnsi="微软雅黑"/>
        </w:rPr>
      </w:pPr>
      <w:r w:rsidRPr="00472335">
        <w:rPr>
          <w:rFonts w:ascii="微软雅黑" w:eastAsia="微软雅黑" w:hAnsi="微软雅黑" w:hint="eastAsia"/>
          <w:bCs/>
        </w:rPr>
        <w:t>进入到营销培训行业后，先后成为中国鑫达集团的3个中长期集训班；中石化长城润滑油大客户营销系列培训讲师；沈阳机床股份</w:t>
      </w:r>
      <w:r w:rsidRPr="00472335">
        <w:rPr>
          <w:rFonts w:ascii="微软雅黑" w:eastAsia="微软雅黑" w:hAnsi="微软雅黑" w:hint="eastAsia"/>
        </w:rPr>
        <w:t>工业服务商转型的核心咨询师与首席培训师，服务周期长达3年；</w:t>
      </w:r>
      <w:r w:rsidRPr="00472335">
        <w:rPr>
          <w:rFonts w:ascii="微软雅黑" w:eastAsia="微软雅黑" w:hAnsi="微软雅黑" w:hint="eastAsia"/>
          <w:bCs/>
        </w:rPr>
        <w:t>富士康</w:t>
      </w:r>
      <w:r w:rsidRPr="00472335">
        <w:rPr>
          <w:rFonts w:ascii="微软雅黑" w:eastAsia="微软雅黑" w:hAnsi="微软雅黑" w:hint="eastAsia"/>
        </w:rPr>
        <w:t>的电商转型的核心讲师；</w:t>
      </w:r>
      <w:r w:rsidRPr="00472335">
        <w:rPr>
          <w:rFonts w:ascii="微软雅黑" w:eastAsia="微软雅黑" w:hAnsi="微软雅黑" w:hint="eastAsia"/>
          <w:bCs/>
        </w:rPr>
        <w:t>中联重机</w:t>
      </w:r>
      <w:r w:rsidRPr="00472335">
        <w:rPr>
          <w:rFonts w:ascii="微软雅黑" w:eastAsia="微软雅黑" w:hAnsi="微软雅黑" w:hint="eastAsia"/>
        </w:rPr>
        <w:t>海外营销与电商业务的特邀培训师</w:t>
      </w:r>
      <w:r w:rsidRPr="00472335">
        <w:rPr>
          <w:rFonts w:ascii="微软雅黑" w:eastAsia="微软雅黑" w:hAnsi="微软雅黑"/>
        </w:rPr>
        <w:t>—</w:t>
      </w:r>
      <w:r w:rsidRPr="00472335">
        <w:rPr>
          <w:rFonts w:ascii="微软雅黑" w:eastAsia="微软雅黑" w:hAnsi="微软雅黑" w:hint="eastAsia"/>
        </w:rPr>
        <w:t>专业有厚度，服务有温度。</w:t>
      </w:r>
    </w:p>
    <w:p w:rsidR="00247638" w:rsidRPr="00E57C92" w:rsidRDefault="00247638" w:rsidP="00247638">
      <w:pPr>
        <w:adjustRightInd w:val="0"/>
        <w:snapToGrid w:val="0"/>
        <w:spacing w:line="276" w:lineRule="auto"/>
        <w:ind w:firstLineChars="200" w:firstLine="400"/>
        <w:rPr>
          <w:rFonts w:ascii="微软雅黑" w:eastAsia="微软雅黑" w:hAnsi="微软雅黑"/>
          <w:sz w:val="20"/>
        </w:rPr>
      </w:pPr>
    </w:p>
    <w:p w:rsidR="00247638" w:rsidRPr="00E57C92" w:rsidRDefault="00247638" w:rsidP="00576D09">
      <w:pPr>
        <w:adjustRightInd w:val="0"/>
        <w:snapToGrid w:val="0"/>
        <w:spacing w:line="440" w:lineRule="exact"/>
        <w:rPr>
          <w:rFonts w:ascii="微软雅黑" w:eastAsia="微软雅黑" w:hAnsi="微软雅黑"/>
          <w:b/>
          <w:sz w:val="20"/>
          <w:szCs w:val="28"/>
        </w:rPr>
      </w:pPr>
      <w:r>
        <w:rPr>
          <w:rFonts w:ascii="微软雅黑" w:eastAsia="微软雅黑" w:hAnsi="微软雅黑" w:hint="eastAsia"/>
          <w:b/>
          <w:sz w:val="20"/>
          <w:szCs w:val="28"/>
        </w:rPr>
        <w:t>【</w:t>
      </w:r>
      <w:r w:rsidRPr="00E57C92">
        <w:rPr>
          <w:rFonts w:ascii="微软雅黑" w:eastAsia="微软雅黑" w:hAnsi="微软雅黑" w:hint="eastAsia"/>
          <w:b/>
          <w:sz w:val="20"/>
          <w:szCs w:val="28"/>
        </w:rPr>
        <w:t>授课风格</w:t>
      </w:r>
      <w:r>
        <w:rPr>
          <w:rFonts w:ascii="微软雅黑" w:eastAsia="微软雅黑" w:hAnsi="微软雅黑" w:hint="eastAsia"/>
          <w:b/>
          <w:sz w:val="20"/>
          <w:szCs w:val="28"/>
        </w:rPr>
        <w:t>】</w:t>
      </w:r>
    </w:p>
    <w:p w:rsidR="00576D09" w:rsidRPr="00472335" w:rsidRDefault="00576D09" w:rsidP="00576D09">
      <w:pPr>
        <w:pStyle w:val="a9"/>
        <w:numPr>
          <w:ilvl w:val="0"/>
          <w:numId w:val="44"/>
        </w:numPr>
        <w:spacing w:line="440" w:lineRule="exact"/>
        <w:ind w:firstLineChars="0"/>
        <w:rPr>
          <w:rFonts w:ascii="微软雅黑" w:eastAsia="微软雅黑" w:hAnsi="微软雅黑"/>
        </w:rPr>
      </w:pPr>
      <w:r w:rsidRPr="00472335">
        <w:rPr>
          <w:rFonts w:ascii="微软雅黑" w:eastAsia="微软雅黑" w:hAnsi="微软雅黑" w:hint="eastAsia"/>
        </w:rPr>
        <w:t>出离实战：反思中找出关键问题、反省中改变自己，用新的战斗力，去解决老问题；</w:t>
      </w:r>
    </w:p>
    <w:p w:rsidR="00576D09" w:rsidRPr="00472335" w:rsidRDefault="00576D09" w:rsidP="00576D09">
      <w:pPr>
        <w:pStyle w:val="a9"/>
        <w:numPr>
          <w:ilvl w:val="0"/>
          <w:numId w:val="44"/>
        </w:numPr>
        <w:spacing w:line="480" w:lineRule="exact"/>
        <w:ind w:firstLineChars="0"/>
        <w:rPr>
          <w:rFonts w:ascii="微软雅黑" w:eastAsia="微软雅黑" w:hAnsi="微软雅黑"/>
        </w:rPr>
      </w:pPr>
      <w:r w:rsidRPr="00472335">
        <w:rPr>
          <w:rFonts w:ascii="微软雅黑" w:eastAsia="微软雅黑" w:hAnsi="微软雅黑" w:hint="eastAsia"/>
        </w:rPr>
        <w:t>进入实战：理论简单，工具创新，结合实战</w:t>
      </w:r>
      <w:r>
        <w:rPr>
          <w:rFonts w:ascii="微软雅黑" w:eastAsia="微软雅黑" w:hAnsi="微软雅黑" w:hint="eastAsia"/>
        </w:rPr>
        <w:t>；</w:t>
      </w:r>
    </w:p>
    <w:p w:rsidR="00576D09" w:rsidRPr="00472335" w:rsidRDefault="00576D09" w:rsidP="00576D09">
      <w:pPr>
        <w:pStyle w:val="a9"/>
        <w:numPr>
          <w:ilvl w:val="0"/>
          <w:numId w:val="44"/>
        </w:numPr>
        <w:spacing w:line="480" w:lineRule="exact"/>
        <w:ind w:firstLineChars="0"/>
        <w:rPr>
          <w:rFonts w:ascii="微软雅黑" w:eastAsia="微软雅黑" w:hAnsi="微软雅黑"/>
        </w:rPr>
      </w:pPr>
      <w:r w:rsidRPr="00472335">
        <w:rPr>
          <w:rFonts w:ascii="微软雅黑" w:eastAsia="微软雅黑" w:hAnsi="微软雅黑" w:hint="eastAsia"/>
        </w:rPr>
        <w:t>营销教练：调动学员参与，用问题引导、以互动激发他们，并通过总结、评点来提升他们。</w:t>
      </w:r>
    </w:p>
    <w:p w:rsidR="00247638" w:rsidRPr="00E57C92" w:rsidRDefault="00247638" w:rsidP="00247638">
      <w:pPr>
        <w:adjustRightInd w:val="0"/>
        <w:snapToGrid w:val="0"/>
        <w:spacing w:line="360" w:lineRule="auto"/>
        <w:rPr>
          <w:rFonts w:ascii="微软雅黑" w:eastAsia="微软雅黑" w:hAnsi="微软雅黑"/>
          <w:b/>
          <w:sz w:val="20"/>
          <w:szCs w:val="28"/>
        </w:rPr>
      </w:pPr>
      <w:r>
        <w:rPr>
          <w:rFonts w:ascii="微软雅黑" w:eastAsia="微软雅黑" w:hAnsi="微软雅黑" w:hint="eastAsia"/>
          <w:b/>
          <w:sz w:val="20"/>
          <w:szCs w:val="28"/>
        </w:rPr>
        <w:lastRenderedPageBreak/>
        <w:t>【</w:t>
      </w:r>
      <w:r w:rsidRPr="00E57C92">
        <w:rPr>
          <w:rFonts w:ascii="微软雅黑" w:eastAsia="微软雅黑" w:hAnsi="微软雅黑" w:hint="eastAsia"/>
          <w:b/>
          <w:sz w:val="20"/>
          <w:szCs w:val="28"/>
        </w:rPr>
        <w:t>主讲课程</w:t>
      </w:r>
      <w:r>
        <w:rPr>
          <w:rFonts w:ascii="微软雅黑" w:eastAsia="微软雅黑" w:hAnsi="微软雅黑" w:hint="eastAsia"/>
          <w:b/>
          <w:sz w:val="20"/>
          <w:szCs w:val="28"/>
        </w:rPr>
        <w:t>】</w:t>
      </w:r>
    </w:p>
    <w:p w:rsidR="00576D09" w:rsidRDefault="00576D09" w:rsidP="00576D09">
      <w:pPr>
        <w:pStyle w:val="a9"/>
        <w:widowControl/>
        <w:numPr>
          <w:ilvl w:val="0"/>
          <w:numId w:val="45"/>
        </w:numPr>
        <w:spacing w:line="540" w:lineRule="exact"/>
        <w:ind w:firstLineChars="0"/>
        <w:jc w:val="left"/>
        <w:rPr>
          <w:rFonts w:ascii="微软雅黑" w:eastAsia="微软雅黑" w:hAnsi="微软雅黑"/>
        </w:rPr>
      </w:pPr>
      <w:r w:rsidRPr="00E8373F">
        <w:rPr>
          <w:rFonts w:ascii="微软雅黑" w:eastAsia="微软雅黑" w:hAnsi="微软雅黑" w:hint="eastAsia"/>
        </w:rPr>
        <w:t>《</w:t>
      </w:r>
      <w:r w:rsidRPr="00E8373F">
        <w:rPr>
          <w:rFonts w:ascii="微软雅黑" w:eastAsia="微软雅黑" w:hAnsi="微软雅黑" w:hint="eastAsia"/>
          <w:color w:val="000000" w:themeColor="text1"/>
        </w:rPr>
        <w:t>赢在精准</w:t>
      </w:r>
      <w:r w:rsidRPr="00E8373F">
        <w:rPr>
          <w:rFonts w:ascii="微软雅黑" w:eastAsia="微软雅黑" w:hAnsi="微软雅黑"/>
          <w:color w:val="000000" w:themeColor="text1"/>
        </w:rPr>
        <w:t>—</w:t>
      </w:r>
      <w:r w:rsidRPr="00E8373F">
        <w:rPr>
          <w:rFonts w:ascii="微软雅黑" w:eastAsia="微软雅黑" w:hAnsi="微软雅黑" w:hint="eastAsia"/>
          <w:color w:val="000000" w:themeColor="text1"/>
        </w:rPr>
        <w:t>高效能销售的六字真经</w:t>
      </w:r>
      <w:r w:rsidRPr="00E8373F">
        <w:rPr>
          <w:rFonts w:ascii="微软雅黑" w:eastAsia="微软雅黑" w:hAnsi="微软雅黑" w:hint="eastAsia"/>
        </w:rPr>
        <w:t>》</w:t>
      </w:r>
    </w:p>
    <w:p w:rsidR="00576D09" w:rsidRPr="00E8373F" w:rsidRDefault="00576D09" w:rsidP="00576D09">
      <w:pPr>
        <w:pStyle w:val="a9"/>
        <w:widowControl/>
        <w:numPr>
          <w:ilvl w:val="0"/>
          <w:numId w:val="45"/>
        </w:numPr>
        <w:spacing w:line="540" w:lineRule="exact"/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《</w:t>
      </w:r>
      <w:r w:rsidRPr="00576D09">
        <w:rPr>
          <w:rFonts w:ascii="微软雅黑" w:eastAsia="微软雅黑" w:hAnsi="微软雅黑" w:hint="eastAsia"/>
          <w:szCs w:val="21"/>
        </w:rPr>
        <w:t>工业品营销的“四新破局”</w:t>
      </w:r>
      <w:r>
        <w:rPr>
          <w:rFonts w:ascii="微软雅黑" w:eastAsia="微软雅黑" w:hAnsi="微软雅黑" w:hint="eastAsia"/>
        </w:rPr>
        <w:t>》</w:t>
      </w:r>
    </w:p>
    <w:p w:rsidR="00576D09" w:rsidRPr="00E8373F" w:rsidRDefault="00576D09" w:rsidP="00576D09">
      <w:pPr>
        <w:pStyle w:val="a9"/>
        <w:widowControl/>
        <w:numPr>
          <w:ilvl w:val="0"/>
          <w:numId w:val="45"/>
        </w:numPr>
        <w:spacing w:line="540" w:lineRule="exact"/>
        <w:ind w:firstLineChars="0"/>
        <w:jc w:val="left"/>
        <w:rPr>
          <w:rFonts w:ascii="微软雅黑" w:eastAsia="微软雅黑" w:hAnsi="微软雅黑"/>
        </w:rPr>
      </w:pPr>
      <w:r w:rsidRPr="00E8373F">
        <w:rPr>
          <w:rFonts w:ascii="微软雅黑" w:eastAsia="微软雅黑" w:hAnsi="微软雅黑" w:hint="eastAsia"/>
        </w:rPr>
        <w:t>《众志成城--全新4P引领精准大客户营销》</w:t>
      </w:r>
    </w:p>
    <w:p w:rsidR="00576D09" w:rsidRPr="00E8373F" w:rsidRDefault="00576D09" w:rsidP="00576D09">
      <w:pPr>
        <w:pStyle w:val="a9"/>
        <w:widowControl/>
        <w:numPr>
          <w:ilvl w:val="0"/>
          <w:numId w:val="45"/>
        </w:numPr>
        <w:spacing w:line="540" w:lineRule="exact"/>
        <w:ind w:firstLineChars="0"/>
        <w:jc w:val="left"/>
        <w:rPr>
          <w:rFonts w:ascii="微软雅黑" w:eastAsia="微软雅黑" w:hAnsi="微软雅黑"/>
        </w:rPr>
      </w:pPr>
      <w:r w:rsidRPr="00E8373F">
        <w:rPr>
          <w:rFonts w:ascii="微软雅黑" w:eastAsia="微软雅黑" w:hAnsi="微软雅黑" w:hint="eastAsia"/>
        </w:rPr>
        <w:t>《成为益伙人：经销商的管准与理顺》</w:t>
      </w:r>
    </w:p>
    <w:p w:rsidR="00576D09" w:rsidRPr="00E8373F" w:rsidRDefault="00576D09" w:rsidP="00576D09">
      <w:pPr>
        <w:pStyle w:val="a9"/>
        <w:widowControl/>
        <w:numPr>
          <w:ilvl w:val="0"/>
          <w:numId w:val="45"/>
        </w:numPr>
        <w:spacing w:line="540" w:lineRule="exact"/>
        <w:ind w:firstLineChars="0"/>
        <w:jc w:val="left"/>
        <w:rPr>
          <w:rFonts w:ascii="微软雅黑" w:eastAsia="微软雅黑" w:hAnsi="微软雅黑"/>
        </w:rPr>
      </w:pPr>
      <w:r w:rsidRPr="00E8373F">
        <w:rPr>
          <w:rFonts w:ascii="微软雅黑" w:eastAsia="微软雅黑" w:hAnsi="微软雅黑" w:hint="eastAsia"/>
        </w:rPr>
        <w:t>《四重修炼：高绩效销售经理晋升路》</w:t>
      </w:r>
    </w:p>
    <w:p w:rsidR="00576D09" w:rsidRPr="00E8373F" w:rsidRDefault="00576D09" w:rsidP="00576D09">
      <w:pPr>
        <w:pStyle w:val="a9"/>
        <w:numPr>
          <w:ilvl w:val="0"/>
          <w:numId w:val="45"/>
        </w:numPr>
        <w:spacing w:line="540" w:lineRule="exact"/>
        <w:ind w:firstLineChars="0"/>
        <w:jc w:val="left"/>
        <w:rPr>
          <w:rFonts w:ascii="微软雅黑" w:eastAsia="微软雅黑" w:hAnsi="微软雅黑"/>
        </w:rPr>
      </w:pPr>
      <w:r w:rsidRPr="00E8373F">
        <w:rPr>
          <w:rFonts w:ascii="微软雅黑" w:eastAsia="微软雅黑" w:hAnsi="微软雅黑" w:hint="eastAsia"/>
        </w:rPr>
        <w:t>《体系营销，释放非营销部门的营销力》</w:t>
      </w:r>
    </w:p>
    <w:p w:rsidR="00247638" w:rsidRDefault="00247638" w:rsidP="00247638">
      <w:pPr>
        <w:adjustRightInd w:val="0"/>
        <w:snapToGrid w:val="0"/>
        <w:spacing w:line="360" w:lineRule="auto"/>
        <w:rPr>
          <w:rFonts w:ascii="微软雅黑" w:eastAsia="微软雅黑" w:hAnsi="微软雅黑"/>
          <w:sz w:val="20"/>
        </w:rPr>
      </w:pPr>
    </w:p>
    <w:p w:rsidR="00247638" w:rsidRPr="00E57C92" w:rsidRDefault="00247638" w:rsidP="00247638">
      <w:pPr>
        <w:adjustRightInd w:val="0"/>
        <w:snapToGrid w:val="0"/>
        <w:spacing w:line="360" w:lineRule="auto"/>
        <w:rPr>
          <w:rFonts w:ascii="微软雅黑" w:eastAsia="微软雅黑" w:hAnsi="微软雅黑"/>
          <w:b/>
          <w:sz w:val="20"/>
          <w:szCs w:val="28"/>
        </w:rPr>
      </w:pPr>
      <w:r>
        <w:rPr>
          <w:rFonts w:ascii="微软雅黑" w:eastAsia="微软雅黑" w:hAnsi="微软雅黑" w:hint="eastAsia"/>
          <w:b/>
          <w:sz w:val="20"/>
          <w:szCs w:val="28"/>
        </w:rPr>
        <w:t>【授课经历】</w:t>
      </w:r>
    </w:p>
    <w:p w:rsidR="00576D09" w:rsidRPr="00E8373F" w:rsidRDefault="00576D09" w:rsidP="00576D09">
      <w:pPr>
        <w:spacing w:line="540" w:lineRule="exact"/>
        <w:rPr>
          <w:rFonts w:ascii="微软雅黑" w:eastAsia="微软雅黑" w:hAnsi="微软雅黑" w:cs=".PingFang SC"/>
          <w:color w:val="353535"/>
          <w:kern w:val="0"/>
        </w:rPr>
      </w:pPr>
      <w:r w:rsidRPr="00E8373F">
        <w:rPr>
          <w:rFonts w:ascii="微软雅黑" w:eastAsia="微软雅黑" w:hAnsi="微软雅黑" w:cs=".PingFang SC" w:hint="eastAsia"/>
          <w:b/>
          <w:color w:val="353535"/>
          <w:kern w:val="0"/>
        </w:rPr>
        <w:t>工程机械行业：</w:t>
      </w:r>
      <w:r w:rsidRPr="00E8373F">
        <w:rPr>
          <w:rFonts w:ascii="微软雅黑" w:eastAsia="微软雅黑" w:hAnsi="微软雅黑" w:cs=".PingFang SC" w:hint="eastAsia"/>
          <w:color w:val="353535"/>
          <w:kern w:val="0"/>
        </w:rPr>
        <w:t>山猫工程机械、小松（中国）、阿特拉斯、南方泵业、广西玉柴、中联重机、海德汉博士（中国）、沈阳机床股份、卓一叉车、太重天津滨海公司、苏州纽威、三一重能、北一机床</w:t>
      </w:r>
    </w:p>
    <w:p w:rsidR="00576D09" w:rsidRPr="00E8373F" w:rsidRDefault="00576D09" w:rsidP="00576D09">
      <w:pPr>
        <w:widowControl/>
        <w:autoSpaceDE w:val="0"/>
        <w:autoSpaceDN w:val="0"/>
        <w:adjustRightInd w:val="0"/>
        <w:spacing w:line="540" w:lineRule="exact"/>
        <w:jc w:val="left"/>
        <w:rPr>
          <w:rFonts w:ascii="微软雅黑" w:eastAsia="微软雅黑" w:hAnsi="微软雅黑" w:cs=".PingFang SC"/>
          <w:color w:val="353535"/>
          <w:kern w:val="0"/>
        </w:rPr>
      </w:pPr>
      <w:r w:rsidRPr="00E8373F">
        <w:rPr>
          <w:rFonts w:ascii="微软雅黑" w:eastAsia="微软雅黑" w:hAnsi="微软雅黑" w:cs=".PingFang SC" w:hint="eastAsia"/>
          <w:b/>
          <w:color w:val="353535"/>
          <w:kern w:val="0"/>
        </w:rPr>
        <w:t>能源化工行业：</w:t>
      </w:r>
      <w:r w:rsidRPr="00E8373F">
        <w:rPr>
          <w:rFonts w:ascii="微软雅黑" w:eastAsia="微软雅黑" w:hAnsi="微软雅黑" w:cs=".PingFang SC" w:hint="eastAsia"/>
          <w:color w:val="353535"/>
          <w:kern w:val="0"/>
        </w:rPr>
        <w:t>韩国</w:t>
      </w:r>
      <w:r w:rsidRPr="00E8373F">
        <w:rPr>
          <w:rFonts w:ascii="微软雅黑" w:eastAsia="微软雅黑" w:hAnsi="微软雅黑" w:cs="AppleSystemUIFont" w:hint="eastAsia"/>
          <w:color w:val="353535"/>
          <w:kern w:val="0"/>
        </w:rPr>
        <w:t>SK</w:t>
      </w:r>
      <w:r w:rsidRPr="00E8373F">
        <w:rPr>
          <w:rFonts w:ascii="微软雅黑" w:eastAsia="微软雅黑" w:hAnsi="微软雅黑" w:cs=".PingFang SC" w:hint="eastAsia"/>
          <w:color w:val="353535"/>
          <w:kern w:val="0"/>
        </w:rPr>
        <w:t>润滑油、中石化长城润滑油（北京、济南、武汉、咸宁、南京）、重庆国际复合材料、苏州西卡（中国）、神华宁夏煤业集团、济南圣泉集团、山东科瑞集团、山东海科石油、山东京博石油化工</w:t>
      </w:r>
    </w:p>
    <w:p w:rsidR="00576D09" w:rsidRPr="00E8373F" w:rsidRDefault="00576D09" w:rsidP="00576D09">
      <w:pPr>
        <w:widowControl/>
        <w:autoSpaceDE w:val="0"/>
        <w:autoSpaceDN w:val="0"/>
        <w:adjustRightInd w:val="0"/>
        <w:spacing w:line="540" w:lineRule="exact"/>
        <w:jc w:val="left"/>
        <w:rPr>
          <w:rFonts w:ascii="微软雅黑" w:eastAsia="微软雅黑" w:hAnsi="微软雅黑" w:cs=".PingFang SC"/>
          <w:color w:val="353535"/>
          <w:kern w:val="0"/>
        </w:rPr>
      </w:pPr>
      <w:r w:rsidRPr="00E8373F">
        <w:rPr>
          <w:rFonts w:ascii="微软雅黑" w:eastAsia="微软雅黑" w:hAnsi="微软雅黑" w:cs=".PingFang SC" w:hint="eastAsia"/>
          <w:b/>
          <w:color w:val="353535"/>
          <w:kern w:val="0"/>
        </w:rPr>
        <w:t>电气机械及电气自动化：</w:t>
      </w:r>
      <w:r w:rsidRPr="00E8373F">
        <w:rPr>
          <w:rFonts w:ascii="微软雅黑" w:eastAsia="微软雅黑" w:hAnsi="微软雅黑" w:cs=".PingFang SC" w:hint="eastAsia"/>
          <w:color w:val="353535"/>
          <w:kern w:val="0"/>
        </w:rPr>
        <w:t>远东电缆、深圳富士康（IE学院、富金机、CNSBG事业群）、山东圣阳电源、天津华源线材、德国海德汉博士、广州泛音机电、南京吉隆光纤、合肥华耀电子、镇江西门子母线、苏州星恒电源、杭州顿力集团、盛行新能源</w:t>
      </w:r>
    </w:p>
    <w:p w:rsidR="00576D09" w:rsidRPr="00E8373F" w:rsidRDefault="00576D09" w:rsidP="00576D09">
      <w:pPr>
        <w:widowControl/>
        <w:autoSpaceDE w:val="0"/>
        <w:autoSpaceDN w:val="0"/>
        <w:adjustRightInd w:val="0"/>
        <w:spacing w:line="540" w:lineRule="exact"/>
        <w:jc w:val="left"/>
        <w:rPr>
          <w:rFonts w:ascii="微软雅黑" w:eastAsia="微软雅黑" w:hAnsi="微软雅黑" w:cs=".PingFang SC"/>
          <w:color w:val="353535"/>
          <w:kern w:val="0"/>
        </w:rPr>
      </w:pPr>
      <w:r w:rsidRPr="00E8373F">
        <w:rPr>
          <w:rFonts w:ascii="微软雅黑" w:eastAsia="微软雅黑" w:hAnsi="微软雅黑" w:cs=".PingFang SC" w:hint="eastAsia"/>
          <w:b/>
          <w:color w:val="353535"/>
          <w:kern w:val="0"/>
        </w:rPr>
        <w:t>电力行业：</w:t>
      </w:r>
      <w:r w:rsidRPr="00E8373F">
        <w:rPr>
          <w:rFonts w:ascii="微软雅黑" w:eastAsia="微软雅黑" w:hAnsi="微软雅黑" w:cs=".PingFang SC" w:hint="eastAsia"/>
          <w:color w:val="353535"/>
          <w:kern w:val="0"/>
        </w:rPr>
        <w:t>科大智能、上海华艾、宁波三星电气</w:t>
      </w:r>
    </w:p>
    <w:p w:rsidR="00576D09" w:rsidRPr="00E8373F" w:rsidRDefault="00576D09" w:rsidP="00576D09">
      <w:pPr>
        <w:widowControl/>
        <w:autoSpaceDE w:val="0"/>
        <w:autoSpaceDN w:val="0"/>
        <w:adjustRightInd w:val="0"/>
        <w:spacing w:line="540" w:lineRule="exact"/>
        <w:jc w:val="left"/>
        <w:rPr>
          <w:rFonts w:ascii="微软雅黑" w:eastAsia="微软雅黑" w:hAnsi="微软雅黑" w:cs=".PingFang SC"/>
          <w:color w:val="353535"/>
          <w:kern w:val="0"/>
        </w:rPr>
      </w:pPr>
      <w:r w:rsidRPr="00E8373F">
        <w:rPr>
          <w:rFonts w:ascii="微软雅黑" w:eastAsia="微软雅黑" w:hAnsi="微软雅黑" w:cs=".PingFang SC" w:hint="eastAsia"/>
          <w:b/>
          <w:color w:val="353535"/>
          <w:kern w:val="0"/>
        </w:rPr>
        <w:t>工业原材料：</w:t>
      </w:r>
      <w:r w:rsidRPr="00E8373F">
        <w:rPr>
          <w:rFonts w:ascii="微软雅黑" w:eastAsia="微软雅黑" w:hAnsi="微软雅黑" w:cs=".PingFang SC" w:hint="eastAsia"/>
          <w:color w:val="353535"/>
          <w:kern w:val="0"/>
        </w:rPr>
        <w:t>中国鑫达集团、东方雨虹、兴达钢帘线、北京有色金属研究总院、郑州中原、宜宾惠美线业、湖北京兰水泥集团、泰州汤臣亚克力、上海晶华胶带、好思家涂料</w:t>
      </w:r>
    </w:p>
    <w:p w:rsidR="00576D09" w:rsidRPr="00E8373F" w:rsidRDefault="00576D09" w:rsidP="00576D09">
      <w:pPr>
        <w:widowControl/>
        <w:autoSpaceDE w:val="0"/>
        <w:autoSpaceDN w:val="0"/>
        <w:adjustRightInd w:val="0"/>
        <w:spacing w:line="540" w:lineRule="exact"/>
        <w:jc w:val="left"/>
        <w:rPr>
          <w:rFonts w:ascii="微软雅黑" w:eastAsia="微软雅黑" w:hAnsi="微软雅黑" w:cs=".PingFang SC"/>
          <w:color w:val="353535"/>
          <w:kern w:val="0"/>
        </w:rPr>
      </w:pPr>
      <w:r w:rsidRPr="00E8373F">
        <w:rPr>
          <w:rFonts w:ascii="微软雅黑" w:eastAsia="微软雅黑" w:hAnsi="微软雅黑" w:cs=".PingFang SC" w:hint="eastAsia"/>
          <w:b/>
          <w:color w:val="353535"/>
          <w:kern w:val="0"/>
        </w:rPr>
        <w:t>汽车与零部件：</w:t>
      </w:r>
      <w:r w:rsidRPr="00E8373F">
        <w:rPr>
          <w:rFonts w:ascii="微软雅黑" w:eastAsia="微软雅黑" w:hAnsi="微软雅黑" w:cs=".PingFang SC" w:hint="eastAsia"/>
          <w:color w:val="353535"/>
          <w:kern w:val="0"/>
        </w:rPr>
        <w:t>宇通客车、江淮瑞风商务车、五征集团、新晨动力、上海泰瑞电子</w:t>
      </w:r>
    </w:p>
    <w:p w:rsidR="00576D09" w:rsidRDefault="00576D09" w:rsidP="00576D09">
      <w:pPr>
        <w:widowControl/>
        <w:tabs>
          <w:tab w:val="center" w:pos="4153"/>
        </w:tabs>
        <w:autoSpaceDE w:val="0"/>
        <w:autoSpaceDN w:val="0"/>
        <w:adjustRightInd w:val="0"/>
        <w:spacing w:line="540" w:lineRule="exact"/>
        <w:jc w:val="left"/>
        <w:rPr>
          <w:rFonts w:ascii="微软雅黑" w:eastAsia="微软雅黑" w:hAnsi="微软雅黑" w:cs=".PingFang SC"/>
          <w:color w:val="353535"/>
          <w:kern w:val="0"/>
        </w:rPr>
      </w:pPr>
      <w:r w:rsidRPr="00E8373F">
        <w:rPr>
          <w:rFonts w:ascii="微软雅黑" w:eastAsia="微软雅黑" w:hAnsi="微软雅黑" w:cs=".PingFang SC" w:hint="eastAsia"/>
          <w:b/>
          <w:color w:val="353535"/>
          <w:kern w:val="0"/>
        </w:rPr>
        <w:t>其他：</w:t>
      </w:r>
      <w:r w:rsidRPr="00E8373F">
        <w:rPr>
          <w:rFonts w:ascii="微软雅黑" w:eastAsia="微软雅黑" w:hAnsi="微软雅黑" w:cs=".PingFang SC" w:hint="eastAsia"/>
          <w:color w:val="353535"/>
          <w:kern w:val="0"/>
        </w:rPr>
        <w:t>北京市政路桥建材集团、广州宝供物流、南京外国专家局、阿母工业、安徽秋野、上海菲林格尔</w:t>
      </w:r>
      <w:r>
        <w:rPr>
          <w:rFonts w:ascii="微软雅黑" w:eastAsia="微软雅黑" w:hAnsi="微软雅黑" w:cs=".PingFang SC" w:hint="eastAsia"/>
          <w:color w:val="353535"/>
          <w:kern w:val="0"/>
        </w:rPr>
        <w:t>、</w:t>
      </w:r>
      <w:r w:rsidRPr="00E8373F">
        <w:rPr>
          <w:rFonts w:ascii="微软雅黑" w:eastAsia="微软雅黑" w:hAnsi="微软雅黑" w:cs=".PingFang SC" w:hint="eastAsia"/>
          <w:color w:val="353535"/>
          <w:kern w:val="0"/>
        </w:rPr>
        <w:t>天津春发生物科技</w:t>
      </w:r>
      <w:r>
        <w:rPr>
          <w:rFonts w:ascii="微软雅黑" w:eastAsia="微软雅黑" w:hAnsi="微软雅黑" w:cs=".PingFang SC" w:hint="eastAsia"/>
          <w:color w:val="353535"/>
          <w:kern w:val="0"/>
        </w:rPr>
        <w:t>等</w:t>
      </w:r>
    </w:p>
    <w:p w:rsidR="00D069B8" w:rsidRDefault="00D069B8" w:rsidP="00D069B8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Courier New"/>
          <w:bCs/>
          <w:kern w:val="0"/>
          <w:szCs w:val="21"/>
        </w:rPr>
      </w:pPr>
    </w:p>
    <w:p w:rsidR="00576D09" w:rsidRDefault="00576D09" w:rsidP="00D069B8">
      <w:pPr>
        <w:adjustRightInd w:val="0"/>
        <w:snapToGrid w:val="0"/>
        <w:spacing w:line="360" w:lineRule="auto"/>
        <w:jc w:val="center"/>
        <w:rPr>
          <w:rFonts w:ascii="黑体" w:eastAsia="黑体" w:hAnsi="宋体"/>
          <w:b/>
          <w:color w:val="000000"/>
          <w:sz w:val="36"/>
          <w:szCs w:val="36"/>
        </w:rPr>
      </w:pPr>
    </w:p>
    <w:p w:rsidR="001021BB" w:rsidRDefault="001021BB" w:rsidP="00D069B8">
      <w:pPr>
        <w:adjustRightInd w:val="0"/>
        <w:snapToGrid w:val="0"/>
        <w:spacing w:line="360" w:lineRule="auto"/>
        <w:jc w:val="center"/>
        <w:rPr>
          <w:rFonts w:ascii="黑体" w:eastAsia="黑体" w:hAnsi="宋体"/>
          <w:b/>
          <w:color w:val="000000"/>
          <w:sz w:val="36"/>
          <w:szCs w:val="36"/>
        </w:rPr>
      </w:pPr>
      <w:r>
        <w:rPr>
          <w:rFonts w:ascii="黑体" w:eastAsia="黑体" w:hAnsi="宋体" w:hint="eastAsia"/>
          <w:b/>
          <w:color w:val="000000"/>
          <w:sz w:val="36"/>
          <w:szCs w:val="36"/>
        </w:rPr>
        <w:t>卓翰培训·公开课/沙龙·课程报名表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7"/>
        <w:gridCol w:w="1560"/>
        <w:gridCol w:w="2268"/>
        <w:gridCol w:w="1417"/>
        <w:gridCol w:w="2356"/>
      </w:tblGrid>
      <w:tr w:rsidR="001021BB">
        <w:trPr>
          <w:trHeight w:val="538"/>
          <w:jc w:val="center"/>
        </w:trPr>
        <w:tc>
          <w:tcPr>
            <w:tcW w:w="9158" w:type="dxa"/>
            <w:gridSpan w:val="5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  <w:spacing w:val="100"/>
              </w:rPr>
            </w:pPr>
            <w:r>
              <w:rPr>
                <w:rFonts w:ascii="宋体" w:hAnsi="宋体" w:hint="eastAsia"/>
                <w:b/>
                <w:spacing w:val="100"/>
              </w:rPr>
              <w:t>课程信息</w:t>
            </w:r>
          </w:p>
        </w:tc>
      </w:tr>
      <w:tr w:rsidR="001021BB">
        <w:trPr>
          <w:trHeight w:val="538"/>
          <w:jc w:val="center"/>
        </w:trPr>
        <w:tc>
          <w:tcPr>
            <w:tcW w:w="1557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课程名称</w:t>
            </w:r>
          </w:p>
        </w:tc>
        <w:tc>
          <w:tcPr>
            <w:tcW w:w="7601" w:type="dxa"/>
            <w:gridSpan w:val="4"/>
          </w:tcPr>
          <w:p w:rsidR="001021BB" w:rsidRDefault="001021BB">
            <w:pPr>
              <w:spacing w:line="360" w:lineRule="auto"/>
              <w:jc w:val="left"/>
              <w:rPr>
                <w:rFonts w:ascii="宋体" w:hAnsi="宋体"/>
                <w:b/>
              </w:rPr>
            </w:pPr>
          </w:p>
        </w:tc>
      </w:tr>
      <w:tr w:rsidR="001021BB">
        <w:trPr>
          <w:trHeight w:val="538"/>
          <w:jc w:val="center"/>
        </w:trPr>
        <w:tc>
          <w:tcPr>
            <w:tcW w:w="1557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主讲老师</w:t>
            </w:r>
          </w:p>
        </w:tc>
        <w:tc>
          <w:tcPr>
            <w:tcW w:w="7601" w:type="dxa"/>
            <w:gridSpan w:val="4"/>
          </w:tcPr>
          <w:p w:rsidR="001021BB" w:rsidRDefault="001021BB">
            <w:pPr>
              <w:spacing w:line="360" w:lineRule="auto"/>
              <w:jc w:val="left"/>
              <w:rPr>
                <w:rFonts w:ascii="宋体" w:hAnsi="宋体"/>
                <w:b/>
              </w:rPr>
            </w:pPr>
          </w:p>
        </w:tc>
      </w:tr>
      <w:tr w:rsidR="001021BB">
        <w:trPr>
          <w:trHeight w:val="538"/>
          <w:jc w:val="center"/>
        </w:trPr>
        <w:tc>
          <w:tcPr>
            <w:tcW w:w="1557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培训时间</w:t>
            </w:r>
          </w:p>
        </w:tc>
        <w:tc>
          <w:tcPr>
            <w:tcW w:w="7601" w:type="dxa"/>
            <w:gridSpan w:val="4"/>
          </w:tcPr>
          <w:p w:rsidR="001021BB" w:rsidRDefault="001021BB">
            <w:pPr>
              <w:spacing w:line="360" w:lineRule="auto"/>
              <w:jc w:val="left"/>
              <w:rPr>
                <w:rFonts w:ascii="宋体" w:hAnsi="宋体"/>
                <w:b/>
              </w:rPr>
            </w:pPr>
          </w:p>
        </w:tc>
      </w:tr>
      <w:tr w:rsidR="001021BB">
        <w:trPr>
          <w:trHeight w:val="538"/>
          <w:jc w:val="center"/>
        </w:trPr>
        <w:tc>
          <w:tcPr>
            <w:tcW w:w="1557" w:type="dxa"/>
            <w:tcBorders>
              <w:bottom w:val="single" w:sz="8" w:space="0" w:color="000000"/>
            </w:tcBorders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</w:rPr>
              <w:t>培训地点</w:t>
            </w:r>
          </w:p>
        </w:tc>
        <w:tc>
          <w:tcPr>
            <w:tcW w:w="7601" w:type="dxa"/>
            <w:gridSpan w:val="4"/>
            <w:tcBorders>
              <w:bottom w:val="single" w:sz="8" w:space="0" w:color="000000"/>
            </w:tcBorders>
          </w:tcPr>
          <w:p w:rsidR="001021BB" w:rsidRDefault="001021BB">
            <w:pPr>
              <w:spacing w:line="360" w:lineRule="auto"/>
              <w:jc w:val="left"/>
              <w:rPr>
                <w:rFonts w:ascii="宋体" w:hAnsi="宋体"/>
              </w:rPr>
            </w:pPr>
          </w:p>
        </w:tc>
      </w:tr>
      <w:tr w:rsidR="001021BB">
        <w:trPr>
          <w:trHeight w:val="538"/>
          <w:jc w:val="center"/>
        </w:trPr>
        <w:tc>
          <w:tcPr>
            <w:tcW w:w="9158" w:type="dxa"/>
            <w:gridSpan w:val="5"/>
            <w:tcBorders>
              <w:top w:val="single" w:sz="8" w:space="0" w:color="000000"/>
              <w:bottom w:val="single" w:sz="4" w:space="0" w:color="auto"/>
            </w:tcBorders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  <w:spacing w:val="100"/>
              </w:rPr>
            </w:pPr>
            <w:r>
              <w:rPr>
                <w:rFonts w:ascii="宋体" w:hAnsi="宋体" w:hint="eastAsia"/>
                <w:b/>
                <w:spacing w:val="100"/>
              </w:rPr>
              <w:t>报名信息</w:t>
            </w:r>
          </w:p>
        </w:tc>
      </w:tr>
      <w:tr w:rsidR="001021BB">
        <w:trPr>
          <w:trHeight w:val="538"/>
          <w:jc w:val="center"/>
        </w:trPr>
        <w:tc>
          <w:tcPr>
            <w:tcW w:w="1557" w:type="dxa"/>
            <w:tcBorders>
              <w:top w:val="single" w:sz="4" w:space="0" w:color="auto"/>
            </w:tcBorders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公司名称</w:t>
            </w:r>
          </w:p>
        </w:tc>
        <w:tc>
          <w:tcPr>
            <w:tcW w:w="7601" w:type="dxa"/>
            <w:gridSpan w:val="4"/>
            <w:tcBorders>
              <w:top w:val="single" w:sz="4" w:space="0" w:color="auto"/>
            </w:tcBorders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</w:p>
        </w:tc>
      </w:tr>
      <w:tr w:rsidR="001021BB">
        <w:trPr>
          <w:trHeight w:val="555"/>
          <w:jc w:val="center"/>
        </w:trPr>
        <w:tc>
          <w:tcPr>
            <w:tcW w:w="1557" w:type="dxa"/>
            <w:vMerge w:val="restart"/>
            <w:vAlign w:val="center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联系人信息</w:t>
            </w:r>
          </w:p>
        </w:tc>
        <w:tc>
          <w:tcPr>
            <w:tcW w:w="1560" w:type="dxa"/>
            <w:vAlign w:val="center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姓名</w:t>
            </w:r>
          </w:p>
        </w:tc>
        <w:tc>
          <w:tcPr>
            <w:tcW w:w="2268" w:type="dxa"/>
          </w:tcPr>
          <w:p w:rsidR="001021BB" w:rsidRDefault="001021BB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417" w:type="dxa"/>
            <w:vAlign w:val="center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</w:rPr>
              <w:t>电话</w:t>
            </w:r>
          </w:p>
        </w:tc>
        <w:tc>
          <w:tcPr>
            <w:tcW w:w="2356" w:type="dxa"/>
          </w:tcPr>
          <w:p w:rsidR="001021BB" w:rsidRDefault="001021BB">
            <w:pPr>
              <w:spacing w:line="360" w:lineRule="auto"/>
              <w:rPr>
                <w:rFonts w:ascii="宋体" w:hAnsi="宋体"/>
              </w:rPr>
            </w:pPr>
          </w:p>
        </w:tc>
      </w:tr>
      <w:tr w:rsidR="001021BB">
        <w:trPr>
          <w:trHeight w:val="555"/>
          <w:jc w:val="center"/>
        </w:trPr>
        <w:tc>
          <w:tcPr>
            <w:tcW w:w="1557" w:type="dxa"/>
            <w:vMerge/>
            <w:vAlign w:val="center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1560" w:type="dxa"/>
            <w:vAlign w:val="center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手机</w:t>
            </w:r>
          </w:p>
        </w:tc>
        <w:tc>
          <w:tcPr>
            <w:tcW w:w="2268" w:type="dxa"/>
          </w:tcPr>
          <w:p w:rsidR="001021BB" w:rsidRDefault="001021BB">
            <w:pPr>
              <w:spacing w:line="360" w:lineRule="auto"/>
              <w:rPr>
                <w:rFonts w:ascii="宋体" w:hAnsi="宋体"/>
                <w:b/>
              </w:rPr>
            </w:pPr>
          </w:p>
        </w:tc>
        <w:tc>
          <w:tcPr>
            <w:tcW w:w="1417" w:type="dxa"/>
            <w:vAlign w:val="center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传真</w:t>
            </w:r>
          </w:p>
        </w:tc>
        <w:tc>
          <w:tcPr>
            <w:tcW w:w="2356" w:type="dxa"/>
          </w:tcPr>
          <w:p w:rsidR="001021BB" w:rsidRDefault="001021BB">
            <w:pPr>
              <w:spacing w:line="360" w:lineRule="auto"/>
              <w:rPr>
                <w:rFonts w:ascii="宋体" w:hAnsi="宋体"/>
                <w:b/>
              </w:rPr>
            </w:pPr>
          </w:p>
        </w:tc>
      </w:tr>
      <w:tr w:rsidR="001021BB">
        <w:trPr>
          <w:trHeight w:val="555"/>
          <w:jc w:val="center"/>
        </w:trPr>
        <w:tc>
          <w:tcPr>
            <w:tcW w:w="9158" w:type="dxa"/>
            <w:gridSpan w:val="5"/>
            <w:vAlign w:val="center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参 训 人 信 息</w:t>
            </w:r>
          </w:p>
        </w:tc>
      </w:tr>
      <w:tr w:rsidR="001021BB">
        <w:trPr>
          <w:trHeight w:val="538"/>
          <w:jc w:val="center"/>
        </w:trPr>
        <w:tc>
          <w:tcPr>
            <w:tcW w:w="1557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姓名</w:t>
            </w:r>
          </w:p>
        </w:tc>
        <w:tc>
          <w:tcPr>
            <w:tcW w:w="1560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职</w:t>
            </w:r>
            <w:r>
              <w:rPr>
                <w:rFonts w:ascii="宋体" w:hAnsi="宋体"/>
                <w:b/>
              </w:rPr>
              <w:t xml:space="preserve">  </w:t>
            </w:r>
            <w:r>
              <w:rPr>
                <w:rFonts w:ascii="宋体" w:hAnsi="宋体" w:hint="eastAsia"/>
                <w:b/>
              </w:rPr>
              <w:t>务</w:t>
            </w:r>
          </w:p>
        </w:tc>
        <w:tc>
          <w:tcPr>
            <w:tcW w:w="2268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手</w:t>
            </w:r>
            <w:r>
              <w:rPr>
                <w:rFonts w:ascii="宋体" w:hAnsi="宋体"/>
                <w:b/>
              </w:rPr>
              <w:t xml:space="preserve">  </w:t>
            </w:r>
            <w:r>
              <w:rPr>
                <w:rFonts w:ascii="宋体" w:hAnsi="宋体" w:hint="eastAsia"/>
                <w:b/>
              </w:rPr>
              <w:t>机</w:t>
            </w:r>
          </w:p>
        </w:tc>
        <w:tc>
          <w:tcPr>
            <w:tcW w:w="3773" w:type="dxa"/>
            <w:gridSpan w:val="2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E-mail</w:t>
            </w:r>
          </w:p>
        </w:tc>
      </w:tr>
      <w:tr w:rsidR="001021BB">
        <w:trPr>
          <w:trHeight w:val="538"/>
          <w:jc w:val="center"/>
        </w:trPr>
        <w:tc>
          <w:tcPr>
            <w:tcW w:w="1557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60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268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773" w:type="dxa"/>
            <w:gridSpan w:val="2"/>
          </w:tcPr>
          <w:p w:rsidR="001021BB" w:rsidRDefault="001021BB">
            <w:pPr>
              <w:spacing w:line="360" w:lineRule="auto"/>
              <w:rPr>
                <w:rFonts w:ascii="宋体" w:hAnsi="宋体"/>
              </w:rPr>
            </w:pPr>
          </w:p>
        </w:tc>
      </w:tr>
      <w:tr w:rsidR="001021BB">
        <w:trPr>
          <w:trHeight w:val="538"/>
          <w:jc w:val="center"/>
        </w:trPr>
        <w:tc>
          <w:tcPr>
            <w:tcW w:w="1557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60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268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773" w:type="dxa"/>
            <w:gridSpan w:val="2"/>
          </w:tcPr>
          <w:p w:rsidR="001021BB" w:rsidRDefault="001021BB">
            <w:pPr>
              <w:spacing w:line="360" w:lineRule="auto"/>
              <w:rPr>
                <w:rFonts w:ascii="宋体" w:hAnsi="宋体"/>
              </w:rPr>
            </w:pPr>
          </w:p>
        </w:tc>
      </w:tr>
      <w:tr w:rsidR="001021BB">
        <w:trPr>
          <w:trHeight w:val="538"/>
          <w:jc w:val="center"/>
        </w:trPr>
        <w:tc>
          <w:tcPr>
            <w:tcW w:w="1557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60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268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773" w:type="dxa"/>
            <w:gridSpan w:val="2"/>
          </w:tcPr>
          <w:p w:rsidR="001021BB" w:rsidRDefault="001021BB">
            <w:pPr>
              <w:spacing w:line="360" w:lineRule="auto"/>
              <w:rPr>
                <w:rFonts w:ascii="宋体" w:hAnsi="宋体"/>
              </w:rPr>
            </w:pPr>
          </w:p>
        </w:tc>
      </w:tr>
      <w:tr w:rsidR="001021BB">
        <w:trPr>
          <w:trHeight w:val="538"/>
          <w:jc w:val="center"/>
        </w:trPr>
        <w:tc>
          <w:tcPr>
            <w:tcW w:w="1557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60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268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773" w:type="dxa"/>
            <w:gridSpan w:val="2"/>
          </w:tcPr>
          <w:p w:rsidR="001021BB" w:rsidRDefault="001021BB">
            <w:pPr>
              <w:spacing w:line="360" w:lineRule="auto"/>
              <w:rPr>
                <w:rFonts w:ascii="宋体" w:hAnsi="宋体"/>
              </w:rPr>
            </w:pPr>
          </w:p>
        </w:tc>
      </w:tr>
      <w:tr w:rsidR="001021BB">
        <w:trPr>
          <w:trHeight w:val="538"/>
          <w:jc w:val="center"/>
        </w:trPr>
        <w:tc>
          <w:tcPr>
            <w:tcW w:w="1557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60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268" w:type="dxa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773" w:type="dxa"/>
            <w:gridSpan w:val="2"/>
          </w:tcPr>
          <w:p w:rsidR="001021BB" w:rsidRDefault="001021BB">
            <w:pPr>
              <w:spacing w:line="360" w:lineRule="auto"/>
              <w:rPr>
                <w:rFonts w:ascii="宋体" w:hAnsi="宋体"/>
              </w:rPr>
            </w:pPr>
          </w:p>
        </w:tc>
      </w:tr>
      <w:tr w:rsidR="001021BB">
        <w:trPr>
          <w:trHeight w:val="538"/>
          <w:jc w:val="center"/>
        </w:trPr>
        <w:tc>
          <w:tcPr>
            <w:tcW w:w="1557" w:type="dxa"/>
            <w:vAlign w:val="center"/>
          </w:tcPr>
          <w:p w:rsidR="001021BB" w:rsidRDefault="001021BB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付款方式</w:t>
            </w:r>
          </w:p>
        </w:tc>
        <w:tc>
          <w:tcPr>
            <w:tcW w:w="3828" w:type="dxa"/>
            <w:gridSpan w:val="2"/>
            <w:vAlign w:val="center"/>
          </w:tcPr>
          <w:p w:rsidR="001021BB" w:rsidRDefault="001021BB">
            <w:pPr>
              <w:spacing w:line="360" w:lineRule="auto"/>
              <w:ind w:firstLineChars="50" w:firstLine="105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□转公司账户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ascii="宋体" w:hAnsi="宋体" w:hint="eastAsia"/>
              </w:rPr>
              <w:t xml:space="preserve">                </w:t>
            </w:r>
            <w:r>
              <w:rPr>
                <w:rFonts w:ascii="宋体" w:hAnsi="宋体"/>
              </w:rPr>
              <w:t xml:space="preserve"> </w:t>
            </w:r>
          </w:p>
        </w:tc>
        <w:tc>
          <w:tcPr>
            <w:tcW w:w="3773" w:type="dxa"/>
            <w:gridSpan w:val="2"/>
            <w:vAlign w:val="center"/>
          </w:tcPr>
          <w:p w:rsidR="001021BB" w:rsidRDefault="001021BB">
            <w:pPr>
              <w:spacing w:line="360" w:lineRule="auto"/>
              <w:ind w:firstLineChars="100" w:firstLine="210"/>
              <w:rPr>
                <w:rFonts w:ascii="宋体" w:hAnsi="宋体"/>
              </w:rPr>
            </w:pPr>
          </w:p>
        </w:tc>
      </w:tr>
      <w:tr w:rsidR="001021BB">
        <w:trPr>
          <w:trHeight w:val="1379"/>
          <w:jc w:val="center"/>
        </w:trPr>
        <w:tc>
          <w:tcPr>
            <w:tcW w:w="1557" w:type="dxa"/>
            <w:vAlign w:val="center"/>
          </w:tcPr>
          <w:p w:rsidR="001021BB" w:rsidRDefault="001021BB">
            <w:pPr>
              <w:spacing w:line="360" w:lineRule="auto"/>
              <w:ind w:firstLineChars="100" w:firstLine="211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账号信息</w:t>
            </w:r>
          </w:p>
        </w:tc>
        <w:tc>
          <w:tcPr>
            <w:tcW w:w="7601" w:type="dxa"/>
            <w:gridSpan w:val="4"/>
            <w:vAlign w:val="center"/>
          </w:tcPr>
          <w:p w:rsidR="001021BB" w:rsidRDefault="001021BB">
            <w:pPr>
              <w:adjustRightInd w:val="0"/>
              <w:snapToGrid w:val="0"/>
              <w:ind w:firstLineChars="50" w:firstLine="105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公司账户：                            </w:t>
            </w:r>
          </w:p>
          <w:p w:rsidR="001021BB" w:rsidRDefault="001021BB">
            <w:pPr>
              <w:adjustRightInd w:val="0"/>
              <w:snapToGrid w:val="0"/>
              <w:ind w:firstLineChars="50" w:firstLine="105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户名 ：上海卓翰企业管理有限公司         </w:t>
            </w:r>
          </w:p>
          <w:p w:rsidR="001021BB" w:rsidRDefault="001021BB">
            <w:pPr>
              <w:adjustRightInd w:val="0"/>
              <w:snapToGrid w:val="0"/>
              <w:ind w:firstLineChars="50" w:firstLine="105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开户银行：上海农村商业银行国定路支行</w:t>
            </w:r>
          </w:p>
          <w:p w:rsidR="001021BB" w:rsidRDefault="001021BB">
            <w:pPr>
              <w:adjustRightInd w:val="0"/>
              <w:snapToGrid w:val="0"/>
              <w:ind w:firstLineChars="50" w:firstLine="105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账号 ：32454938010001855</w:t>
            </w:r>
          </w:p>
        </w:tc>
      </w:tr>
      <w:tr w:rsidR="001021BB" w:rsidTr="00A87857">
        <w:trPr>
          <w:trHeight w:val="624"/>
          <w:jc w:val="center"/>
        </w:trPr>
        <w:tc>
          <w:tcPr>
            <w:tcW w:w="1557" w:type="dxa"/>
            <w:vAlign w:val="center"/>
          </w:tcPr>
          <w:p w:rsidR="001021BB" w:rsidRDefault="001021BB">
            <w:pPr>
              <w:spacing w:line="360" w:lineRule="auto"/>
              <w:ind w:firstLineChars="100" w:firstLine="211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联系我们</w:t>
            </w:r>
          </w:p>
        </w:tc>
        <w:tc>
          <w:tcPr>
            <w:tcW w:w="7601" w:type="dxa"/>
            <w:gridSpan w:val="4"/>
            <w:vAlign w:val="center"/>
          </w:tcPr>
          <w:p w:rsidR="001021BB" w:rsidRDefault="001021BB" w:rsidP="0010682E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传真：021-31267767-8016     邮箱：</w:t>
            </w:r>
            <w:r w:rsidR="0010682E">
              <w:rPr>
                <w:rFonts w:ascii="宋体" w:hAnsi="宋体" w:hint="eastAsia"/>
              </w:rPr>
              <w:t>service</w:t>
            </w:r>
            <w:r>
              <w:rPr>
                <w:rFonts w:ascii="宋体" w:hAnsi="宋体" w:hint="eastAsia"/>
              </w:rPr>
              <w:t>@zhuohan-edu.com</w:t>
            </w:r>
          </w:p>
        </w:tc>
      </w:tr>
    </w:tbl>
    <w:p w:rsidR="001021BB" w:rsidRDefault="001021BB"/>
    <w:sectPr w:rsidR="001021BB" w:rsidSect="007E2800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40" w:right="1797" w:bottom="1440" w:left="1797" w:header="850" w:footer="992" w:gutter="0"/>
      <w:pgBorders w:offsetFrom="page">
        <w:top w:val="single" w:sz="24" w:space="24" w:color="1B4881"/>
        <w:left w:val="single" w:sz="24" w:space="24" w:color="1B4881"/>
        <w:bottom w:val="single" w:sz="24" w:space="24" w:color="1B4881"/>
        <w:right w:val="single" w:sz="24" w:space="24" w:color="1B4881"/>
      </w:pgBorders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5B2" w:rsidRDefault="009275B2">
      <w:r>
        <w:separator/>
      </w:r>
    </w:p>
  </w:endnote>
  <w:endnote w:type="continuationSeparator" w:id="0">
    <w:p w:rsidR="009275B2" w:rsidRDefault="009275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PingFang SC">
    <w:altName w:val="宋体"/>
    <w:charset w:val="86"/>
    <w:family w:val="auto"/>
    <w:pitch w:val="default"/>
    <w:sig w:usb0="00000000" w:usb1="00000000" w:usb2="00000017" w:usb3="00000000" w:csb0="00040001" w:csb1="00000000"/>
  </w:font>
  <w:font w:name="AppleSystemUIFont">
    <w:altName w:val="Angsana New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5B2" w:rsidRDefault="009275B2" w:rsidP="00813354">
    <w:pPr>
      <w:pStyle w:val="a5"/>
      <w:spacing w:beforeLines="50"/>
      <w:jc w:val="center"/>
      <w:rPr>
        <w:rFonts w:ascii="微软雅黑" w:eastAsia="微软雅黑" w:hAnsi="微软雅黑"/>
        <w:b/>
      </w:rPr>
    </w:pPr>
    <w:r>
      <w:rPr>
        <w:rFonts w:ascii="微软雅黑" w:eastAsia="微软雅黑" w:hAnsi="微软雅黑" w:hint="eastAsia"/>
        <w:b/>
      </w:rPr>
      <w:t>电话：021-31267767   网站：www.zhuohan-edu.com</w:t>
    </w:r>
  </w:p>
  <w:p w:rsidR="009275B2" w:rsidRDefault="009275B2">
    <w:pPr>
      <w:jc w:val="center"/>
      <w:rPr>
        <w:rFonts w:ascii="微软雅黑" w:eastAsia="微软雅黑" w:hAnsi="微软雅黑"/>
        <w:sz w:val="18"/>
        <w:szCs w:val="18"/>
      </w:rPr>
    </w:pPr>
    <w:r>
      <w:rPr>
        <w:rFonts w:ascii="微软雅黑" w:eastAsia="微软雅黑" w:hAnsi="微软雅黑" w:hint="eastAsia"/>
        <w:b/>
        <w:sz w:val="18"/>
        <w:szCs w:val="18"/>
      </w:rPr>
      <w:t>地址：上海市</w:t>
    </w:r>
    <w:r w:rsidR="00813354">
      <w:rPr>
        <w:rFonts w:ascii="微软雅黑" w:eastAsia="微软雅黑" w:hAnsi="微软雅黑" w:hint="eastAsia"/>
        <w:b/>
        <w:sz w:val="18"/>
        <w:szCs w:val="18"/>
      </w:rPr>
      <w:t>宝山</w:t>
    </w:r>
    <w:r>
      <w:rPr>
        <w:rFonts w:ascii="微软雅黑" w:eastAsia="微软雅黑" w:hAnsi="微软雅黑" w:hint="eastAsia"/>
        <w:b/>
        <w:sz w:val="18"/>
        <w:szCs w:val="18"/>
      </w:rPr>
      <w:t>区</w:t>
    </w:r>
    <w:r w:rsidR="00813354">
      <w:rPr>
        <w:rFonts w:ascii="微软雅黑" w:eastAsia="微软雅黑" w:hAnsi="微软雅黑" w:hint="eastAsia"/>
        <w:b/>
        <w:sz w:val="18"/>
        <w:szCs w:val="18"/>
      </w:rPr>
      <w:t>同济支路199</w:t>
    </w:r>
    <w:r>
      <w:rPr>
        <w:rFonts w:ascii="微软雅黑" w:eastAsia="微软雅黑" w:hAnsi="微软雅黑" w:hint="eastAsia"/>
        <w:b/>
        <w:sz w:val="18"/>
        <w:szCs w:val="18"/>
      </w:rPr>
      <w:t>号</w:t>
    </w:r>
    <w:r w:rsidR="00813354">
      <w:rPr>
        <w:rFonts w:ascii="微软雅黑" w:eastAsia="微软雅黑" w:hAnsi="微软雅黑" w:hint="eastAsia"/>
        <w:b/>
        <w:sz w:val="18"/>
        <w:szCs w:val="18"/>
      </w:rPr>
      <w:t>智慧七立方7号楼610</w:t>
    </w:r>
    <w:r>
      <w:rPr>
        <w:rFonts w:ascii="微软雅黑" w:eastAsia="微软雅黑" w:hAnsi="微软雅黑" w:hint="eastAsia"/>
        <w:b/>
        <w:sz w:val="18"/>
        <w:szCs w:val="18"/>
      </w:rPr>
      <w:t>室  邮编：200</w:t>
    </w:r>
    <w:r w:rsidR="00813354">
      <w:rPr>
        <w:rFonts w:ascii="微软雅黑" w:eastAsia="微软雅黑" w:hAnsi="微软雅黑" w:hint="eastAsia"/>
        <w:b/>
        <w:sz w:val="18"/>
        <w:szCs w:val="18"/>
      </w:rPr>
      <w:t>940</w:t>
    </w:r>
    <w:r>
      <w:rPr>
        <w:rFonts w:ascii="微软雅黑" w:eastAsia="微软雅黑" w:hAnsi="微软雅黑" w:hint="eastAsia"/>
        <w:b/>
        <w:sz w:val="18"/>
        <w:szCs w:val="18"/>
      </w:rPr>
      <w:t xml:space="preserve">  </w:t>
    </w:r>
    <w:r>
      <w:rPr>
        <w:rFonts w:ascii="微软雅黑" w:eastAsia="微软雅黑" w:hAnsi="微软雅黑" w:hint="eastAsia"/>
        <w:sz w:val="18"/>
        <w:szCs w:val="18"/>
        <w:lang w:val="zh-CN"/>
      </w:rPr>
      <w:t xml:space="preserve"> </w:t>
    </w:r>
    <w:r w:rsidR="002A4786">
      <w:rPr>
        <w:rFonts w:ascii="微软雅黑" w:eastAsia="微软雅黑" w:hAnsi="微软雅黑" w:hint="eastAsia"/>
        <w:sz w:val="18"/>
        <w:szCs w:val="18"/>
      </w:rPr>
      <w:fldChar w:fldCharType="begin"/>
    </w:r>
    <w:r>
      <w:rPr>
        <w:rFonts w:ascii="微软雅黑" w:eastAsia="微软雅黑" w:hAnsi="微软雅黑" w:hint="eastAsia"/>
        <w:sz w:val="18"/>
        <w:szCs w:val="18"/>
      </w:rPr>
      <w:instrText xml:space="preserve"> PAGE  \* Arabic </w:instrText>
    </w:r>
    <w:r w:rsidR="002A4786">
      <w:rPr>
        <w:rFonts w:ascii="微软雅黑" w:eastAsia="微软雅黑" w:hAnsi="微软雅黑" w:hint="eastAsia"/>
        <w:sz w:val="18"/>
        <w:szCs w:val="18"/>
      </w:rPr>
      <w:fldChar w:fldCharType="separate"/>
    </w:r>
    <w:r w:rsidR="00813354">
      <w:rPr>
        <w:rFonts w:ascii="微软雅黑" w:eastAsia="微软雅黑" w:hAnsi="微软雅黑"/>
        <w:noProof/>
        <w:sz w:val="18"/>
        <w:szCs w:val="18"/>
      </w:rPr>
      <w:t>2</w:t>
    </w:r>
    <w:r w:rsidR="002A4786">
      <w:rPr>
        <w:rFonts w:ascii="微软雅黑" w:eastAsia="微软雅黑" w:hAnsi="微软雅黑" w:hint="eastAsia"/>
        <w:sz w:val="18"/>
        <w:szCs w:val="18"/>
      </w:rPr>
      <w:fldChar w:fldCharType="end"/>
    </w:r>
    <w:r>
      <w:rPr>
        <w:rFonts w:ascii="微软雅黑" w:eastAsia="微软雅黑" w:hAnsi="微软雅黑" w:hint="eastAsia"/>
        <w:sz w:val="18"/>
        <w:szCs w:val="18"/>
        <w:lang w:val="zh-CN"/>
      </w:rPr>
      <w:t xml:space="preserve"> / </w:t>
    </w:r>
    <w:r w:rsidR="002A4786">
      <w:rPr>
        <w:rFonts w:ascii="微软雅黑" w:eastAsia="微软雅黑" w:hAnsi="微软雅黑" w:hint="eastAsia"/>
        <w:sz w:val="18"/>
        <w:szCs w:val="18"/>
      </w:rPr>
      <w:fldChar w:fldCharType="begin"/>
    </w:r>
    <w:r>
      <w:rPr>
        <w:rFonts w:ascii="微软雅黑" w:eastAsia="微软雅黑" w:hAnsi="微软雅黑" w:hint="eastAsia"/>
        <w:sz w:val="18"/>
        <w:szCs w:val="18"/>
      </w:rPr>
      <w:instrText xml:space="preserve"> NUMPAGES  </w:instrText>
    </w:r>
    <w:r w:rsidR="002A4786">
      <w:rPr>
        <w:rFonts w:ascii="微软雅黑" w:eastAsia="微软雅黑" w:hAnsi="微软雅黑" w:hint="eastAsia"/>
        <w:sz w:val="18"/>
        <w:szCs w:val="18"/>
      </w:rPr>
      <w:fldChar w:fldCharType="separate"/>
    </w:r>
    <w:r w:rsidR="00813354">
      <w:rPr>
        <w:rFonts w:ascii="微软雅黑" w:eastAsia="微软雅黑" w:hAnsi="微软雅黑"/>
        <w:noProof/>
        <w:sz w:val="18"/>
        <w:szCs w:val="18"/>
      </w:rPr>
      <w:t>11</w:t>
    </w:r>
    <w:r w:rsidR="002A4786">
      <w:rPr>
        <w:rFonts w:ascii="微软雅黑" w:eastAsia="微软雅黑" w:hAnsi="微软雅黑" w:hint="eastAsia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5B2" w:rsidRDefault="009275B2">
      <w:r>
        <w:separator/>
      </w:r>
    </w:p>
  </w:footnote>
  <w:footnote w:type="continuationSeparator" w:id="0">
    <w:p w:rsidR="009275B2" w:rsidRDefault="009275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5B2" w:rsidRDefault="002A4786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55219" o:spid="_x0000_s2049" type="#_x0000_t75" style="position:absolute;left:0;text-align:left;margin-left:0;margin-top:0;width:415.4pt;height:587.6pt;z-index:-251658752;mso-position-horizontal:center;mso-position-horizontal-relative:margin;mso-position-vertical:center;mso-position-vertical-relative:margin" o:allowincell="f">
          <v:imagedata r:id="rId1" o:title="未标题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5B2" w:rsidRDefault="009275B2">
    <w:pPr>
      <w:tabs>
        <w:tab w:val="center" w:pos="4153"/>
      </w:tabs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-447040</wp:posOffset>
          </wp:positionH>
          <wp:positionV relativeFrom="paragraph">
            <wp:posOffset>-120650</wp:posOffset>
          </wp:positionV>
          <wp:extent cx="1177290" cy="457200"/>
          <wp:effectExtent l="19050" t="0" r="3810" b="0"/>
          <wp:wrapSquare wrapText="bothSides"/>
          <wp:docPr id="4" name="图片 4" descr="卓翰logo2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卓翰logo2小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29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5B2" w:rsidRDefault="002A4786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55218" o:spid="_x0000_s2051" type="#_x0000_t75" style="position:absolute;left:0;text-align:left;margin-left:0;margin-top:0;width:415.4pt;height:587.6pt;z-index:-251659776;mso-position-horizontal:center;mso-position-horizontal-relative:margin;mso-position-vertical:center;mso-position-vertical-relative:margin" o:allowincell="f">
          <v:imagedata r:id="rId1" o:title="未标题-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5pt;height:11.5pt" o:bullet="t">
        <v:imagedata r:id="rId1" o:title=""/>
      </v:shape>
    </w:pict>
  </w:numPicBullet>
  <w:abstractNum w:abstractNumId="0">
    <w:nsid w:val="04711594"/>
    <w:multiLevelType w:val="hybridMultilevel"/>
    <w:tmpl w:val="0284EE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916C26"/>
    <w:multiLevelType w:val="hybridMultilevel"/>
    <w:tmpl w:val="3F70066C"/>
    <w:lvl w:ilvl="0" w:tplc="0CBA7B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461336"/>
    <w:multiLevelType w:val="hybridMultilevel"/>
    <w:tmpl w:val="4746A62C"/>
    <w:lvl w:ilvl="0" w:tplc="00000004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9D900F3"/>
    <w:multiLevelType w:val="hybridMultilevel"/>
    <w:tmpl w:val="127ED484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C26481A"/>
    <w:multiLevelType w:val="hybridMultilevel"/>
    <w:tmpl w:val="B09E1E5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C6E12D5"/>
    <w:multiLevelType w:val="hybridMultilevel"/>
    <w:tmpl w:val="35D6AA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E981968"/>
    <w:multiLevelType w:val="hybridMultilevel"/>
    <w:tmpl w:val="A29A98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F043972"/>
    <w:multiLevelType w:val="hybridMultilevel"/>
    <w:tmpl w:val="045A660E"/>
    <w:lvl w:ilvl="0" w:tplc="9F540A0C">
      <w:start w:val="1"/>
      <w:numFmt w:val="bullet"/>
      <w:lvlText w:val="w"/>
      <w:lvlJc w:val="left"/>
      <w:pPr>
        <w:ind w:left="126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8">
    <w:nsid w:val="100E12BD"/>
    <w:multiLevelType w:val="hybridMultilevel"/>
    <w:tmpl w:val="1F16D9D0"/>
    <w:lvl w:ilvl="0" w:tplc="9DA090E6">
      <w:start w:val="1"/>
      <w:numFmt w:val="bullet"/>
      <w:lvlText w:val=""/>
      <w:lvlJc w:val="left"/>
      <w:pPr>
        <w:ind w:left="420" w:hanging="420"/>
      </w:pPr>
      <w:rPr>
        <w:rFonts w:ascii="Symbol" w:hAnsi="Symbol" w:hint="default"/>
        <w:b/>
        <w:i w:val="0"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5AE6A59"/>
    <w:multiLevelType w:val="hybridMultilevel"/>
    <w:tmpl w:val="3D487536"/>
    <w:lvl w:ilvl="0" w:tplc="D834C922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6DB0E67"/>
    <w:multiLevelType w:val="hybridMultilevel"/>
    <w:tmpl w:val="4F247DFC"/>
    <w:lvl w:ilvl="0" w:tplc="47B6993C">
      <w:start w:val="1"/>
      <w:numFmt w:val="japaneseCounting"/>
      <w:lvlText w:val="%1、"/>
      <w:lvlJc w:val="left"/>
      <w:pPr>
        <w:ind w:left="420" w:hanging="420"/>
      </w:pPr>
      <w:rPr>
        <w:rFonts w:ascii="微软雅黑" w:eastAsia="微软雅黑" w:hAnsi="微软雅黑" w:cs="Times New Roman" w:hint="default"/>
        <w:b/>
        <w:i w:val="0"/>
        <w:color w:val="auto"/>
        <w:sz w:val="32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7FF54E4"/>
    <w:multiLevelType w:val="hybridMultilevel"/>
    <w:tmpl w:val="7E922D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B6764A2"/>
    <w:multiLevelType w:val="hybridMultilevel"/>
    <w:tmpl w:val="7E922D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C035F2D"/>
    <w:multiLevelType w:val="hybridMultilevel"/>
    <w:tmpl w:val="0444016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1CF81413"/>
    <w:multiLevelType w:val="hybridMultilevel"/>
    <w:tmpl w:val="7C1A69C6"/>
    <w:lvl w:ilvl="0" w:tplc="B47A3434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1F511ABD"/>
    <w:multiLevelType w:val="hybridMultilevel"/>
    <w:tmpl w:val="7E922D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6D4415B"/>
    <w:multiLevelType w:val="hybridMultilevel"/>
    <w:tmpl w:val="12BE516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  <w:b/>
        <w:color w:val="auto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26F82E72"/>
    <w:multiLevelType w:val="hybridMultilevel"/>
    <w:tmpl w:val="29446CBE"/>
    <w:lvl w:ilvl="0" w:tplc="B47A3434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27C91376"/>
    <w:multiLevelType w:val="hybridMultilevel"/>
    <w:tmpl w:val="7E922D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28D935E2"/>
    <w:multiLevelType w:val="hybridMultilevel"/>
    <w:tmpl w:val="9CAC111C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2E1C2E33"/>
    <w:multiLevelType w:val="hybridMultilevel"/>
    <w:tmpl w:val="479828D2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2F075999"/>
    <w:multiLevelType w:val="hybridMultilevel"/>
    <w:tmpl w:val="7E922D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2F964431"/>
    <w:multiLevelType w:val="hybridMultilevel"/>
    <w:tmpl w:val="7E922D3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32E81B68"/>
    <w:multiLevelType w:val="hybridMultilevel"/>
    <w:tmpl w:val="7E60CD7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34915359"/>
    <w:multiLevelType w:val="hybridMultilevel"/>
    <w:tmpl w:val="82F42DAC"/>
    <w:lvl w:ilvl="0" w:tplc="7962217E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7962217E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  <w:color w:val="auto"/>
      </w:rPr>
    </w:lvl>
    <w:lvl w:ilvl="2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3695263A"/>
    <w:multiLevelType w:val="hybridMultilevel"/>
    <w:tmpl w:val="630A015C"/>
    <w:lvl w:ilvl="0" w:tplc="9DA090E6">
      <w:start w:val="1"/>
      <w:numFmt w:val="bullet"/>
      <w:lvlText w:val=""/>
      <w:lvlJc w:val="left"/>
      <w:pPr>
        <w:ind w:left="420" w:hanging="420"/>
      </w:pPr>
      <w:rPr>
        <w:rFonts w:ascii="Symbol" w:hAnsi="Symbol" w:hint="default"/>
        <w:b/>
        <w:i w:val="0"/>
        <w:color w:val="auto"/>
        <w:sz w:val="32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36E101A5"/>
    <w:multiLevelType w:val="hybridMultilevel"/>
    <w:tmpl w:val="0E2E4EB0"/>
    <w:lvl w:ilvl="0" w:tplc="F94EB6E6">
      <w:start w:val="2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38AE21E2"/>
    <w:multiLevelType w:val="hybridMultilevel"/>
    <w:tmpl w:val="2DE8A99E"/>
    <w:lvl w:ilvl="0" w:tplc="04090005">
      <w:start w:val="1"/>
      <w:numFmt w:val="bullet"/>
      <w:lvlText w:val="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4AC618B2">
      <w:numFmt w:val="bullet"/>
      <w:lvlText w:val="＊"/>
      <w:lvlJc w:val="left"/>
      <w:pPr>
        <w:tabs>
          <w:tab w:val="num" w:pos="1620"/>
        </w:tabs>
        <w:ind w:left="1620" w:hanging="360"/>
      </w:pPr>
      <w:rPr>
        <w:rFonts w:ascii="宋体" w:eastAsia="宋体" w:hAnsi="宋体" w:cs="Times New Roman" w:hint="eastAsia"/>
        <w:b/>
      </w:rPr>
    </w:lvl>
    <w:lvl w:ilvl="3" w:tplc="0409000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8">
    <w:nsid w:val="3A046328"/>
    <w:multiLevelType w:val="hybridMultilevel"/>
    <w:tmpl w:val="6664AA48"/>
    <w:lvl w:ilvl="0" w:tplc="7962217E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color w:val="auto"/>
      </w:rPr>
    </w:lvl>
    <w:lvl w:ilvl="2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3D8E22F7"/>
    <w:multiLevelType w:val="hybridMultilevel"/>
    <w:tmpl w:val="32043E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3E1C035E"/>
    <w:multiLevelType w:val="hybridMultilevel"/>
    <w:tmpl w:val="DD78E3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462D7F7E"/>
    <w:multiLevelType w:val="hybridMultilevel"/>
    <w:tmpl w:val="BF0EFB5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>
    <w:nsid w:val="46AC7D52"/>
    <w:multiLevelType w:val="hybridMultilevel"/>
    <w:tmpl w:val="22544894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>
    <w:nsid w:val="48AD4669"/>
    <w:multiLevelType w:val="hybridMultilevel"/>
    <w:tmpl w:val="F31E59AA"/>
    <w:lvl w:ilvl="0" w:tplc="9F540A0C">
      <w:start w:val="1"/>
      <w:numFmt w:val="bullet"/>
      <w:lvlText w:val="w"/>
      <w:lvlJc w:val="left"/>
      <w:pPr>
        <w:ind w:left="1260" w:hanging="42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680" w:hanging="42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4">
    <w:nsid w:val="48BF784A"/>
    <w:multiLevelType w:val="hybridMultilevel"/>
    <w:tmpl w:val="0E60CA22"/>
    <w:lvl w:ilvl="0" w:tplc="0409000B">
      <w:start w:val="1"/>
      <w:numFmt w:val="bullet"/>
      <w:lvlText w:val=""/>
      <w:lvlJc w:val="left"/>
      <w:pPr>
        <w:ind w:left="73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5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35">
    <w:nsid w:val="57103964"/>
    <w:multiLevelType w:val="hybridMultilevel"/>
    <w:tmpl w:val="026E8400"/>
    <w:lvl w:ilvl="0" w:tplc="9DA090E6">
      <w:start w:val="1"/>
      <w:numFmt w:val="bullet"/>
      <w:lvlText w:val=""/>
      <w:lvlJc w:val="left"/>
      <w:pPr>
        <w:ind w:left="420" w:hanging="420"/>
      </w:pPr>
      <w:rPr>
        <w:rFonts w:ascii="Symbol" w:hAnsi="Symbol" w:hint="default"/>
        <w:b/>
        <w:i w:val="0"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59FB3981"/>
    <w:multiLevelType w:val="hybridMultilevel"/>
    <w:tmpl w:val="9392AE0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5A4E1CAE"/>
    <w:multiLevelType w:val="hybridMultilevel"/>
    <w:tmpl w:val="7E922D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5B132BF0"/>
    <w:multiLevelType w:val="hybridMultilevel"/>
    <w:tmpl w:val="7E922D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5DA41E40"/>
    <w:multiLevelType w:val="hybridMultilevel"/>
    <w:tmpl w:val="75722E36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>
    <w:nsid w:val="5EAF382F"/>
    <w:multiLevelType w:val="hybridMultilevel"/>
    <w:tmpl w:val="522E38C8"/>
    <w:lvl w:ilvl="0" w:tplc="9F540A0C">
      <w:start w:val="1"/>
      <w:numFmt w:val="bullet"/>
      <w:lvlText w:val="w"/>
      <w:lvlJc w:val="left"/>
      <w:pPr>
        <w:ind w:left="126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1">
    <w:nsid w:val="62DE21AF"/>
    <w:multiLevelType w:val="hybridMultilevel"/>
    <w:tmpl w:val="EA4E501A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>
    <w:nsid w:val="640A2FE4"/>
    <w:multiLevelType w:val="hybridMultilevel"/>
    <w:tmpl w:val="7E922D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770E23AF"/>
    <w:multiLevelType w:val="hybridMultilevel"/>
    <w:tmpl w:val="3CC4957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b/>
        <w:i w:val="0"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>
    <w:nsid w:val="7F2A3E5F"/>
    <w:multiLevelType w:val="hybridMultilevel"/>
    <w:tmpl w:val="1ABCEACA"/>
    <w:lvl w:ilvl="0" w:tplc="B47A3434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6"/>
  </w:num>
  <w:num w:numId="2">
    <w:abstractNumId w:val="19"/>
  </w:num>
  <w:num w:numId="3">
    <w:abstractNumId w:val="13"/>
  </w:num>
  <w:num w:numId="4">
    <w:abstractNumId w:val="32"/>
  </w:num>
  <w:num w:numId="5">
    <w:abstractNumId w:val="6"/>
  </w:num>
  <w:num w:numId="6">
    <w:abstractNumId w:val="20"/>
  </w:num>
  <w:num w:numId="7">
    <w:abstractNumId w:val="27"/>
  </w:num>
  <w:num w:numId="8">
    <w:abstractNumId w:val="16"/>
  </w:num>
  <w:num w:numId="9">
    <w:abstractNumId w:val="26"/>
  </w:num>
  <w:num w:numId="10">
    <w:abstractNumId w:val="41"/>
  </w:num>
  <w:num w:numId="11">
    <w:abstractNumId w:val="31"/>
  </w:num>
  <w:num w:numId="12">
    <w:abstractNumId w:val="23"/>
  </w:num>
  <w:num w:numId="13">
    <w:abstractNumId w:val="24"/>
  </w:num>
  <w:num w:numId="14">
    <w:abstractNumId w:val="22"/>
  </w:num>
  <w:num w:numId="15">
    <w:abstractNumId w:val="42"/>
  </w:num>
  <w:num w:numId="16">
    <w:abstractNumId w:val="37"/>
  </w:num>
  <w:num w:numId="17">
    <w:abstractNumId w:val="28"/>
  </w:num>
  <w:num w:numId="18">
    <w:abstractNumId w:val="21"/>
  </w:num>
  <w:num w:numId="19">
    <w:abstractNumId w:val="18"/>
  </w:num>
  <w:num w:numId="20">
    <w:abstractNumId w:val="12"/>
  </w:num>
  <w:num w:numId="21">
    <w:abstractNumId w:val="11"/>
  </w:num>
  <w:num w:numId="22">
    <w:abstractNumId w:val="38"/>
  </w:num>
  <w:num w:numId="23">
    <w:abstractNumId w:val="15"/>
  </w:num>
  <w:num w:numId="24">
    <w:abstractNumId w:val="1"/>
  </w:num>
  <w:num w:numId="25">
    <w:abstractNumId w:val="30"/>
  </w:num>
  <w:num w:numId="26">
    <w:abstractNumId w:val="4"/>
  </w:num>
  <w:num w:numId="27">
    <w:abstractNumId w:val="5"/>
  </w:num>
  <w:num w:numId="28">
    <w:abstractNumId w:val="8"/>
  </w:num>
  <w:num w:numId="29">
    <w:abstractNumId w:val="43"/>
  </w:num>
  <w:num w:numId="30">
    <w:abstractNumId w:val="10"/>
  </w:num>
  <w:num w:numId="31">
    <w:abstractNumId w:val="25"/>
  </w:num>
  <w:num w:numId="32">
    <w:abstractNumId w:val="35"/>
  </w:num>
  <w:num w:numId="33">
    <w:abstractNumId w:val="34"/>
  </w:num>
  <w:num w:numId="34">
    <w:abstractNumId w:val="2"/>
  </w:num>
  <w:num w:numId="35">
    <w:abstractNumId w:val="40"/>
  </w:num>
  <w:num w:numId="36">
    <w:abstractNumId w:val="3"/>
  </w:num>
  <w:num w:numId="37">
    <w:abstractNumId w:val="33"/>
  </w:num>
  <w:num w:numId="38">
    <w:abstractNumId w:val="7"/>
  </w:num>
  <w:num w:numId="39">
    <w:abstractNumId w:val="17"/>
  </w:num>
  <w:num w:numId="40">
    <w:abstractNumId w:val="44"/>
  </w:num>
  <w:num w:numId="41">
    <w:abstractNumId w:val="14"/>
  </w:num>
  <w:num w:numId="42">
    <w:abstractNumId w:val="39"/>
  </w:num>
  <w:num w:numId="43">
    <w:abstractNumId w:val="0"/>
  </w:num>
  <w:num w:numId="44">
    <w:abstractNumId w:val="29"/>
  </w:num>
  <w:num w:numId="45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3F87"/>
    <w:rsid w:val="00037A4B"/>
    <w:rsid w:val="00063166"/>
    <w:rsid w:val="00070E62"/>
    <w:rsid w:val="000F2261"/>
    <w:rsid w:val="000F6BEF"/>
    <w:rsid w:val="001021BB"/>
    <w:rsid w:val="0010682E"/>
    <w:rsid w:val="0011731E"/>
    <w:rsid w:val="001301B4"/>
    <w:rsid w:val="001369CD"/>
    <w:rsid w:val="001472A6"/>
    <w:rsid w:val="00152BF3"/>
    <w:rsid w:val="00172A27"/>
    <w:rsid w:val="00186DF4"/>
    <w:rsid w:val="00192394"/>
    <w:rsid w:val="001B2CC3"/>
    <w:rsid w:val="002412F7"/>
    <w:rsid w:val="002461D7"/>
    <w:rsid w:val="00247638"/>
    <w:rsid w:val="00275C6E"/>
    <w:rsid w:val="0029477B"/>
    <w:rsid w:val="002A4786"/>
    <w:rsid w:val="002C6562"/>
    <w:rsid w:val="002E0C18"/>
    <w:rsid w:val="003035AD"/>
    <w:rsid w:val="00344725"/>
    <w:rsid w:val="003533E0"/>
    <w:rsid w:val="003607C2"/>
    <w:rsid w:val="00371293"/>
    <w:rsid w:val="003C688E"/>
    <w:rsid w:val="003E0873"/>
    <w:rsid w:val="0040217D"/>
    <w:rsid w:val="00447377"/>
    <w:rsid w:val="00493AB1"/>
    <w:rsid w:val="004C5949"/>
    <w:rsid w:val="004D4F09"/>
    <w:rsid w:val="004F0630"/>
    <w:rsid w:val="00576D09"/>
    <w:rsid w:val="00581253"/>
    <w:rsid w:val="005B1F5A"/>
    <w:rsid w:val="005D0E82"/>
    <w:rsid w:val="005E31C7"/>
    <w:rsid w:val="0061509B"/>
    <w:rsid w:val="0071607D"/>
    <w:rsid w:val="00726CF0"/>
    <w:rsid w:val="007852E0"/>
    <w:rsid w:val="007B45E0"/>
    <w:rsid w:val="007D2B22"/>
    <w:rsid w:val="007E2800"/>
    <w:rsid w:val="00803900"/>
    <w:rsid w:val="00813354"/>
    <w:rsid w:val="00847DB7"/>
    <w:rsid w:val="00866321"/>
    <w:rsid w:val="008E32D3"/>
    <w:rsid w:val="009275B2"/>
    <w:rsid w:val="009535CC"/>
    <w:rsid w:val="00987A67"/>
    <w:rsid w:val="00A11166"/>
    <w:rsid w:val="00A577D2"/>
    <w:rsid w:val="00A64546"/>
    <w:rsid w:val="00A656EC"/>
    <w:rsid w:val="00A70D97"/>
    <w:rsid w:val="00A8332F"/>
    <w:rsid w:val="00A87857"/>
    <w:rsid w:val="00AD289C"/>
    <w:rsid w:val="00AD2B6A"/>
    <w:rsid w:val="00B334B0"/>
    <w:rsid w:val="00B6081B"/>
    <w:rsid w:val="00B77157"/>
    <w:rsid w:val="00C009BC"/>
    <w:rsid w:val="00C66EF9"/>
    <w:rsid w:val="00C94784"/>
    <w:rsid w:val="00CB6470"/>
    <w:rsid w:val="00CB6968"/>
    <w:rsid w:val="00D0410B"/>
    <w:rsid w:val="00D069B8"/>
    <w:rsid w:val="00D1180A"/>
    <w:rsid w:val="00D153EF"/>
    <w:rsid w:val="00D24F2B"/>
    <w:rsid w:val="00D35E3A"/>
    <w:rsid w:val="00D379F6"/>
    <w:rsid w:val="00D5493F"/>
    <w:rsid w:val="00D83005"/>
    <w:rsid w:val="00DA32CD"/>
    <w:rsid w:val="00E539D4"/>
    <w:rsid w:val="00E72E54"/>
    <w:rsid w:val="00F116AA"/>
    <w:rsid w:val="00F20016"/>
    <w:rsid w:val="00F4639B"/>
    <w:rsid w:val="00FE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80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8125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qFormat/>
    <w:rsid w:val="00344725"/>
    <w:pPr>
      <w:widowControl/>
      <w:spacing w:before="75" w:after="75"/>
      <w:jc w:val="left"/>
      <w:outlineLvl w:val="1"/>
    </w:pPr>
    <w:rPr>
      <w:rFonts w:ascii="宋体" w:hAnsi="宋体"/>
      <w:b/>
      <w:bCs/>
      <w:color w:val="FF0000"/>
      <w:kern w:val="0"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E2800"/>
    <w:rPr>
      <w:color w:val="0000FF"/>
      <w:u w:val="single"/>
    </w:rPr>
  </w:style>
  <w:style w:type="character" w:customStyle="1" w:styleId="shorttext">
    <w:name w:val="short_text"/>
    <w:basedOn w:val="a0"/>
    <w:rsid w:val="007E2800"/>
  </w:style>
  <w:style w:type="character" w:customStyle="1" w:styleId="style56">
    <w:name w:val="style56"/>
    <w:rsid w:val="007E2800"/>
    <w:rPr>
      <w:rFonts w:ascii="Verdana" w:eastAsia="仿宋_GB2312" w:hAnsi="Verdana"/>
      <w:sz w:val="24"/>
      <w:lang w:val="en-US" w:eastAsia="en-US" w:bidi="ar-SA"/>
    </w:rPr>
  </w:style>
  <w:style w:type="character" w:customStyle="1" w:styleId="Char">
    <w:name w:val="页眉 Char"/>
    <w:link w:val="a4"/>
    <w:rsid w:val="007E2800"/>
    <w:rPr>
      <w:kern w:val="2"/>
      <w:sz w:val="18"/>
      <w:szCs w:val="18"/>
    </w:rPr>
  </w:style>
  <w:style w:type="character" w:customStyle="1" w:styleId="Char0">
    <w:name w:val="页脚 Char"/>
    <w:link w:val="a5"/>
    <w:rsid w:val="007E2800"/>
    <w:rPr>
      <w:kern w:val="2"/>
      <w:sz w:val="18"/>
      <w:szCs w:val="18"/>
    </w:rPr>
  </w:style>
  <w:style w:type="character" w:customStyle="1" w:styleId="Char1">
    <w:name w:val="批注框文本 Char"/>
    <w:link w:val="a6"/>
    <w:rsid w:val="007E2800"/>
    <w:rPr>
      <w:kern w:val="2"/>
      <w:sz w:val="18"/>
      <w:szCs w:val="18"/>
    </w:rPr>
  </w:style>
  <w:style w:type="character" w:customStyle="1" w:styleId="Char2">
    <w:name w:val="无间隔 Char"/>
    <w:link w:val="a7"/>
    <w:rsid w:val="007E2800"/>
    <w:rPr>
      <w:rFonts w:ascii="Calibri" w:hAnsi="Calibri"/>
      <w:sz w:val="22"/>
      <w:szCs w:val="22"/>
      <w:lang w:val="en-US" w:eastAsia="zh-CN" w:bidi="ar-SA"/>
    </w:rPr>
  </w:style>
  <w:style w:type="paragraph" w:customStyle="1" w:styleId="CharCharCharCharCharCharChar">
    <w:name w:val="Char Char Char Char Char Char Char"/>
    <w:basedOn w:val="a"/>
    <w:rsid w:val="007E2800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styleId="a6">
    <w:name w:val="Balloon Text"/>
    <w:basedOn w:val="a"/>
    <w:link w:val="Char1"/>
    <w:rsid w:val="007E2800"/>
    <w:rPr>
      <w:sz w:val="18"/>
      <w:szCs w:val="18"/>
    </w:rPr>
  </w:style>
  <w:style w:type="paragraph" w:customStyle="1" w:styleId="CharCharCharCharCharCharChar0">
    <w:name w:val="Char Char Char Char Char Char Char"/>
    <w:basedOn w:val="a"/>
    <w:rsid w:val="007E2800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styleId="a5">
    <w:name w:val="footer"/>
    <w:basedOn w:val="a"/>
    <w:link w:val="Char0"/>
    <w:rsid w:val="007E28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"/>
    <w:rsid w:val="007E28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3">
    <w:name w:val="Char"/>
    <w:basedOn w:val="a"/>
    <w:rsid w:val="007E280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styleId="a8">
    <w:name w:val="Normal (Web)"/>
    <w:basedOn w:val="a"/>
    <w:rsid w:val="007E2800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18"/>
      <w:szCs w:val="18"/>
    </w:rPr>
  </w:style>
  <w:style w:type="paragraph" w:styleId="a7">
    <w:name w:val="No Spacing"/>
    <w:link w:val="Char2"/>
    <w:qFormat/>
    <w:rsid w:val="007E2800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34"/>
    <w:qFormat/>
    <w:rsid w:val="00A87857"/>
    <w:pPr>
      <w:ind w:firstLineChars="200" w:firstLine="420"/>
    </w:pPr>
  </w:style>
  <w:style w:type="character" w:customStyle="1" w:styleId="2Char">
    <w:name w:val="标题 2 Char"/>
    <w:link w:val="2"/>
    <w:rsid w:val="00344725"/>
    <w:rPr>
      <w:rFonts w:ascii="宋体" w:hAnsi="宋体" w:cs="宋体"/>
      <w:b/>
      <w:bCs/>
      <w:color w:val="FF0000"/>
      <w:sz w:val="33"/>
      <w:szCs w:val="33"/>
    </w:rPr>
  </w:style>
  <w:style w:type="character" w:customStyle="1" w:styleId="1Char">
    <w:name w:val="标题 1 Char"/>
    <w:link w:val="1"/>
    <w:uiPriority w:val="9"/>
    <w:rsid w:val="00581253"/>
    <w:rPr>
      <w:b/>
      <w:bCs/>
      <w:kern w:val="44"/>
      <w:sz w:val="44"/>
      <w:szCs w:val="44"/>
    </w:rPr>
  </w:style>
  <w:style w:type="paragraph" w:customStyle="1" w:styleId="CharCharCharCharCharChar">
    <w:name w:val="Char Char Char Char Char Char"/>
    <w:basedOn w:val="a"/>
    <w:rsid w:val="00186DF4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  <w:lang w:eastAsia="en-US"/>
    </w:rPr>
  </w:style>
  <w:style w:type="paragraph" w:customStyle="1" w:styleId="10">
    <w:name w:val="列出段落1"/>
    <w:basedOn w:val="a"/>
    <w:uiPriority w:val="34"/>
    <w:qFormat/>
    <w:rsid w:val="00192394"/>
    <w:pPr>
      <w:ind w:firstLineChars="200" w:firstLine="420"/>
    </w:pPr>
    <w:rPr>
      <w:rFonts w:ascii="Calibri" w:hAnsi="Calibri"/>
      <w:szCs w:val="22"/>
    </w:rPr>
  </w:style>
  <w:style w:type="paragraph" w:styleId="20">
    <w:name w:val="Body Text Indent 2"/>
    <w:basedOn w:val="a"/>
    <w:link w:val="2Char0"/>
    <w:rsid w:val="001369CD"/>
    <w:pPr>
      <w:spacing w:after="120" w:line="480" w:lineRule="auto"/>
      <w:ind w:leftChars="200" w:left="420"/>
    </w:pPr>
  </w:style>
  <w:style w:type="character" w:customStyle="1" w:styleId="2Char0">
    <w:name w:val="正文文本缩进 2 Char"/>
    <w:link w:val="20"/>
    <w:rsid w:val="001369CD"/>
    <w:rPr>
      <w:kern w:val="2"/>
      <w:sz w:val="21"/>
      <w:szCs w:val="24"/>
    </w:rPr>
  </w:style>
  <w:style w:type="paragraph" w:styleId="aa">
    <w:name w:val="Plain Text"/>
    <w:basedOn w:val="a"/>
    <w:link w:val="Char4"/>
    <w:uiPriority w:val="99"/>
    <w:unhideWhenUsed/>
    <w:rsid w:val="004F0630"/>
    <w:pPr>
      <w:jc w:val="left"/>
    </w:pPr>
    <w:rPr>
      <w:rFonts w:ascii="Calibri" w:hAnsi="Courier New"/>
      <w:szCs w:val="21"/>
    </w:rPr>
  </w:style>
  <w:style w:type="character" w:customStyle="1" w:styleId="Char4">
    <w:name w:val="纯文本 Char"/>
    <w:link w:val="aa"/>
    <w:uiPriority w:val="99"/>
    <w:rsid w:val="004F0630"/>
    <w:rPr>
      <w:rFonts w:ascii="Calibri" w:hAnsi="Courier New" w:cs="Courier New"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4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652</Words>
  <Characters>3721</Characters>
  <Application>Microsoft Office Word</Application>
  <DocSecurity>0</DocSecurity>
  <PresentationFormat/>
  <Lines>31</Lines>
  <Paragraphs>8</Paragraphs>
  <Slides>0</Slides>
  <Notes>0</Notes>
  <HiddenSlides>0</HiddenSlides>
  <MMClips>0</MMClips>
  <ScaleCrop>false</ScaleCrop>
  <Company>卓翰培训</Company>
  <LinksUpToDate>false</LinksUpToDate>
  <CharactersWithSpaces>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企业流程改善与标准化建立</dc:title>
  <dc:creator>yin</dc:creator>
  <cp:lastModifiedBy>xbany</cp:lastModifiedBy>
  <cp:revision>4</cp:revision>
  <dcterms:created xsi:type="dcterms:W3CDTF">2018-04-26T01:54:00Z</dcterms:created>
  <dcterms:modified xsi:type="dcterms:W3CDTF">2018-04-26T02:36:00Z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