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0" locked="0" layoutInCell="1" allowOverlap="1">
                <wp:simplePos x="0" y="0"/>
                <wp:positionH relativeFrom="column">
                  <wp:posOffset>-469900</wp:posOffset>
                </wp:positionH>
                <wp:positionV relativeFrom="paragraph">
                  <wp:posOffset>1537970</wp:posOffset>
                </wp:positionV>
                <wp:extent cx="7708900" cy="396240"/>
                <wp:effectExtent l="0" t="0" r="0" b="0"/>
                <wp:wrapNone/>
                <wp:docPr id="13"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主办单位：杭州时代光华教育发展有限公司   杭州步步为赢教育科技有限公司</w:t>
                            </w: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37pt;margin-top:121.1pt;height:31.2pt;width:607pt;z-index:251658240;mso-width-relative:page;mso-height-relative:page;" filled="f" stroked="f" coordsize="21600,21600" o:gfxdata="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OT/SU3QAAAAwBAAAPAAAAAAAAAAEA&#10;IAAAACIAAABkcnMvZG93bnJldi54bWxQSwECFAAUAAAACACHTuJAmLvj4pgBAAAMAwAADgAAAAAA&#10;AAABACAAAAAsAQAAZHJzL2Uyb0RvYy54bWxQSwUGAAAAAAYABgBZAQAANgUAAAAA&#10;">
                <v:fill on="f" focussize="0,0"/>
                <v:stroke on="f" weight="1.25pt"/>
                <v:imagedata o:title=""/>
                <o:lock v:ext="edit" aspectratio="f"/>
                <v:textbox>
                  <w:txbxContent>
                    <w:p>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主办单位：杭州时代光华教育发展有限公司   杭州步步为赢教育科技有限公司</w:t>
                      </w: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-445770</wp:posOffset>
                </wp:positionH>
                <wp:positionV relativeFrom="paragraph">
                  <wp:posOffset>748030</wp:posOffset>
                </wp:positionV>
                <wp:extent cx="7529830" cy="702945"/>
                <wp:effectExtent l="0" t="0" r="0" b="0"/>
                <wp:wrapNone/>
                <wp:docPr id="8" name="文本框 32"/>
                <wp:cNvGraphicFramePr/>
                <a:graphic xmlns:a="http://schemas.openxmlformats.org/drawingml/2006/main">
                  <a:graphicData uri="http://schemas.microsoft.com/office/word/2010/wordprocessingShape">
                    <wps:wsp>
                      <wps:cNvSpPr txBox="1"/>
                      <wps:spPr>
                        <a:xfrm>
                          <a:off x="0" y="0"/>
                          <a:ext cx="7529830" cy="702945"/>
                        </a:xfrm>
                        <a:prstGeom prst="rect">
                          <a:avLst/>
                        </a:prstGeom>
                        <a:noFill/>
                        <a:ln w="15875">
                          <a:noFill/>
                        </a:ln>
                      </wps:spPr>
                      <wps:txbx>
                        <w:txbxContent>
                          <w:p>
                            <w:pPr>
                              <w:jc w:val="center"/>
                              <w:rPr>
                                <w:rFonts w:hint="eastAsia" w:ascii="微软雅黑" w:hAnsi="微软雅黑" w:eastAsia="微软雅黑" w:cs="微软雅黑"/>
                                <w:b/>
                                <w:bCs/>
                                <w:color w:val="FFFFFF" w:themeColor="background1"/>
                                <w:spacing w:val="20"/>
                                <w:kern w:val="6"/>
                                <w:sz w:val="52"/>
                                <w:szCs w:val="52"/>
                                <w:lang w:eastAsia="zh-CN"/>
                                <w14:textFill>
                                  <w14:solidFill>
                                    <w14:schemeClr w14:val="bg1"/>
                                  </w14:solidFill>
                                </w14:textFill>
                              </w:rPr>
                            </w:pPr>
                            <w:r>
                              <w:rPr>
                                <w:rFonts w:hint="eastAsia" w:ascii="微软雅黑" w:hAnsi="微软雅黑" w:eastAsia="微软雅黑" w:cs="微软雅黑"/>
                                <w:b/>
                                <w:bCs/>
                                <w:color w:val="FFFFFF" w:themeColor="background1"/>
                                <w:spacing w:val="20"/>
                                <w:kern w:val="6"/>
                                <w:sz w:val="52"/>
                                <w:szCs w:val="52"/>
                                <w:lang w:eastAsia="zh-CN"/>
                                <w14:textFill>
                                  <w14:solidFill>
                                    <w14:schemeClr w14:val="bg1"/>
                                  </w14:solidFill>
                                </w14:textFill>
                              </w:rPr>
                              <w:t>《卓越PMC——生产计划与物料控制》</w:t>
                            </w:r>
                          </w:p>
                        </w:txbxContent>
                      </wps:txbx>
                      <wps:bodyPr upright="1"/>
                    </wps:wsp>
                  </a:graphicData>
                </a:graphic>
              </wp:anchor>
            </w:drawing>
          </mc:Choice>
          <mc:Fallback>
            <w:pict>
              <v:shape id="文本框 32" o:spid="_x0000_s1026" o:spt="202" type="#_x0000_t202" style="position:absolute;left:0pt;margin-left:-35.1pt;margin-top:58.9pt;height:55.35pt;width:592.9pt;z-index:251656192;mso-width-relative:page;mso-height-relative:page;" filled="f" stroked="f" coordsize="21600,21600" o:gfxdata="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2sKovdAAAADAEAAA8AAAAAAAAA&#10;AQAgAAAAIgAAAGRycy9kb3ducmV2LnhtbFBLAQIUABQAAAAIAIdO4kBy4TAEmgEAAAsDAAAOAAAA&#10;AAAAAAEAIAAAACwBAABkcnMvZTJvRG9jLnhtbFBLBQYAAAAABgAGAFkBAAA4BQAAAAA=&#10;">
                <v:fill on="f" focussize="0,0"/>
                <v:stroke on="f" weight="1.25pt"/>
                <v:imagedata o:title=""/>
                <o:lock v:ext="edit" aspectratio="f"/>
                <v:textbox>
                  <w:txbxContent>
                    <w:p>
                      <w:pPr>
                        <w:jc w:val="center"/>
                        <w:rPr>
                          <w:rFonts w:hint="eastAsia" w:ascii="微软雅黑" w:hAnsi="微软雅黑" w:eastAsia="微软雅黑" w:cs="微软雅黑"/>
                          <w:b/>
                          <w:bCs/>
                          <w:color w:val="FFFFFF" w:themeColor="background1"/>
                          <w:spacing w:val="20"/>
                          <w:kern w:val="6"/>
                          <w:sz w:val="52"/>
                          <w:szCs w:val="52"/>
                          <w:lang w:eastAsia="zh-CN"/>
                          <w14:textFill>
                            <w14:solidFill>
                              <w14:schemeClr w14:val="bg1"/>
                            </w14:solidFill>
                          </w14:textFill>
                        </w:rPr>
                      </w:pPr>
                      <w:r>
                        <w:rPr>
                          <w:rFonts w:hint="eastAsia" w:ascii="微软雅黑" w:hAnsi="微软雅黑" w:eastAsia="微软雅黑" w:cs="微软雅黑"/>
                          <w:b/>
                          <w:bCs/>
                          <w:color w:val="FFFFFF" w:themeColor="background1"/>
                          <w:spacing w:val="20"/>
                          <w:kern w:val="6"/>
                          <w:sz w:val="52"/>
                          <w:szCs w:val="52"/>
                          <w:lang w:eastAsia="zh-CN"/>
                          <w14:textFill>
                            <w14:solidFill>
                              <w14:schemeClr w14:val="bg1"/>
                            </w14:solidFill>
                          </w14:textFill>
                        </w:rPr>
                        <w:t>《卓越PMC——生产计划与物料控制》</w:t>
                      </w:r>
                    </w:p>
                  </w:txbxContent>
                </v:textbox>
              </v:shape>
            </w:pict>
          </mc:Fallback>
        </mc:AlternateContent>
      </w:r>
      <w:r>
        <w:rPr>
          <w:rFonts w:hint="eastAsia"/>
        </w:rPr>
        <w:drawing>
          <wp:anchor distT="0" distB="0" distL="114300" distR="114300" simplePos="0" relativeHeight="251655168" behindDoc="0" locked="0" layoutInCell="1" allowOverlap="1">
            <wp:simplePos x="0" y="0"/>
            <wp:positionH relativeFrom="column">
              <wp:posOffset>-457200</wp:posOffset>
            </wp:positionH>
            <wp:positionV relativeFrom="page">
              <wp:posOffset>635</wp:posOffset>
            </wp:positionV>
            <wp:extent cx="7585075" cy="4272280"/>
            <wp:effectExtent l="0" t="0" r="15875" b="13970"/>
            <wp:wrapSquare wrapText="bothSides"/>
            <wp:docPr id="4" name="图片 4" descr="E:\2018\logo\讲师部讲义背景图.jpg讲师部讲义背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018\logo\讲师部讲义背景图.jpg讲师部讲义背景图"/>
                    <pic:cNvPicPr>
                      <a:picLocks noChangeAspect="1"/>
                    </pic:cNvPicPr>
                  </pic:nvPicPr>
                  <pic:blipFill>
                    <a:blip r:embed="rId6"/>
                    <a:srcRect/>
                    <a:stretch>
                      <a:fillRect/>
                    </a:stretch>
                  </pic:blipFill>
                  <pic:spPr>
                    <a:xfrm>
                      <a:off x="0" y="0"/>
                      <a:ext cx="7585075" cy="427228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204470</wp:posOffset>
                </wp:positionV>
                <wp:extent cx="1710055" cy="396240"/>
                <wp:effectExtent l="0" t="0" r="0" b="0"/>
                <wp:wrapNone/>
                <wp:docPr id="16" name="文本框 38"/>
                <wp:cNvGraphicFramePr/>
                <a:graphic xmlns:a="http://schemas.openxmlformats.org/drawingml/2006/main">
                  <a:graphicData uri="http://schemas.microsoft.com/office/word/2010/wordprocessingShape">
                    <wps:wsp>
                      <wps:cNvSpPr txBox="1"/>
                      <wps:spPr>
                        <a:xfrm>
                          <a:off x="0" y="0"/>
                          <a:ext cx="1710055" cy="396240"/>
                        </a:xfrm>
                        <a:prstGeom prst="rect">
                          <a:avLst/>
                        </a:prstGeom>
                        <a:noFill/>
                        <a:ln w="15875">
                          <a:noFill/>
                        </a:ln>
                      </wps:spPr>
                      <wps:txbx>
                        <w:txbxContent>
                          <w:p>
                            <w:pPr>
                              <w:jc w:val="center"/>
                              <w:rPr>
                                <w:rFonts w:hint="eastAsia" w:ascii="微软雅黑" w:hAnsi="微软雅黑" w:eastAsia="微软雅黑" w:cs="微软雅黑"/>
                                <w:b/>
                                <w:bCs/>
                                <w:color w:val="FFFFFF" w:themeColor="background1"/>
                                <w:sz w:val="24"/>
                                <w:szCs w:val="24"/>
                                <w:lang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6.29-30  周五、六</w:t>
                            </w:r>
                          </w:p>
                        </w:txbxContent>
                      </wps:txbx>
                      <wps:bodyPr upright="1"/>
                    </wps:wsp>
                  </a:graphicData>
                </a:graphic>
              </wp:anchor>
            </w:drawing>
          </mc:Choice>
          <mc:Fallback>
            <w:pict>
              <v:shape id="文本框 38" o:spid="_x0000_s1026" o:spt="202" type="#_x0000_t202" style="position:absolute;left:0pt;margin-left:331.1pt;margin-top:16.1pt;height:31.2pt;width:134.65pt;z-index:251660288;mso-width-relative:page;mso-height-relative:page;" filled="f" stroked="f" coordsize="21600,21600" o:gfxdata="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iosnTbAAAACQEAAA8AAAAAAAAA&#10;AQAgAAAAIgAAAGRycy9kb3ducmV2LnhtbFBLAQIUABQAAAAIAIdO4kA0XiFAnAEAAAwDAAAOAAAA&#10;AAAAAAEAIAAAACoBAABkcnMvZTJvRG9jLnhtbFBLBQYAAAAABgAGAFkBAAA4BQAAAAA=&#10;">
                <v:fill on="f" focussize="0,0"/>
                <v:stroke on="f" weight="1.25pt"/>
                <v:imagedata o:title=""/>
                <o:lock v:ext="edit" aspectratio="f"/>
                <v:textbox>
                  <w:txbxContent>
                    <w:p>
                      <w:pPr>
                        <w:jc w:val="center"/>
                        <w:rPr>
                          <w:rFonts w:hint="eastAsia" w:ascii="微软雅黑" w:hAnsi="微软雅黑" w:eastAsia="微软雅黑" w:cs="微软雅黑"/>
                          <w:b/>
                          <w:bCs/>
                          <w:color w:val="FFFFFF" w:themeColor="background1"/>
                          <w:sz w:val="24"/>
                          <w:szCs w:val="24"/>
                          <w:lang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6.29-30  周五、六</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3338195</wp:posOffset>
                </wp:positionH>
                <wp:positionV relativeFrom="paragraph">
                  <wp:posOffset>204470</wp:posOffset>
                </wp:positionV>
                <wp:extent cx="929005" cy="396240"/>
                <wp:effectExtent l="0" t="0" r="0" b="0"/>
                <wp:wrapNone/>
                <wp:docPr id="15" name="文本框 37"/>
                <wp:cNvGraphicFramePr/>
                <a:graphic xmlns:a="http://schemas.openxmlformats.org/drawingml/2006/main">
                  <a:graphicData uri="http://schemas.microsoft.com/office/word/2010/wordprocessingShape">
                    <wps:wsp>
                      <wps:cNvSpPr txBox="1"/>
                      <wps:spPr>
                        <a:xfrm>
                          <a:off x="0" y="0"/>
                          <a:ext cx="929005" cy="396240"/>
                        </a:xfrm>
                        <a:prstGeom prst="rect">
                          <a:avLst/>
                        </a:prstGeom>
                        <a:noFill/>
                        <a:ln w="15875">
                          <a:noFill/>
                        </a:ln>
                      </wps:spPr>
                      <wps:txbx>
                        <w:txbxContent>
                          <w:p>
                            <w:pPr>
                              <w:rPr>
                                <w:rFonts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t>杭州站</w:t>
                            </w:r>
                          </w:p>
                        </w:txbxContent>
                      </wps:txbx>
                      <wps:bodyPr upright="1"/>
                    </wps:wsp>
                  </a:graphicData>
                </a:graphic>
              </wp:anchor>
            </w:drawing>
          </mc:Choice>
          <mc:Fallback>
            <w:pict>
              <v:shape id="文本框 37" o:spid="_x0000_s1026" o:spt="202" type="#_x0000_t202" style="position:absolute;left:0pt;margin-left:262.85pt;margin-top:16.1pt;height:31.2pt;width:73.15pt;z-index:251659264;mso-width-relative:page;mso-height-relative:page;" filled="f" stroked="f" coordsize="21600,21600" o:gfxdata="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c89i3AAAAAkBAAAPAAAAAAAAAAEAIAAA&#10;ACIAAABkcnMvZG93bnJldi54bWxQSwECFAAUAAAACACHTuJAqKECMJYBAAALAwAADgAAAAAAAAAB&#10;ACAAAAArAQAAZHJzL2Uyb0RvYy54bWxQSwUGAAAAAAYABgBZAQAAMwUAAAAA&#10;">
                <v:fill on="f" focussize="0,0"/>
                <v:stroke on="f" weight="1.25pt"/>
                <v:imagedata o:title=""/>
                <o:lock v:ext="edit" aspectratio="f"/>
                <v:textbox>
                  <w:txbxContent>
                    <w:p>
                      <w:pPr>
                        <w:rPr>
                          <w:rFonts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t>杭州站</w:t>
                      </w:r>
                    </w:p>
                  </w:txbxContent>
                </v:textbox>
              </v:shape>
            </w:pict>
          </mc:Fallback>
        </mc:AlternateContent>
      </w:r>
      <w:r>
        <mc:AlternateContent>
          <mc:Choice Requires="wpg">
            <w:drawing>
              <wp:anchor distT="0" distB="0" distL="114300" distR="114300" simplePos="0" relativeHeight="251657216" behindDoc="0" locked="0" layoutInCell="1" allowOverlap="1">
                <wp:simplePos x="0" y="0"/>
                <wp:positionH relativeFrom="column">
                  <wp:posOffset>3310255</wp:posOffset>
                </wp:positionH>
                <wp:positionV relativeFrom="paragraph">
                  <wp:posOffset>282575</wp:posOffset>
                </wp:positionV>
                <wp:extent cx="2509520" cy="318770"/>
                <wp:effectExtent l="0" t="1270" r="24130" b="3810"/>
                <wp:wrapNone/>
                <wp:docPr id="11" name="组合 36"/>
                <wp:cNvGraphicFramePr/>
                <a:graphic xmlns:a="http://schemas.openxmlformats.org/drawingml/2006/main">
                  <a:graphicData uri="http://schemas.microsoft.com/office/word/2010/wordprocessingGroup">
                    <wpg:wgp>
                      <wpg:cNvGrpSpPr/>
                      <wpg:grpSpPr>
                        <a:xfrm>
                          <a:off x="0" y="0"/>
                          <a:ext cx="2509520" cy="318770"/>
                          <a:chOff x="11905" y="2498"/>
                          <a:chExt cx="3952" cy="502"/>
                        </a:xfrm>
                      </wpg:grpSpPr>
                      <wps:wsp>
                        <wps:cNvPr id="9" name="矩形 34"/>
                        <wps:cNvSpPr/>
                        <wps:spPr>
                          <a:xfrm>
                            <a:off x="11905" y="2498"/>
                            <a:ext cx="1538" cy="503"/>
                          </a:xfrm>
                          <a:prstGeom prst="rect">
                            <a:avLst/>
                          </a:prstGeom>
                          <a:gradFill rotWithShape="0">
                            <a:gsLst>
                              <a:gs pos="0">
                                <a:srgbClr val="FFFFFF"/>
                              </a:gs>
                              <a:gs pos="100000">
                                <a:srgbClr val="FFFFFF"/>
                              </a:gs>
                            </a:gsLst>
                            <a:lin ang="0"/>
                            <a:tileRect/>
                          </a:gradFill>
                          <a:ln w="15875">
                            <a:noFill/>
                          </a:ln>
                        </wps:spPr>
                        <wps:bodyPr upright="1"/>
                      </wps:wsp>
                      <wps:wsp>
                        <wps:cNvPr id="10" name="矩形 35"/>
                        <wps:cNvSpPr/>
                        <wps:spPr>
                          <a:xfrm>
                            <a:off x="13439" y="2509"/>
                            <a:ext cx="2419"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60.65pt;margin-top:22.25pt;height:25.1pt;width:197.6pt;z-index:251657216;mso-width-relative:page;mso-height-relative:page;" coordorigin="11905,2498" coordsize="3952,502" o:gfxdata="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902xR2QAAAAkB&#10;AAAPAAAAAAAAAAEAIAAAACIAAABkcnMvZG93bnJldi54bWxQSwECFAAUAAAACACHTuJADPN+JcUC&#10;AADxBgAADgAAAAAAAAABACAAAAAoAQAAZHJzL2Uyb0RvYy54bWxQSwUGAAAAAAYABgBZAQAAXwYA&#10;AAAA&#10;">
                <o:lock v:ext="edit" aspectratio="f"/>
                <v:rect id="矩形 34" o:spid="_x0000_s1026" o:spt="1" style="position:absolute;left:11905;top:2498;height:503;width:1538;" fillcolor="#FFFFFF" filled="t" stroked="f" coordsize="21600,21600" o:gfxdata="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JD5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on="f" weight="1.25pt"/>
                  <v:imagedata o:title=""/>
                  <o:lock v:ext="edit" aspectratio="f"/>
                </v:rect>
                <v:rect id="矩形 35" o:spid="_x0000_s1026" o:spt="1" style="position:absolute;left:13439;top:2509;height:469;width:2419;" filled="f" stroked="t" coordsize="21600,21600" o:gfxdata="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GS0vQAA&#10;ANsAAAAPAAAAAAAAAAEAIAAAACIAAABkcnMvZG93bnJldi54bWxQSwECFAAUAAAACACHTuJAMy8F&#10;njsAAAA5AAAAEAAAAAAAAAABACAAAAAMAQAAZHJzL3NoYXBleG1sLnhtbFBLBQYAAAAABgAGAFsB&#10;AAC2AwAAAAA=&#10;">
                  <v:fill on="f" focussize="0,0"/>
                  <v:stroke weight="1.25pt" color="#FFFFFF" joinstyle="miter"/>
                  <v:imagedata o:title=""/>
                  <o:lock v:ext="edit" aspectratio="f"/>
                </v:rect>
              </v:group>
            </w:pict>
          </mc:Fallback>
        </mc:AlternateContent>
      </w:r>
    </w:p>
    <w:p/>
    <w:p>
      <w:pPr>
        <w:jc w:val="left"/>
        <w:rPr>
          <w:rFonts w:ascii="微软雅黑" w:hAnsi="微软雅黑" w:eastAsia="微软雅黑" w:cs="微软雅黑"/>
          <w:b/>
          <w:bCs/>
          <w:sz w:val="24"/>
          <w:szCs w:val="24"/>
        </w:rPr>
      </w:pPr>
    </w:p>
    <w:p>
      <w:pPr>
        <w:jc w:val="left"/>
        <w:rPr>
          <w:rFonts w:ascii="微软雅黑" w:hAnsi="微软雅黑" w:eastAsia="微软雅黑" w:cs="微软雅黑"/>
          <w:b/>
          <w:bCs/>
          <w:sz w:val="32"/>
          <w:szCs w:val="32"/>
        </w:rPr>
      </w:pPr>
      <w:r>
        <w:rPr>
          <w:rFonts w:hint="eastAsia" w:ascii="微软雅黑" w:hAnsi="微软雅黑" w:eastAsia="微软雅黑" w:cs="微软雅黑"/>
          <w:b/>
          <w:bCs/>
          <w:sz w:val="24"/>
          <w:szCs w:val="24"/>
        </w:rPr>
        <w:t>主讲老师：鲁鹏</w:t>
      </w:r>
      <w:r>
        <w:rPr>
          <w:rFonts w:hint="eastAsia" w:ascii="微软雅黑" w:hAnsi="微软雅黑" w:eastAsia="微软雅黑" w:cs="微软雅黑"/>
          <w:color w:val="7F7F7F" w:themeColor="background1" w:themeShade="80"/>
          <w:szCs w:val="21"/>
        </w:rPr>
        <w:t>（原日资台资企业生产总监）</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授课对象：</w:t>
      </w:r>
      <w:r>
        <w:rPr>
          <w:rFonts w:hint="eastAsia" w:ascii="微软雅黑" w:hAnsi="微软雅黑" w:eastAsia="微软雅黑" w:cs="微软雅黑"/>
          <w:sz w:val="24"/>
          <w:szCs w:val="24"/>
        </w:rPr>
        <w:t>总经理、副总经理、生产计划经理、生产计划员、生产经理、生产调度员、物料管理人员</w:t>
      </w:r>
    </w:p>
    <w:p>
      <w:pPr>
        <w:jc w:val="left"/>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企业类型：</w:t>
      </w:r>
      <w:r>
        <w:rPr>
          <w:rFonts w:hint="eastAsia" w:ascii="微软雅黑" w:hAnsi="微软雅黑" w:eastAsia="微软雅黑" w:cs="微软雅黑"/>
          <w:sz w:val="24"/>
          <w:szCs w:val="24"/>
          <w:lang w:eastAsia="zh-CN"/>
        </w:rPr>
        <w:t>制造企业</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企业大小：</w:t>
      </w:r>
      <w:r>
        <w:rPr>
          <w:rFonts w:hint="eastAsia" w:ascii="微软雅黑" w:hAnsi="微软雅黑" w:eastAsia="微软雅黑" w:cs="微软雅黑"/>
          <w:sz w:val="24"/>
          <w:szCs w:val="24"/>
          <w:lang w:eastAsia="zh-CN"/>
        </w:rPr>
        <w:t>不限</w:t>
      </w:r>
    </w:p>
    <w:p>
      <w:pPr>
        <w:jc w:val="left"/>
        <w:rPr>
          <w:rFonts w:ascii="微软雅黑" w:hAnsi="微软雅黑" w:eastAsia="微软雅黑" w:cs="微软雅黑"/>
          <w:sz w:val="24"/>
          <w:szCs w:val="24"/>
        </w:rPr>
      </w:pPr>
      <w:r>
        <w:rPr>
          <w:rFonts w:hint="eastAsia" w:ascii="微软雅黑" w:hAnsi="微软雅黑" w:eastAsia="微软雅黑" w:cs="微软雅黑"/>
          <w:b/>
          <w:bCs/>
          <w:sz w:val="24"/>
          <w:szCs w:val="24"/>
        </w:rPr>
        <w:t>时间安排：</w:t>
      </w:r>
      <w:r>
        <w:rPr>
          <w:rFonts w:hint="eastAsia" w:ascii="微软雅黑" w:hAnsi="微软雅黑" w:eastAsia="微软雅黑" w:cs="微软雅黑"/>
          <w:sz w:val="24"/>
          <w:szCs w:val="24"/>
        </w:rPr>
        <w:t>2018年</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月 </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9 日9:30至17:00</w:t>
      </w:r>
    </w:p>
    <w:p>
      <w:pPr>
        <w:ind w:firstLine="1200" w:firstLineChars="500"/>
        <w:jc w:val="left"/>
        <w:rPr>
          <w:rFonts w:ascii="微软雅黑" w:hAnsi="微软雅黑" w:eastAsia="微软雅黑" w:cs="微软雅黑"/>
          <w:sz w:val="24"/>
          <w:szCs w:val="24"/>
        </w:rPr>
      </w:pPr>
      <w:r>
        <w:rPr>
          <w:rFonts w:hint="eastAsia" w:ascii="微软雅黑" w:hAnsi="微软雅黑" w:eastAsia="微软雅黑" w:cs="微软雅黑"/>
          <w:sz w:val="24"/>
          <w:szCs w:val="24"/>
        </w:rPr>
        <w:t>2018年</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 xml:space="preserve"> 30 </w:t>
      </w:r>
      <w:r>
        <w:rPr>
          <w:rFonts w:hint="eastAsia" w:ascii="微软雅黑" w:hAnsi="微软雅黑" w:eastAsia="微软雅黑" w:cs="微软雅黑"/>
          <w:sz w:val="24"/>
          <w:szCs w:val="24"/>
        </w:rPr>
        <w:t>日9:00至16:30</w:t>
      </w:r>
    </w:p>
    <w:p>
      <w:pPr>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地点安排：</w:t>
      </w:r>
      <w:r>
        <w:rPr>
          <w:rFonts w:hint="eastAsia" w:ascii="微软雅黑" w:hAnsi="微软雅黑" w:eastAsia="微软雅黑" w:cs="微软雅黑"/>
          <w:sz w:val="24"/>
          <w:szCs w:val="24"/>
        </w:rPr>
        <w:t>待定</w:t>
      </w:r>
    </w:p>
    <w:p>
      <w:pPr>
        <w:jc w:val="left"/>
        <w:rPr>
          <w:rFonts w:ascii="微软雅黑" w:hAnsi="微软雅黑" w:eastAsia="微软雅黑" w:cs="微软雅黑"/>
          <w:sz w:val="24"/>
          <w:szCs w:val="24"/>
        </w:rPr>
      </w:pPr>
      <w:r>
        <w:rPr>
          <w:rFonts w:hint="eastAsia" w:ascii="微软雅黑" w:hAnsi="微软雅黑" w:eastAsia="微软雅黑" w:cs="微软雅黑"/>
          <w:b/>
          <w:bCs/>
          <w:sz w:val="24"/>
          <w:szCs w:val="24"/>
        </w:rPr>
        <w:t>参课费用：</w:t>
      </w:r>
      <w:r>
        <w:rPr>
          <w:rFonts w:hint="eastAsia" w:ascii="微软雅黑" w:hAnsi="微软雅黑" w:eastAsia="微软雅黑" w:cs="微软雅黑"/>
          <w:sz w:val="24"/>
          <w:szCs w:val="24"/>
        </w:rPr>
        <w:t>学习卡套票</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张/人   </w:t>
      </w:r>
    </w:p>
    <w:p>
      <w:pPr>
        <w:ind w:left="1197" w:leftChars="570"/>
        <w:jc w:val="left"/>
        <w:rPr>
          <w:rFonts w:ascii="微软雅黑" w:hAnsi="微软雅黑" w:eastAsia="微软雅黑" w:cs="微软雅黑"/>
          <w:sz w:val="24"/>
          <w:szCs w:val="24"/>
        </w:rPr>
      </w:pPr>
      <w:r>
        <w:rPr>
          <w:rFonts w:hint="eastAsia" w:ascii="微软雅黑" w:hAnsi="微软雅黑" w:eastAsia="微软雅黑" w:cs="微软雅黑"/>
          <w:sz w:val="24"/>
          <w:szCs w:val="24"/>
        </w:rPr>
        <w:t>现金票3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00元/人 </w:t>
      </w:r>
      <w:r>
        <w:rPr>
          <w:rFonts w:hint="eastAsia" w:ascii="微软雅黑" w:hAnsi="微软雅黑" w:eastAsia="微软雅黑" w:cs="微软雅黑"/>
          <w:sz w:val="24"/>
          <w:szCs w:val="24"/>
          <w:lang w:val="en-US" w:eastAsia="zh-CN"/>
        </w:rPr>
        <w:t xml:space="preserve"> </w:t>
      </w:r>
      <w:r>
        <w:fldChar w:fldCharType="begin"/>
      </w:r>
      <w:r>
        <w:instrText xml:space="preserve"> HYPERLINK "http://www.hztbc.com/public/study_card.php" </w:instrText>
      </w:r>
      <w:r>
        <w:fldChar w:fldCharType="separate"/>
      </w:r>
      <w:r>
        <w:rPr>
          <w:rFonts w:hint="eastAsia" w:ascii="微软雅黑" w:hAnsi="微软雅黑" w:eastAsia="微软雅黑" w:cs="微软雅黑"/>
          <w:sz w:val="24"/>
          <w:szCs w:val="24"/>
        </w:rPr>
        <w:t>购买学习卡享受更多优惠</w:t>
      </w:r>
      <w:r>
        <w:rPr>
          <w:rFonts w:hint="eastAsia" w:ascii="微软雅黑" w:hAnsi="微软雅黑" w:eastAsia="微软雅黑" w:cs="微软雅黑"/>
          <w:sz w:val="24"/>
          <w:szCs w:val="24"/>
        </w:rPr>
        <w:fldChar w:fldCharType="end"/>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人数限制：</w:t>
      </w:r>
      <w:r>
        <w:rPr>
          <w:rFonts w:hint="eastAsia" w:ascii="微软雅黑" w:hAnsi="微软雅黑" w:eastAsia="微软雅黑" w:cs="微软雅黑"/>
          <w:sz w:val="24"/>
          <w:szCs w:val="24"/>
        </w:rPr>
        <w:t>60人</w:t>
      </w:r>
      <w:bookmarkStart w:id="0" w:name="_GoBack"/>
      <w:bookmarkEnd w:id="0"/>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sectPr>
          <w:headerReference r:id="rId3" w:type="default"/>
          <w:footerReference r:id="rId4" w:type="default"/>
          <w:pgSz w:w="11906" w:h="16838"/>
          <w:pgMar w:top="720" w:right="720" w:bottom="720" w:left="720" w:header="0" w:footer="567" w:gutter="0"/>
          <w:cols w:space="720" w:num="1"/>
          <w:docGrid w:type="lines" w:linePitch="312" w:charSpace="0"/>
        </w:sectPr>
      </w:pPr>
    </w:p>
    <w:p>
      <w:pPr>
        <w:jc w:val="left"/>
        <w:rPr>
          <w:rFonts w:ascii="宋体" w:hAnsi="宋体" w:cs="宋体"/>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课程目标</w:t>
      </w:r>
    </w:p>
    <w:p>
      <w:pPr>
        <w:numPr>
          <w:ilvl w:val="0"/>
          <w:numId w:val="4"/>
        </w:numPr>
        <w:tabs>
          <w:tab w:val="left" w:pos="540"/>
        </w:tabs>
        <w:spacing w:line="360" w:lineRule="exact"/>
        <w:rPr>
          <w:rFonts w:hint="eastAsia" w:ascii="宋体" w:hAnsi="宋体" w:eastAsia="宋体" w:cs="宋体"/>
          <w:kern w:val="0"/>
          <w:szCs w:val="21"/>
        </w:rPr>
      </w:pPr>
      <w:r>
        <w:rPr>
          <w:rFonts w:hint="eastAsia" w:ascii="宋体" w:hAnsi="宋体" w:eastAsia="宋体" w:cs="宋体"/>
          <w:kern w:val="0"/>
          <w:szCs w:val="21"/>
        </w:rPr>
        <w:t>了解和掌握生产管理系统原理，以市场需求为导向，制订合理的生产预测与生产计划</w:t>
      </w:r>
    </w:p>
    <w:p>
      <w:pPr>
        <w:numPr>
          <w:ilvl w:val="0"/>
          <w:numId w:val="4"/>
        </w:numPr>
        <w:tabs>
          <w:tab w:val="left" w:pos="540"/>
        </w:tabs>
        <w:spacing w:line="360" w:lineRule="exact"/>
        <w:rPr>
          <w:rFonts w:hint="eastAsia" w:ascii="宋体" w:hAnsi="宋体" w:eastAsia="宋体" w:cs="宋体"/>
          <w:kern w:val="0"/>
          <w:szCs w:val="21"/>
        </w:rPr>
      </w:pPr>
      <w:r>
        <w:rPr>
          <w:rFonts w:hint="eastAsia" w:ascii="宋体" w:hAnsi="宋体" w:eastAsia="宋体" w:cs="宋体"/>
          <w:kern w:val="0"/>
          <w:szCs w:val="21"/>
        </w:rPr>
        <w:t>协调内外部资源，更加有效地进行生产组织</w:t>
      </w:r>
    </w:p>
    <w:p>
      <w:pPr>
        <w:numPr>
          <w:ilvl w:val="0"/>
          <w:numId w:val="4"/>
        </w:numPr>
        <w:tabs>
          <w:tab w:val="left" w:pos="540"/>
        </w:tabs>
        <w:spacing w:line="360" w:lineRule="exact"/>
        <w:rPr>
          <w:rFonts w:hint="eastAsia" w:ascii="宋体" w:hAnsi="宋体" w:eastAsia="宋体" w:cs="宋体"/>
          <w:kern w:val="0"/>
          <w:szCs w:val="21"/>
        </w:rPr>
      </w:pPr>
      <w:r>
        <w:rPr>
          <w:rFonts w:hint="eastAsia" w:ascii="宋体" w:hAnsi="宋体" w:eastAsia="宋体" w:cs="宋体"/>
          <w:kern w:val="0"/>
          <w:szCs w:val="21"/>
        </w:rPr>
        <w:t>优化排产体系和流程，改善物流管理与车间现场控制</w:t>
      </w:r>
    </w:p>
    <w:p>
      <w:pPr>
        <w:numPr>
          <w:ilvl w:val="0"/>
          <w:numId w:val="4"/>
        </w:numPr>
        <w:tabs>
          <w:tab w:val="left" w:pos="540"/>
        </w:tabs>
        <w:spacing w:line="360" w:lineRule="exact"/>
        <w:rPr>
          <w:rFonts w:hint="eastAsia" w:ascii="宋体" w:hAnsi="宋体" w:eastAsia="宋体" w:cs="宋体"/>
          <w:kern w:val="0"/>
          <w:szCs w:val="21"/>
        </w:rPr>
      </w:pPr>
      <w:r>
        <w:rPr>
          <w:rFonts w:hint="eastAsia" w:ascii="宋体" w:hAnsi="宋体" w:eastAsia="宋体" w:cs="宋体"/>
          <w:kern w:val="0"/>
          <w:szCs w:val="21"/>
        </w:rPr>
        <w:t>提高生产系统的快速、柔性和敏捷化响应能力</w:t>
      </w:r>
    </w:p>
    <w:p>
      <w:pPr>
        <w:numPr>
          <w:ilvl w:val="0"/>
          <w:numId w:val="4"/>
        </w:numPr>
        <w:tabs>
          <w:tab w:val="left" w:pos="540"/>
        </w:tabs>
        <w:spacing w:line="360" w:lineRule="exact"/>
        <w:rPr>
          <w:rFonts w:hint="eastAsia" w:ascii="微软雅黑" w:hAnsi="微软雅黑" w:eastAsia="微软雅黑" w:cs="宋体"/>
          <w:kern w:val="0"/>
          <w:szCs w:val="21"/>
        </w:rPr>
      </w:pPr>
      <w:r>
        <w:rPr>
          <w:rFonts w:hint="eastAsia" w:ascii="宋体" w:hAnsi="宋体" w:eastAsia="宋体" w:cs="宋体"/>
          <w:kern w:val="0"/>
          <w:szCs w:val="21"/>
        </w:rPr>
        <w:t>平衡外部顾客满意和内部成本控制，提高制造资源（人、机、物）利用效率</w:t>
      </w:r>
    </w:p>
    <w:p>
      <w:pPr>
        <w:numPr>
          <w:ilvl w:val="0"/>
          <w:numId w:val="0"/>
        </w:numPr>
        <w:tabs>
          <w:tab w:val="left" w:pos="540"/>
        </w:tabs>
        <w:spacing w:line="360" w:lineRule="exact"/>
        <w:ind w:leftChars="0"/>
        <w:rPr>
          <w:rFonts w:hint="eastAsia" w:ascii="微软雅黑" w:hAnsi="微软雅黑" w:eastAsia="微软雅黑" w:cs="宋体"/>
          <w:kern w:val="0"/>
          <w:szCs w:val="21"/>
        </w:rPr>
      </w:pPr>
    </w:p>
    <w:p>
      <w:pPr>
        <w:numPr>
          <w:ilvl w:val="0"/>
          <w:numId w:val="0"/>
        </w:numPr>
        <w:tabs>
          <w:tab w:val="left" w:pos="540"/>
        </w:tabs>
        <w:spacing w:line="360" w:lineRule="exact"/>
        <w:ind w:leftChars="0"/>
        <w:rPr>
          <w:rFonts w:hint="eastAsia" w:ascii="微软雅黑" w:hAnsi="微软雅黑" w:eastAsia="微软雅黑" w:cs="宋体"/>
          <w:kern w:val="0"/>
          <w:szCs w:val="21"/>
        </w:rPr>
      </w:pPr>
    </w:p>
    <w:p>
      <w:pPr>
        <w:numPr>
          <w:ilvl w:val="0"/>
          <w:numId w:val="0"/>
        </w:numPr>
        <w:tabs>
          <w:tab w:val="left" w:pos="540"/>
        </w:tabs>
        <w:spacing w:line="360" w:lineRule="exact"/>
        <w:ind w:leftChars="0"/>
        <w:rPr>
          <w:rFonts w:hint="eastAsia" w:ascii="微软雅黑" w:hAnsi="微软雅黑" w:eastAsia="微软雅黑" w:cs="宋体"/>
          <w:kern w:val="0"/>
          <w:szCs w:val="21"/>
        </w:rPr>
      </w:pPr>
    </w:p>
    <w:p>
      <w:pPr>
        <w:jc w:val="left"/>
        <w:rPr>
          <w:rFonts w:hint="eastAsia" w:ascii="宋体" w:hAnsi="宋体"/>
          <w:b w:val="0"/>
          <w:bCs w:val="0"/>
          <w:color w:val="7F7F7F" w:themeColor="background1" w:themeShade="80"/>
          <w:szCs w:val="21"/>
        </w:rPr>
        <w:sectPr>
          <w:type w:val="continuous"/>
          <w:pgSz w:w="11906" w:h="16838"/>
          <w:pgMar w:top="720" w:right="720" w:bottom="720" w:left="720" w:header="0" w:footer="567" w:gutter="0"/>
          <w:cols w:space="720" w:num="1"/>
          <w:docGrid w:type="lines" w:linePitch="312" w:charSpace="0"/>
        </w:sectPr>
      </w:pPr>
      <w:r>
        <w:rPr>
          <w:sz w:val="21"/>
        </w:rPr>
        <mc:AlternateContent>
          <mc:Choice Requires="wps">
            <w:drawing>
              <wp:anchor distT="0" distB="0" distL="114300" distR="114300" simplePos="0" relativeHeight="251697152" behindDoc="0" locked="0" layoutInCell="1" allowOverlap="1">
                <wp:simplePos x="0" y="0"/>
                <wp:positionH relativeFrom="column">
                  <wp:posOffset>-86995</wp:posOffset>
                </wp:positionH>
                <wp:positionV relativeFrom="paragraph">
                  <wp:posOffset>333375</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26.25pt;height:0.75pt;width:552.75pt;z-index:251697152;mso-width-relative:page;mso-height-relative:page;" filled="f" stroked="t" coordsize="21600,21600" o:gfxdata="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JNejtkAAAAKAQAADwAAAAAAAAABACAAAAAiAAAAZHJzL2Rvd25yZXYueG1sUEsBAhQAFAAA&#10;AAgAh07iQIemT93uAQAAnwMAAA4AAAAAAAAAAQAgAAAAKAEAAGRycy9lMm9Eb2MueG1sUEsFBgAA&#10;AAAGAAYAWQEAAIgFAAAAAA==&#10;">
                <v:fill on="f" focussize="0,0"/>
                <v:stroke color="#4A7EBB [3204]" joinstyle="round"/>
                <v:imagedata o:title=""/>
                <o:lock v:ext="edit" aspectratio="f"/>
              </v:line>
            </w:pict>
          </mc:Fallback>
        </mc:AlternateContent>
      </w:r>
      <w:r>
        <w:rPr>
          <w:rFonts w:hint="eastAsia" w:ascii="微软雅黑" w:hAnsi="微软雅黑" w:eastAsia="微软雅黑" w:cs="微软雅黑"/>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
          <w:bCs/>
          <w:color w:val="7F7F7F" w:themeColor="background1" w:themeShade="80"/>
          <w:sz w:val="32"/>
          <w:szCs w:val="32"/>
          <w:lang w:val="en-US" w:eastAsia="zh-CN"/>
        </w:rPr>
        <w:t>Outline</w:t>
      </w: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序言  生产运作管理培训体系</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制造型企业的管理范畴和内容</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企业经营要素的相互关系 </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市场环境新趋势</w:t>
      </w:r>
    </w:p>
    <w:p>
      <w:pPr>
        <w:spacing w:line="240" w:lineRule="auto"/>
        <w:jc w:val="left"/>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 xml:space="preserve">第一部分 生产系统分析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应对市场变化和内外部压力</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生产类型分析</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 xml:space="preserve">生产计划控制部门的主要职能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 xml:space="preserve">精益生产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第二部分、销售订单分析与管理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生管接单的条件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生管接单的处理（如何处理急单和插单）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生管接单后的处理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订单管理技巧</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val="0"/>
          <w:bCs/>
          <w:color w:val="auto"/>
          <w:kern w:val="0"/>
          <w:sz w:val="21"/>
          <w:szCs w:val="21"/>
        </w:rPr>
        <w:t>产、销、存之间的关系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第三部分、 需求预测管理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预测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预测方法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第四部分、 生产计划系统</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市场预测与生产计划的衔接与平衡</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（年度）综合生产经营计划</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（月度）主生产计划表现方式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生产能力平衡（能力负荷计划）</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物料需求计划（MRP）</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外协管理控制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第五部分、 排产与控制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生产订单分析与管理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平准化/均衡化排程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生产作业监控</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经典的管理方法与工具</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优化整合内外部供应链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第六部分、 生产绩效管理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全面衡量生产运作水平</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val="0"/>
          <w:bCs/>
          <w:color w:val="auto"/>
          <w:kern w:val="0"/>
          <w:sz w:val="21"/>
          <w:szCs w:val="21"/>
        </w:rPr>
        <w:t>制造企业绩效体系</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生产计划考核确保准时交货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val="0"/>
          <w:bCs/>
          <w:color w:val="auto"/>
          <w:kern w:val="0"/>
          <w:sz w:val="21"/>
          <w:szCs w:val="21"/>
        </w:rPr>
      </w:pP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第七部分、 物料管理与库存控制</w:t>
      </w: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一、物料管理系统</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物料管理精髓</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物料计划与库存控制的职责</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物料管理部门的组织</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物料管理的基本功能</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物料管理中常见的问题点</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物料管理项目要则</w:t>
      </w:r>
    </w:p>
    <w:p>
      <w:pPr>
        <w:spacing w:line="24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二、库存控制-----ABC分类法、MRP、JIT</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库存利与弊</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库存发生的原因</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库存的动机与分类</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库存利弊分析</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如何制定物料需求计划</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物料需求应用ABC分析法,采用重点管理的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firstLine="420" w:firstLineChars="20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原则</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常备性物料的需求计划</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专用性物料的需求计划</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物料的采购技巧和方法</w:t>
      </w:r>
    </w:p>
    <w:p>
      <w:pPr>
        <w:spacing w:line="240" w:lineRule="auto"/>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采购员的工作内容及知识、技能要求</w:t>
      </w:r>
    </w:p>
    <w:p>
      <w:pPr>
        <w:spacing w:line="240" w:lineRule="auto"/>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采购计划的编制流程</w:t>
      </w:r>
    </w:p>
    <w:p>
      <w:pPr>
        <w:spacing w:line="240" w:lineRule="auto"/>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影响采购计划编制的原因</w:t>
      </w:r>
    </w:p>
    <w:p>
      <w:pPr>
        <w:spacing w:line="240" w:lineRule="auto"/>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SAP与采购计划的编制</w:t>
      </w:r>
    </w:p>
    <w:p>
      <w:pPr>
        <w:spacing w:line="240" w:lineRule="auto"/>
        <w:ind w:left="840" w:leftChars="400" w:firstLine="0" w:firstLineChars="0"/>
        <w:jc w:val="left"/>
        <w:rPr>
          <w:rFonts w:hint="eastAsia" w:ascii="宋体" w:hAnsi="宋体" w:eastAsia="宋体" w:cs="宋体"/>
          <w:b/>
          <w:color w:val="auto"/>
          <w:kern w:val="0"/>
          <w:sz w:val="21"/>
          <w:szCs w:val="21"/>
        </w:rPr>
      </w:pPr>
      <w:r>
        <w:rPr>
          <w:rFonts w:hint="eastAsia" w:ascii="宋体" w:hAnsi="宋体" w:eastAsia="宋体" w:cs="宋体"/>
          <w:b w:val="0"/>
          <w:bCs/>
          <w:color w:val="auto"/>
          <w:kern w:val="0"/>
          <w:sz w:val="21"/>
          <w:szCs w:val="21"/>
        </w:rPr>
        <w:t>供应商综合考评体系（如何量化考评供应商？）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加权法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成本比较法</w:t>
      </w:r>
    </w:p>
    <w:p>
      <w:pPr>
        <w:spacing w:line="240" w:lineRule="auto"/>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案例：采购制度与采购管理</w:t>
      </w:r>
    </w:p>
    <w:p>
      <w:pPr>
        <w:spacing w:line="240" w:lineRule="auto"/>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案例：采购人员甄选</w:t>
      </w:r>
    </w:p>
    <w:p>
      <w:pPr>
        <w:spacing w:line="240" w:lineRule="auto"/>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案例：采购员日程安排与计划</w:t>
      </w:r>
    </w:p>
    <w:p>
      <w:pPr>
        <w:spacing w:line="240" w:lineRule="auto"/>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案例：采购计划失误如何处理</w:t>
      </w:r>
    </w:p>
    <w:p>
      <w:pPr>
        <w:spacing w:line="240" w:lineRule="auto"/>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案例：特急订单如何进行采购计划变更</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 xml:space="preserve">物料跟催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外协管理控制</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库存周转</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库存周转率的概念</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库存周转率的计算</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库存周转期</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库存周转期标准的确定原则</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有效减少库存的方法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存量管制、物料计算和分析</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存量管制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基本存量管制方式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物料分析与计算</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有效减少库存的方法</w:t>
      </w:r>
    </w:p>
    <w:p>
      <w:pPr>
        <w:numPr>
          <w:ilvl w:val="0"/>
          <w:numId w:val="5"/>
        </w:numPr>
        <w:ind w:left="420" w:leftChars="0" w:hanging="420" w:firstLineChars="0"/>
        <w:jc w:val="lef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库存管理策略——JIT库存</w:t>
      </w:r>
    </w:p>
    <w:p>
      <w:pPr>
        <w:numPr>
          <w:ilvl w:val="0"/>
          <w:numId w:val="5"/>
        </w:numPr>
        <w:ind w:left="420" w:leftChars="0" w:hanging="420" w:firstLineChars="0"/>
        <w:jc w:val="left"/>
        <w:rPr>
          <w:rFonts w:hint="eastAsia" w:ascii="宋体" w:hAnsi="宋体" w:eastAsia="宋体" w:cs="宋体"/>
          <w:b/>
          <w:color w:val="auto"/>
          <w:kern w:val="0"/>
          <w:sz w:val="21"/>
          <w:szCs w:val="21"/>
        </w:rPr>
      </w:pPr>
      <w:r>
        <w:rPr>
          <w:rFonts w:hint="eastAsia" w:asciiTheme="minorEastAsia" w:hAnsiTheme="minorEastAsia" w:eastAsiaTheme="minorEastAsia" w:cstheme="minorEastAsia"/>
          <w:b w:val="0"/>
          <w:bCs/>
          <w:color w:val="auto"/>
          <w:sz w:val="21"/>
          <w:szCs w:val="21"/>
        </w:rPr>
        <w:t xml:space="preserve">生产中使用的物料控制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物料的分类</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制造业的通用公式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存量控制的ABC分析法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物料编号</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生产领料计划、管制与超量领料控制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从产品实现的过程分析：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050" w:firstLineChars="5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val="0"/>
          <w:bCs/>
          <w:color w:val="auto"/>
          <w:kern w:val="0"/>
          <w:sz w:val="21"/>
          <w:szCs w:val="21"/>
        </w:rPr>
        <w:t xml:space="preserve"> --内外部生产物料的管理和控制</w:t>
      </w:r>
    </w:p>
    <w:p>
      <w:pPr>
        <w:numPr>
          <w:ilvl w:val="0"/>
          <w:numId w:val="5"/>
        </w:numPr>
        <w:ind w:left="420" w:leftChars="0" w:hanging="420" w:firstLineChars="0"/>
        <w:jc w:val="left"/>
        <w:rPr>
          <w:rFonts w:hint="eastAsia" w:ascii="宋体" w:hAnsi="宋体" w:eastAsia="宋体" w:cs="宋体"/>
          <w:b/>
          <w:color w:val="auto"/>
          <w:kern w:val="0"/>
          <w:sz w:val="21"/>
          <w:szCs w:val="21"/>
        </w:rPr>
      </w:pPr>
      <w:r>
        <w:rPr>
          <w:rFonts w:hint="eastAsia" w:asciiTheme="minorEastAsia" w:hAnsiTheme="minorEastAsia" w:eastAsiaTheme="minorEastAsia" w:cstheme="minorEastAsia"/>
          <w:b w:val="0"/>
          <w:bCs/>
          <w:color w:val="auto"/>
          <w:sz w:val="21"/>
          <w:szCs w:val="21"/>
        </w:rPr>
        <w:t>备品、备件计划控制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备品、备件面临的问题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备品、备件请购与计划控制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建立供应物流控制关键点</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鲁氏物料管理法和鲁氏物料盘点法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left"/>
        <w:textAlignment w:val="auto"/>
        <w:outlineLvl w:val="9"/>
        <w:rPr>
          <w:rFonts w:hint="eastAsia" w:ascii="宋体" w:hAnsi="宋体" w:eastAsia="宋体" w:cs="宋体"/>
          <w:b/>
          <w:color w:val="auto"/>
          <w:kern w:val="0"/>
          <w:sz w:val="21"/>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hint="eastAsia" w:ascii="宋体" w:hAnsi="宋体"/>
          <w:b/>
          <w:bCs/>
          <w:szCs w:val="21"/>
        </w:rPr>
        <w:sectPr>
          <w:type w:val="continuous"/>
          <w:pgSz w:w="11906" w:h="16838"/>
          <w:pgMar w:top="720" w:right="720" w:bottom="720" w:left="720" w:header="0" w:footer="567" w:gutter="0"/>
          <w:cols w:space="720" w:num="2"/>
          <w:docGrid w:type="lines" w:linePitch="312" w:charSpace="0"/>
        </w:sect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r>
        <mc:AlternateContent>
          <mc:Choice Requires="wps">
            <w:drawing>
              <wp:anchor distT="0" distB="0" distL="114300" distR="114300" simplePos="0" relativeHeight="251658240" behindDoc="0" locked="0" layoutInCell="1" allowOverlap="1">
                <wp:simplePos x="0" y="0"/>
                <wp:positionH relativeFrom="column">
                  <wp:posOffset>2752090</wp:posOffset>
                </wp:positionH>
                <wp:positionV relativeFrom="paragraph">
                  <wp:posOffset>295275</wp:posOffset>
                </wp:positionV>
                <wp:extent cx="3228975" cy="1295400"/>
                <wp:effectExtent l="0" t="0" r="9525" b="0"/>
                <wp:wrapNone/>
                <wp:docPr id="12" name="文本框 39"/>
                <wp:cNvGraphicFramePr/>
                <a:graphic xmlns:a="http://schemas.openxmlformats.org/drawingml/2006/main">
                  <a:graphicData uri="http://schemas.microsoft.com/office/word/2010/wordprocessingShape">
                    <wps:wsp>
                      <wps:cNvSpPr txBox="1"/>
                      <wps:spPr>
                        <a:xfrm>
                          <a:off x="0" y="0"/>
                          <a:ext cx="3228975" cy="1295400"/>
                        </a:xfrm>
                        <a:prstGeom prst="rect">
                          <a:avLst/>
                        </a:prstGeom>
                        <a:gradFill rotWithShape="0">
                          <a:gsLst>
                            <a:gs pos="0">
                              <a:srgbClr val="FFFFFF"/>
                            </a:gs>
                            <a:gs pos="100000">
                              <a:srgbClr val="FFFFFF"/>
                            </a:gs>
                          </a:gsLst>
                          <a:lin ang="0"/>
                          <a:tileRect/>
                        </a:gradFill>
                        <a:ln w="15875">
                          <a:noFill/>
                        </a:ln>
                      </wps:spPr>
                      <wps:txbx>
                        <w:txbxContent>
                          <w:p>
                            <w:pPr>
                              <w:rPr>
                                <w:rFonts w:ascii="微软雅黑" w:hAnsi="微软雅黑" w:eastAsia="微软雅黑"/>
                                <w:b/>
                                <w:sz w:val="40"/>
                                <w:szCs w:val="36"/>
                                <w:lang w:val="zh-CN"/>
                              </w:rPr>
                            </w:pPr>
                            <w:r>
                              <w:rPr>
                                <w:rFonts w:hint="eastAsia" w:ascii="微软雅黑" w:hAnsi="微软雅黑" w:eastAsia="微软雅黑"/>
                                <w:b/>
                                <w:sz w:val="40"/>
                                <w:szCs w:val="36"/>
                                <w:lang w:val="zh-CN"/>
                              </w:rPr>
                              <w:t>鲁鹏</w:t>
                            </w:r>
                          </w:p>
                          <w:p>
                            <w:pPr>
                              <w:rPr>
                                <w:rFonts w:ascii="微软雅黑" w:hAnsi="微软雅黑" w:eastAsia="微软雅黑" w:cs="微软雅黑"/>
                                <w:b/>
                                <w:bCs/>
                                <w:sz w:val="36"/>
                                <w:szCs w:val="36"/>
                              </w:rPr>
                            </w:pPr>
                            <w:r>
                              <w:rPr>
                                <w:rFonts w:hint="eastAsia"/>
                                <w:b/>
                                <w:sz w:val="36"/>
                                <w:szCs w:val="30"/>
                                <w:lang w:val="zh-CN"/>
                              </w:rPr>
                              <w:t>原日资台资企业生产总监</w:t>
                            </w:r>
                            <w:r>
                              <w:rPr>
                                <w:rFonts w:hint="eastAsia" w:ascii="微软雅黑" w:hAnsi="微软雅黑" w:eastAsia="微软雅黑" w:cs="微软雅黑"/>
                                <w:b/>
                                <w:bCs/>
                                <w:sz w:val="36"/>
                                <w:szCs w:val="36"/>
                              </w:rPr>
                              <w:t xml:space="preserve"> </w:t>
                            </w:r>
                          </w:p>
                        </w:txbxContent>
                      </wps:txbx>
                      <wps:bodyPr wrap="square" upright="1"/>
                    </wps:wsp>
                  </a:graphicData>
                </a:graphic>
              </wp:anchor>
            </w:drawing>
          </mc:Choice>
          <mc:Fallback>
            <w:pict>
              <v:shape id="文本框 39" o:spid="_x0000_s1026" o:spt="202" type="#_x0000_t202" style="position:absolute;left:0pt;margin-left:216.7pt;margin-top:23.25pt;height:102pt;width:254.25pt;z-index:251658240;mso-width-relative:page;mso-height-relative:page;" fillcolor="#FFFFFF" filled="t" stroked="f" coordsize="21600,21600" o:gfxdata="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qc+sNwAAAAKAQAADwAAAAAAAAABACAAAAAiAAAAZHJzL2Rvd25yZXYueG1sUEsBAhQA&#10;FAAAAAgAh07iQJFeKw3uAQAAywMAAA4AAAAAAAAAAQAgAAAAKwEAAGRycy9lMm9Eb2MueG1sUEsF&#10;BgAAAAAGAAYAWQEAAIsFAAAAAA==&#10;">
                <v:fill type="gradient" on="t" color2="#FFFFFF" angle="90" focus="100%" focussize="0,0">
                  <o:fill type="gradientUnscaled" v:ext="backwardCompatible"/>
                </v:fill>
                <v:stroke on="f" weight="1.25pt"/>
                <v:imagedata o:title=""/>
                <o:lock v:ext="edit" aspectratio="f"/>
                <v:textbox>
                  <w:txbxContent>
                    <w:p>
                      <w:pPr>
                        <w:rPr>
                          <w:rFonts w:ascii="微软雅黑" w:hAnsi="微软雅黑" w:eastAsia="微软雅黑"/>
                          <w:b/>
                          <w:sz w:val="40"/>
                          <w:szCs w:val="36"/>
                          <w:lang w:val="zh-CN"/>
                        </w:rPr>
                      </w:pPr>
                      <w:r>
                        <w:rPr>
                          <w:rFonts w:hint="eastAsia" w:ascii="微软雅黑" w:hAnsi="微软雅黑" w:eastAsia="微软雅黑"/>
                          <w:b/>
                          <w:sz w:val="40"/>
                          <w:szCs w:val="36"/>
                          <w:lang w:val="zh-CN"/>
                        </w:rPr>
                        <w:t>鲁鹏</w:t>
                      </w:r>
                    </w:p>
                    <w:p>
                      <w:pPr>
                        <w:rPr>
                          <w:rFonts w:ascii="微软雅黑" w:hAnsi="微软雅黑" w:eastAsia="微软雅黑" w:cs="微软雅黑"/>
                          <w:b/>
                          <w:bCs/>
                          <w:sz w:val="36"/>
                          <w:szCs w:val="36"/>
                        </w:rPr>
                      </w:pPr>
                      <w:r>
                        <w:rPr>
                          <w:rFonts w:hint="eastAsia"/>
                          <w:b/>
                          <w:sz w:val="36"/>
                          <w:szCs w:val="30"/>
                          <w:lang w:val="zh-CN"/>
                        </w:rPr>
                        <w:t>原日资台资企业生产总监</w:t>
                      </w:r>
                      <w:r>
                        <w:rPr>
                          <w:rFonts w:hint="eastAsia" w:ascii="微软雅黑" w:hAnsi="微软雅黑" w:eastAsia="微软雅黑" w:cs="微软雅黑"/>
                          <w:b/>
                          <w:bCs/>
                          <w:sz w:val="36"/>
                          <w:szCs w:val="36"/>
                        </w:rPr>
                        <w:t xml:space="preserve"> </w:t>
                      </w:r>
                    </w:p>
                  </w:txbxContent>
                </v:textbox>
              </v:shape>
            </w:pict>
          </mc:Fallback>
        </mc:AlternateContent>
      </w:r>
      <w:r>
        <w:rPr>
          <w:rFonts w:ascii="宋体" w:hAnsi="宋体"/>
          <w:b/>
          <w:bCs/>
          <w:szCs w:val="21"/>
        </w:rPr>
        <w:drawing>
          <wp:inline distT="0" distB="0" distL="0" distR="0">
            <wp:extent cx="2074545" cy="2160270"/>
            <wp:effectExtent l="3810" t="3810" r="17145" b="762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4545" cy="2160270"/>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pPr>
        <w:jc w:val="left"/>
        <w:rPr>
          <w:rFonts w:ascii="宋体" w:hAnsi="宋体"/>
          <w:b/>
          <w:bCs/>
          <w:szCs w:val="21"/>
        </w:rPr>
      </w:pPr>
      <w:r>
        <w:rPr>
          <w:rFonts w:hint="eastAsia" w:ascii="宋体" w:hAnsi="宋体"/>
          <w:b/>
          <w:bCs/>
          <w:szCs w:val="21"/>
        </w:rPr>
        <w:t xml:space="preserve">  </w:t>
      </w:r>
      <w:r>
        <w:rPr>
          <w:rFonts w:hint="eastAsia" w:ascii="微软雅黑" w:hAnsi="微软雅黑" w:eastAsia="微软雅黑"/>
          <w:b/>
          <w:color w:val="000000" w:themeColor="text1"/>
          <w:sz w:val="32"/>
          <w14:textFill>
            <w14:solidFill>
              <w14:schemeClr w14:val="tx1"/>
            </w14:solidFill>
          </w14:textFill>
        </w:rPr>
        <w:t>资历背景</w:t>
      </w:r>
    </w:p>
    <w:p>
      <w:pPr>
        <w:numPr>
          <w:ilvl w:val="0"/>
          <w:numId w:val="7"/>
        </w:numPr>
        <w:spacing w:line="240" w:lineRule="auto"/>
        <w:rPr>
          <w:rFonts w:hint="eastAsia"/>
        </w:rPr>
      </w:pPr>
      <w:r>
        <w:rPr>
          <w:rFonts w:hint="eastAsia"/>
        </w:rPr>
        <w:t>2012</w:t>
      </w:r>
      <w:r>
        <w:rPr>
          <w:rFonts w:hint="eastAsia"/>
          <w:lang w:val="en-US" w:eastAsia="zh-CN"/>
        </w:rPr>
        <w:t>/</w:t>
      </w:r>
      <w:r>
        <w:rPr>
          <w:rFonts w:hint="eastAsia"/>
        </w:rPr>
        <w:t>13年第八</w:t>
      </w:r>
      <w:r>
        <w:rPr>
          <w:rFonts w:hint="eastAsia"/>
          <w:lang w:eastAsia="zh-CN"/>
        </w:rPr>
        <w:t>、</w:t>
      </w:r>
      <w:r>
        <w:rPr>
          <w:rFonts w:hint="eastAsia"/>
        </w:rPr>
        <w:t xml:space="preserve">九届中国生产管理专业十佳培训师                     </w:t>
      </w:r>
    </w:p>
    <w:p>
      <w:pPr>
        <w:numPr>
          <w:ilvl w:val="0"/>
          <w:numId w:val="7"/>
        </w:numPr>
        <w:spacing w:line="240" w:lineRule="auto"/>
      </w:pPr>
      <w:r>
        <w:rPr>
          <w:rFonts w:hint="eastAsia"/>
        </w:rPr>
        <w:t>清华大学博商院生产运营总监班优秀讲师</w:t>
      </w:r>
    </w:p>
    <w:p>
      <w:pPr>
        <w:numPr>
          <w:ilvl w:val="0"/>
          <w:numId w:val="7"/>
        </w:numPr>
        <w:spacing w:line="240" w:lineRule="auto"/>
      </w:pPr>
      <w:r>
        <w:rPr>
          <w:rFonts w:hint="eastAsia"/>
        </w:rPr>
        <w:t>台州职业技术学院特聘仓储物流讲师</w:t>
      </w:r>
    </w:p>
    <w:p>
      <w:pPr>
        <w:numPr>
          <w:ilvl w:val="0"/>
          <w:numId w:val="7"/>
        </w:numPr>
        <w:spacing w:line="240" w:lineRule="auto"/>
        <w:rPr>
          <w:rFonts w:hint="eastAsia"/>
        </w:rPr>
      </w:pPr>
      <w:r>
        <w:rPr>
          <w:rFonts w:hint="eastAsia"/>
        </w:rPr>
        <w:t>中国式精益生产精益物流，及鲁氏管理理论发起人，2800场培训经历</w:t>
      </w:r>
    </w:p>
    <w:p>
      <w:pPr>
        <w:rPr>
          <w:rFonts w:ascii="微软雅黑" w:hAnsi="微软雅黑" w:eastAsia="微软雅黑"/>
          <w:b/>
          <w:sz w:val="32"/>
        </w:rPr>
      </w:pPr>
      <w:r>
        <w:rPr>
          <w:rFonts w:hint="eastAsia" w:ascii="微软雅黑" w:hAnsi="微软雅黑" w:eastAsia="微软雅黑"/>
          <w:b/>
          <w:sz w:val="32"/>
        </w:rPr>
        <w:t>授课风格</w:t>
      </w:r>
    </w:p>
    <w:p>
      <w:pPr>
        <w:numPr>
          <w:ilvl w:val="0"/>
          <w:numId w:val="8"/>
        </w:numPr>
        <w:autoSpaceDE w:val="0"/>
        <w:autoSpaceDN w:val="0"/>
        <w:adjustRightInd w:val="0"/>
        <w:spacing w:line="240" w:lineRule="auto"/>
        <w:jc w:val="left"/>
        <w:rPr>
          <w:rFonts w:ascii="宋体" w:hAnsi="宋体" w:cs="宋体"/>
          <w:bCs/>
          <w:kern w:val="0"/>
          <w:szCs w:val="21"/>
        </w:rPr>
      </w:pPr>
      <w:r>
        <w:rPr>
          <w:rFonts w:hint="eastAsia" w:ascii="宋体" w:hAnsi="宋体"/>
          <w:color w:val="000000" w:themeColor="text1"/>
          <w:kern w:val="0"/>
          <w:szCs w:val="21"/>
          <w14:textFill>
            <w14:solidFill>
              <w14:schemeClr w14:val="tx1"/>
            </w14:solidFill>
          </w14:textFill>
        </w:rPr>
        <w:t>案例分析</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角色扮演</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电影辅助</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小组练习</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学员演示等活泼，幽默，课堂气氛活跃，通常以真实案例和生产模拟启发学员，实现理论与实际的完美结合。</w:t>
      </w:r>
    </w:p>
    <w:p>
      <w:pPr>
        <w:numPr>
          <w:ilvl w:val="0"/>
          <w:numId w:val="8"/>
        </w:numPr>
        <w:autoSpaceDE w:val="0"/>
        <w:autoSpaceDN w:val="0"/>
        <w:adjustRightInd w:val="0"/>
        <w:spacing w:line="240" w:lineRule="auto"/>
        <w:jc w:val="left"/>
        <w:rPr>
          <w:rFonts w:hint="eastAsia" w:ascii="宋体" w:hAnsi="宋体" w:cs="宋体"/>
          <w:bCs/>
          <w:kern w:val="0"/>
          <w:szCs w:val="21"/>
        </w:rPr>
      </w:pPr>
      <w:r>
        <w:rPr>
          <w:rFonts w:hint="eastAsia" w:ascii="宋体" w:hAnsi="宋体" w:cs="宋体"/>
          <w:bCs/>
          <w:kern w:val="0"/>
          <w:szCs w:val="21"/>
        </w:rPr>
        <w:t>授课思路清晰，逻辑严密</w:t>
      </w:r>
    </w:p>
    <w:p>
      <w:pPr>
        <w:numPr>
          <w:ilvl w:val="0"/>
          <w:numId w:val="8"/>
        </w:numPr>
        <w:autoSpaceDE w:val="0"/>
        <w:autoSpaceDN w:val="0"/>
        <w:adjustRightInd w:val="0"/>
        <w:spacing w:line="240" w:lineRule="auto"/>
        <w:jc w:val="left"/>
        <w:rPr>
          <w:rFonts w:hint="eastAsia" w:ascii="宋体" w:hAnsi="宋体" w:cs="宋体"/>
          <w:bCs/>
          <w:kern w:val="0"/>
          <w:szCs w:val="21"/>
        </w:rPr>
      </w:pPr>
      <w:r>
        <w:rPr>
          <w:rFonts w:hint="eastAsia" w:ascii="宋体" w:hAnsi="宋体" w:cs="宋体"/>
          <w:bCs/>
          <w:kern w:val="0"/>
          <w:szCs w:val="21"/>
        </w:rPr>
        <w:t>授课方式深入浅出，易于接受和理解</w:t>
      </w:r>
    </w:p>
    <w:p>
      <w:pPr>
        <w:numPr>
          <w:ilvl w:val="0"/>
          <w:numId w:val="8"/>
        </w:numPr>
        <w:autoSpaceDE w:val="0"/>
        <w:autoSpaceDN w:val="0"/>
        <w:adjustRightInd w:val="0"/>
        <w:spacing w:line="240" w:lineRule="auto"/>
        <w:jc w:val="left"/>
        <w:rPr>
          <w:rFonts w:hint="eastAsia" w:ascii="宋体" w:hAnsi="宋体" w:cs="宋体"/>
          <w:bCs/>
          <w:kern w:val="0"/>
          <w:szCs w:val="21"/>
        </w:rPr>
      </w:pPr>
      <w:r>
        <w:rPr>
          <w:rFonts w:hint="eastAsia" w:ascii="宋体" w:hAnsi="宋体" w:cs="宋体"/>
          <w:bCs/>
          <w:kern w:val="0"/>
          <w:szCs w:val="21"/>
        </w:rPr>
        <w:t>课堂氛围活跃、互动性强</w:t>
      </w:r>
    </w:p>
    <w:p>
      <w:pPr>
        <w:numPr>
          <w:ilvl w:val="0"/>
          <w:numId w:val="8"/>
        </w:numPr>
        <w:autoSpaceDE w:val="0"/>
        <w:autoSpaceDN w:val="0"/>
        <w:adjustRightInd w:val="0"/>
        <w:spacing w:line="240" w:lineRule="auto"/>
        <w:jc w:val="left"/>
        <w:rPr>
          <w:rFonts w:asciiTheme="majorEastAsia" w:hAnsiTheme="majorEastAsia" w:eastAsiaTheme="majorEastAsia" w:cstheme="majorEastAsia"/>
          <w:b/>
          <w:szCs w:val="21"/>
        </w:rPr>
      </w:pPr>
      <w:r>
        <w:rPr>
          <w:rFonts w:hint="eastAsia" w:ascii="宋体" w:hAnsi="宋体" w:cs="宋体"/>
          <w:bCs/>
          <w:kern w:val="0"/>
          <w:szCs w:val="21"/>
        </w:rPr>
        <w:t>结合实例让学员对精益生产和精益物流管理的各种工具方法有更深刻的理解</w:t>
      </w:r>
    </w:p>
    <w:p>
      <w:pPr>
        <w:rPr>
          <w:sz w:val="32"/>
        </w:rPr>
      </w:pPr>
      <w:r>
        <w:rPr>
          <w:rFonts w:hint="eastAsia" w:ascii="微软雅黑" w:hAnsi="微软雅黑" w:eastAsia="微软雅黑"/>
          <w:b/>
          <w:sz w:val="32"/>
        </w:rPr>
        <w:t>授课经验</w:t>
      </w:r>
    </w:p>
    <w:p>
      <w:pPr>
        <w:spacing w:line="240" w:lineRule="auto"/>
        <w:rPr>
          <w:rFonts w:ascii="微软雅黑" w:hAnsi="微软雅黑" w:eastAsia="微软雅黑"/>
          <w:b/>
          <w:sz w:val="32"/>
        </w:rPr>
      </w:pPr>
      <w:r>
        <w:rPr>
          <w:rFonts w:hint="eastAsia" w:ascii="宋体" w:hAnsi="宋体" w:cs="宋体"/>
          <w:color w:val="000000"/>
          <w:kern w:val="0"/>
          <w:szCs w:val="21"/>
          <w:lang w:val="zh-CN"/>
        </w:rPr>
        <w:t>华晨金杯、金龙客车、上海大众、东风本田、上汽依维柯红岩、宇通客车、一汽集团、广本、吉利集团、中国铁建重工、神龙、中船重工集团、陕西重汽、南车集团、</w:t>
      </w:r>
      <w:r>
        <w:rPr>
          <w:rFonts w:hint="eastAsia"/>
          <w:bCs/>
        </w:rPr>
        <w:t>富维-江森、 长春派格、湖南联诚集团、华龙集团、飞挺集团、泽威集团、腾宇集团、天元控股、宏倍斯散热器、三江集团、海太半导体（无锡）、大福集团、普天公司、海尔曼电器、骆驼集团、丰华集团、宗申发动机、长安福特变速器、</w:t>
      </w:r>
      <w:r>
        <w:rPr>
          <w:rFonts w:hint="eastAsia"/>
          <w:bCs/>
          <w:szCs w:val="24"/>
        </w:rPr>
        <w:t>长征重工、重庆嘉陵集团、GE通用电气、重庆延锋伟世通内车饰件、、重庆文冰工贸、重庆铁马集团、</w:t>
      </w:r>
      <w:r>
        <w:rPr>
          <w:bCs/>
          <w:szCs w:val="24"/>
        </w:rPr>
        <w:t>中国兵装、</w:t>
      </w:r>
      <w:r>
        <w:rPr>
          <w:rFonts w:hint="eastAsia"/>
          <w:bCs/>
          <w:szCs w:val="24"/>
        </w:rPr>
        <w:t>中国兵器、</w:t>
      </w:r>
      <w:r>
        <w:rPr>
          <w:bCs/>
          <w:szCs w:val="24"/>
        </w:rPr>
        <w:t>潍柴集团、东南造船</w:t>
      </w:r>
      <w:r>
        <w:rPr>
          <w:rFonts w:hint="eastAsia"/>
          <w:bCs/>
          <w:szCs w:val="24"/>
        </w:rPr>
        <w:t>、</w:t>
      </w:r>
      <w:r>
        <w:rPr>
          <w:bCs/>
          <w:szCs w:val="24"/>
        </w:rPr>
        <w:t>三星重工</w:t>
      </w:r>
      <w:r>
        <w:rPr>
          <w:rFonts w:hint="eastAsia"/>
          <w:bCs/>
          <w:szCs w:val="24"/>
        </w:rPr>
        <w:t>、中国重汽、陕西重汽、海拉模具、石播转向器、星星集团、THK、三木集团、宁波博曼特、安露清洗机、中船重工705研究所、</w:t>
      </w:r>
      <w:r>
        <w:rPr>
          <w:rFonts w:hint="eastAsia"/>
          <w:bCs/>
        </w:rPr>
        <w:t>报喜鸟、</w:t>
      </w:r>
      <w:r>
        <w:rPr>
          <w:bCs/>
        </w:rPr>
        <w:t>红蜻蜓集团、</w:t>
      </w:r>
      <w:r>
        <w:rPr>
          <w:rFonts w:hint="eastAsia"/>
          <w:bCs/>
        </w:rPr>
        <w:t>奥康集团、尚志鞋业、</w:t>
      </w:r>
      <w:r>
        <w:rPr>
          <w:bCs/>
        </w:rPr>
        <w:t>金号纺织、</w:t>
      </w:r>
      <w:r>
        <w:rPr>
          <w:rFonts w:hint="eastAsia"/>
          <w:bCs/>
        </w:rPr>
        <w:t>佳宝集团</w:t>
      </w:r>
      <w:r>
        <w:rPr>
          <w:bCs/>
        </w:rPr>
        <w:t>、</w:t>
      </w:r>
      <w:r>
        <w:rPr>
          <w:rFonts w:hint="eastAsia"/>
          <w:bCs/>
        </w:rPr>
        <w:t>恒正礼品、魏桥集团、滨印集团、凤凰染织、深圳海阔天空服饰、美迪洋集团、英业达、惠普、戴尔、福德尔</w:t>
      </w:r>
      <w:r>
        <w:rPr>
          <w:rFonts w:hint="eastAsia"/>
          <w:bCs/>
          <w:lang w:eastAsia="zh-CN"/>
        </w:rPr>
        <w:t>……</w:t>
      </w:r>
    </w:p>
    <w:p>
      <w:pPr>
        <w:spacing w:line="0" w:lineRule="atLeast"/>
        <w:rPr>
          <w:rFonts w:hint="eastAsia" w:ascii="微软雅黑" w:hAnsi="微软雅黑" w:eastAsia="微软雅黑"/>
          <w:b/>
          <w:sz w:val="32"/>
        </w:rPr>
      </w:pPr>
    </w:p>
    <w:p>
      <w:pPr>
        <w:spacing w:line="0" w:lineRule="atLeast"/>
        <w:rPr>
          <w:rFonts w:ascii="微软雅黑" w:hAnsi="微软雅黑" w:eastAsia="微软雅黑"/>
          <w:b/>
          <w:sz w:val="32"/>
        </w:rPr>
      </w:pPr>
      <w:r>
        <w:rPr>
          <w:rFonts w:hint="eastAsia" w:ascii="微软雅黑" w:hAnsi="微软雅黑" w:eastAsia="微软雅黑"/>
          <w:b/>
          <w:sz w:val="32"/>
        </w:rPr>
        <w:t>课程预告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t>时间：</w:t>
      </w:r>
      <w:r>
        <w:rPr>
          <w:rFonts w:hint="eastAsia" w:ascii="微软雅黑" w:hAnsi="微软雅黑" w:eastAsia="微软雅黑" w:cs="微软雅黑"/>
          <w:b w:val="0"/>
          <w:bCs/>
          <w:color w:val="auto"/>
          <w:sz w:val="24"/>
          <w:szCs w:val="24"/>
          <w:lang w:val="en-US" w:eastAsia="zh-CN"/>
        </w:rPr>
        <w:t>2018年7月6、9日（周五、六）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t>课题：</w:t>
      </w:r>
      <w:r>
        <w:rPr>
          <w:rFonts w:hint="eastAsia" w:ascii="微软雅黑" w:hAnsi="微软雅黑" w:eastAsia="微软雅黑" w:cs="微软雅黑"/>
          <w:b w:val="0"/>
          <w:bCs/>
          <w:color w:val="auto"/>
          <w:sz w:val="24"/>
          <w:szCs w:val="24"/>
          <w:lang w:val="en-US" w:eastAsia="zh-CN"/>
        </w:rPr>
        <w:t>《企业内部审计与反舞弊实务操作》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主讲：</w:t>
      </w:r>
      <w:r>
        <w:rPr>
          <w:rFonts w:hint="eastAsia" w:ascii="微软雅黑" w:hAnsi="微软雅黑" w:eastAsia="微软雅黑" w:cs="微软雅黑"/>
          <w:b w:val="0"/>
          <w:bCs/>
          <w:color w:val="auto"/>
          <w:sz w:val="24"/>
          <w:szCs w:val="24"/>
          <w:lang w:val="en-US" w:eastAsia="zh-CN"/>
        </w:rPr>
        <w:t>邱健（</w:t>
      </w:r>
      <w:r>
        <w:rPr>
          <w:rFonts w:hint="eastAsia" w:ascii="微软雅黑" w:hAnsi="微软雅黑" w:eastAsia="微软雅黑" w:cs="微软雅黑"/>
          <w:b w:val="0"/>
          <w:bCs/>
          <w:color w:val="7F7F7F" w:themeColor="background1" w:themeShade="80"/>
          <w:sz w:val="24"/>
          <w:szCs w:val="24"/>
          <w:lang w:val="en-US" w:eastAsia="zh-CN"/>
        </w:rPr>
        <w:t>原伊利集团审计部总监，伊利商学院培训师</w:t>
      </w:r>
      <w:r>
        <w:rPr>
          <w:rFonts w:hint="eastAsia" w:ascii="微软雅黑" w:hAnsi="微软雅黑" w:eastAsia="微软雅黑" w:cs="微软雅黑"/>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color w:val="auto"/>
          <w:sz w:val="24"/>
          <w:szCs w:val="24"/>
          <w:lang w:val="en-US" w:eastAsia="zh-CN"/>
        </w:rPr>
      </w:pPr>
    </w:p>
    <w:p>
      <w:pPr>
        <w:rPr>
          <w:rFonts w:hint="eastAsia" w:ascii="微软雅黑" w:hAnsi="微软雅黑" w:eastAsia="微软雅黑"/>
          <w:b/>
          <w:sz w:val="32"/>
        </w:rPr>
      </w:pPr>
    </w:p>
    <w:p>
      <w:pPr>
        <w:rPr>
          <w:rFonts w:ascii="微软雅黑" w:hAnsi="微软雅黑" w:eastAsia="微软雅黑"/>
          <w:b/>
          <w:sz w:val="32"/>
        </w:rPr>
      </w:pPr>
      <w:r>
        <w:rPr>
          <w:rFonts w:hint="eastAsia" w:ascii="微软雅黑" w:hAnsi="微软雅黑" w:eastAsia="微软雅黑"/>
          <w:b/>
          <w:sz w:val="32"/>
        </w:rPr>
        <w:t>学习卡套餐</w:t>
      </w:r>
    </w:p>
    <w:p>
      <w:pPr>
        <w:rPr>
          <w:rFonts w:ascii="微软雅黑" w:hAnsi="微软雅黑" w:eastAsia="微软雅黑"/>
          <w:b/>
          <w:sz w:val="10"/>
          <w:szCs w:val="10"/>
        </w:rPr>
      </w:pPr>
    </w:p>
    <w:p>
      <w:pPr>
        <w:jc w:val="left"/>
        <w:rPr>
          <w:rFonts w:ascii="微软雅黑" w:hAnsi="微软雅黑" w:eastAsia="微软雅黑"/>
          <w:b/>
          <w:sz w:val="32"/>
        </w:rPr>
      </w:pPr>
      <w:r>
        <w:drawing>
          <wp:inline distT="0" distB="0" distL="114300" distR="114300">
            <wp:extent cx="6125210" cy="5652135"/>
            <wp:effectExtent l="0" t="0" r="1270" b="1905"/>
            <wp:docPr id="926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1" name="图片 3"/>
                    <pic:cNvPicPr>
                      <a:picLocks noChangeAspect="1"/>
                    </pic:cNvPicPr>
                  </pic:nvPicPr>
                  <pic:blipFill>
                    <a:blip r:embed="rId8"/>
                    <a:stretch>
                      <a:fillRect/>
                    </a:stretch>
                  </pic:blipFill>
                  <pic:spPr>
                    <a:xfrm>
                      <a:off x="0" y="0"/>
                      <a:ext cx="6125210" cy="5652135"/>
                    </a:xfrm>
                    <a:prstGeom prst="rect">
                      <a:avLst/>
                    </a:prstGeom>
                    <a:noFill/>
                    <a:ln w="9525">
                      <a:noFill/>
                    </a:ln>
                  </pic:spPr>
                </pic:pic>
              </a:graphicData>
            </a:graphic>
          </wp:inline>
        </w:drawing>
      </w:r>
    </w:p>
    <w:p>
      <w:pPr>
        <w:jc w:val="left"/>
        <w:rPr>
          <w:rFonts w:ascii="微软雅黑" w:hAnsi="微软雅黑" w:eastAsia="微软雅黑"/>
          <w:b/>
          <w:sz w:val="32"/>
        </w:rPr>
      </w:pPr>
    </w:p>
    <w:sectPr>
      <w:type w:val="continuous"/>
      <w:pgSz w:w="11906" w:h="16838"/>
      <w:pgMar w:top="720" w:right="720" w:bottom="720" w:left="720" w:header="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 w:leftChars="-338" w:right="-718" w:rightChars="-342" w:hanging="707" w:hangingChars="337"/>
    </w:pPr>
    <w:r>
      <mc:AlternateContent>
        <mc:Choice Requires="wps">
          <w:drawing>
            <wp:anchor distT="0" distB="0" distL="114300" distR="114300" simplePos="0" relativeHeight="251658240"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58240;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tv3XbAAAADAEA&#10;AA8AAAAAAAAAAQAgAAAAIgAAAGRycy9kb3ducmV2LnhtbFBLAQIUABQAAAAIAIdO4kAFbqpTFwIA&#10;ADIEAAAOAAAAAAAAAAEAIAAAACoBAABkcnMvZTJvRG9jLnhtbFBLBQYAAAAABgAGAFkBAACzBQAA&#10;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294C"/>
    <w:multiLevelType w:val="multilevel"/>
    <w:tmpl w:val="3B03294C"/>
    <w:lvl w:ilvl="0" w:tentative="0">
      <w:start w:val="1"/>
      <w:numFmt w:val="bullet"/>
      <w:pStyle w:val="36"/>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
    <w:nsid w:val="5A1E2B61"/>
    <w:multiLevelType w:val="singleLevel"/>
    <w:tmpl w:val="5A1E2B61"/>
    <w:lvl w:ilvl="0" w:tentative="0">
      <w:start w:val="1"/>
      <w:numFmt w:val="bullet"/>
      <w:lvlText w:val=""/>
      <w:lvlJc w:val="left"/>
      <w:pPr>
        <w:ind w:left="420" w:hanging="420"/>
      </w:pPr>
      <w:rPr>
        <w:rFonts w:hint="default" w:ascii="Wingdings" w:hAnsi="Wingdings"/>
        <w:color w:val="00B0F0"/>
      </w:rPr>
    </w:lvl>
  </w:abstractNum>
  <w:abstractNum w:abstractNumId="2">
    <w:nsid w:val="5A3C80B7"/>
    <w:multiLevelType w:val="singleLevel"/>
    <w:tmpl w:val="5A3C80B7"/>
    <w:lvl w:ilvl="0" w:tentative="0">
      <w:start w:val="1"/>
      <w:numFmt w:val="bullet"/>
      <w:lvlText w:val=""/>
      <w:lvlJc w:val="left"/>
      <w:pPr>
        <w:ind w:left="420" w:hanging="420"/>
      </w:pPr>
      <w:rPr>
        <w:rFonts w:hint="default" w:ascii="Wingdings" w:hAnsi="Wingdings" w:cs="Wingdings"/>
        <w:color w:val="00B0F0"/>
      </w:rPr>
    </w:lvl>
  </w:abstractNum>
  <w:abstractNum w:abstractNumId="3">
    <w:nsid w:val="5A3CA0F3"/>
    <w:multiLevelType w:val="singleLevel"/>
    <w:tmpl w:val="5A3CA0F3"/>
    <w:lvl w:ilvl="0" w:tentative="0">
      <w:start w:val="1"/>
      <w:numFmt w:val="bullet"/>
      <w:lvlText w:val=""/>
      <w:lvlJc w:val="left"/>
      <w:pPr>
        <w:ind w:left="420" w:hanging="420"/>
      </w:pPr>
      <w:rPr>
        <w:rFonts w:hint="default" w:ascii="Wingdings" w:hAnsi="Wingdings" w:cs="Wingdings"/>
        <w:color w:val="00B0F0"/>
      </w:rPr>
    </w:lvl>
  </w:abstractNum>
  <w:abstractNum w:abstractNumId="4">
    <w:nsid w:val="5AD41BC0"/>
    <w:multiLevelType w:val="singleLevel"/>
    <w:tmpl w:val="5AD41BC0"/>
    <w:lvl w:ilvl="0" w:tentative="0">
      <w:start w:val="1"/>
      <w:numFmt w:val="bullet"/>
      <w:lvlText w:val=""/>
      <w:lvlJc w:val="left"/>
      <w:pPr>
        <w:ind w:left="420" w:leftChars="0" w:hanging="420" w:firstLineChars="0"/>
      </w:pPr>
      <w:rPr>
        <w:rFonts w:hint="default" w:ascii="Wingdings" w:hAnsi="Wingdings"/>
        <w:color w:val="00B0F0"/>
      </w:rPr>
    </w:lvl>
  </w:abstractNum>
  <w:abstractNum w:abstractNumId="5">
    <w:nsid w:val="5AD41E52"/>
    <w:multiLevelType w:val="singleLevel"/>
    <w:tmpl w:val="5AD41E52"/>
    <w:lvl w:ilvl="0" w:tentative="0">
      <w:start w:val="1"/>
      <w:numFmt w:val="bullet"/>
      <w:lvlText w:val=""/>
      <w:lvlJc w:val="left"/>
      <w:pPr>
        <w:ind w:left="420" w:leftChars="0" w:hanging="420" w:firstLineChars="0"/>
      </w:pPr>
      <w:rPr>
        <w:rFonts w:hint="default" w:ascii="Wingdings" w:hAnsi="Wingdings"/>
        <w:color w:val="00B0F0"/>
      </w:rPr>
    </w:lvl>
  </w:abstractNum>
  <w:abstractNum w:abstractNumId="6">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5"/>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6C"/>
    <w:rsid w:val="000042CA"/>
    <w:rsid w:val="0000476A"/>
    <w:rsid w:val="0001288F"/>
    <w:rsid w:val="00023189"/>
    <w:rsid w:val="0002428E"/>
    <w:rsid w:val="00026C09"/>
    <w:rsid w:val="00032E96"/>
    <w:rsid w:val="00045EEE"/>
    <w:rsid w:val="00050E34"/>
    <w:rsid w:val="00052BF3"/>
    <w:rsid w:val="00063EE0"/>
    <w:rsid w:val="00064246"/>
    <w:rsid w:val="00074451"/>
    <w:rsid w:val="000B0523"/>
    <w:rsid w:val="000B1242"/>
    <w:rsid w:val="000B503E"/>
    <w:rsid w:val="000B51C8"/>
    <w:rsid w:val="000D32C7"/>
    <w:rsid w:val="000D5F25"/>
    <w:rsid w:val="000E0B05"/>
    <w:rsid w:val="000F2025"/>
    <w:rsid w:val="001013E7"/>
    <w:rsid w:val="001105BB"/>
    <w:rsid w:val="0013367C"/>
    <w:rsid w:val="00134725"/>
    <w:rsid w:val="00162257"/>
    <w:rsid w:val="00187601"/>
    <w:rsid w:val="00187F8A"/>
    <w:rsid w:val="00190671"/>
    <w:rsid w:val="00194A3F"/>
    <w:rsid w:val="001952CB"/>
    <w:rsid w:val="001964B2"/>
    <w:rsid w:val="001A6E22"/>
    <w:rsid w:val="001E490B"/>
    <w:rsid w:val="00241DD4"/>
    <w:rsid w:val="00247BB3"/>
    <w:rsid w:val="00274B11"/>
    <w:rsid w:val="00293177"/>
    <w:rsid w:val="0029606F"/>
    <w:rsid w:val="002A476E"/>
    <w:rsid w:val="002B69D3"/>
    <w:rsid w:val="002C626E"/>
    <w:rsid w:val="002D0F9B"/>
    <w:rsid w:val="002D3AC9"/>
    <w:rsid w:val="002F1EC9"/>
    <w:rsid w:val="002F6628"/>
    <w:rsid w:val="003063A5"/>
    <w:rsid w:val="003305D9"/>
    <w:rsid w:val="00333738"/>
    <w:rsid w:val="003358C1"/>
    <w:rsid w:val="003438F8"/>
    <w:rsid w:val="00343FE4"/>
    <w:rsid w:val="00350452"/>
    <w:rsid w:val="00362B19"/>
    <w:rsid w:val="003679A2"/>
    <w:rsid w:val="00371BDB"/>
    <w:rsid w:val="00376520"/>
    <w:rsid w:val="00377644"/>
    <w:rsid w:val="00386590"/>
    <w:rsid w:val="003C0251"/>
    <w:rsid w:val="003C6F41"/>
    <w:rsid w:val="003D5138"/>
    <w:rsid w:val="003E16A4"/>
    <w:rsid w:val="003E4E1D"/>
    <w:rsid w:val="003F48BD"/>
    <w:rsid w:val="00402519"/>
    <w:rsid w:val="00415B3B"/>
    <w:rsid w:val="00416675"/>
    <w:rsid w:val="00417648"/>
    <w:rsid w:val="004267CD"/>
    <w:rsid w:val="00445830"/>
    <w:rsid w:val="004472BF"/>
    <w:rsid w:val="004717A0"/>
    <w:rsid w:val="004718F5"/>
    <w:rsid w:val="00481E3F"/>
    <w:rsid w:val="004827E2"/>
    <w:rsid w:val="004A7FD5"/>
    <w:rsid w:val="004B7CB2"/>
    <w:rsid w:val="004C754F"/>
    <w:rsid w:val="004D30FE"/>
    <w:rsid w:val="004F0B53"/>
    <w:rsid w:val="005169BE"/>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13D6"/>
    <w:rsid w:val="007743CC"/>
    <w:rsid w:val="007808D4"/>
    <w:rsid w:val="00793658"/>
    <w:rsid w:val="007D628B"/>
    <w:rsid w:val="007D6E51"/>
    <w:rsid w:val="007D7358"/>
    <w:rsid w:val="007E10F2"/>
    <w:rsid w:val="007F0580"/>
    <w:rsid w:val="008113E4"/>
    <w:rsid w:val="008159DE"/>
    <w:rsid w:val="00824321"/>
    <w:rsid w:val="008313B2"/>
    <w:rsid w:val="00833E26"/>
    <w:rsid w:val="008420F5"/>
    <w:rsid w:val="008503E4"/>
    <w:rsid w:val="0086201E"/>
    <w:rsid w:val="00870437"/>
    <w:rsid w:val="00870D07"/>
    <w:rsid w:val="0087630C"/>
    <w:rsid w:val="008A7412"/>
    <w:rsid w:val="008C5894"/>
    <w:rsid w:val="008C6D9C"/>
    <w:rsid w:val="008D2D0A"/>
    <w:rsid w:val="008E50B1"/>
    <w:rsid w:val="008E5AB6"/>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20A3"/>
    <w:rsid w:val="009E3BE2"/>
    <w:rsid w:val="009F3859"/>
    <w:rsid w:val="00A328FB"/>
    <w:rsid w:val="00A419FA"/>
    <w:rsid w:val="00A64AD2"/>
    <w:rsid w:val="00A84B24"/>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74CC"/>
    <w:rsid w:val="00C708C3"/>
    <w:rsid w:val="00C71793"/>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2296"/>
    <w:rsid w:val="00D95153"/>
    <w:rsid w:val="00DB7B7B"/>
    <w:rsid w:val="00DC70C4"/>
    <w:rsid w:val="00DD241D"/>
    <w:rsid w:val="00DD7EE8"/>
    <w:rsid w:val="00DE0B18"/>
    <w:rsid w:val="00E468B8"/>
    <w:rsid w:val="00E72B44"/>
    <w:rsid w:val="00E83390"/>
    <w:rsid w:val="00E9294D"/>
    <w:rsid w:val="00EA29E7"/>
    <w:rsid w:val="00EA67D2"/>
    <w:rsid w:val="00EB4FD3"/>
    <w:rsid w:val="00EC3167"/>
    <w:rsid w:val="00EC6133"/>
    <w:rsid w:val="00ED4331"/>
    <w:rsid w:val="00EE18BA"/>
    <w:rsid w:val="00EE3477"/>
    <w:rsid w:val="00EE59A3"/>
    <w:rsid w:val="00F211AB"/>
    <w:rsid w:val="00F30826"/>
    <w:rsid w:val="00F30EB5"/>
    <w:rsid w:val="00F418FC"/>
    <w:rsid w:val="00F44243"/>
    <w:rsid w:val="00F53BAE"/>
    <w:rsid w:val="00F55C25"/>
    <w:rsid w:val="00F614CA"/>
    <w:rsid w:val="00F63EA9"/>
    <w:rsid w:val="00F74166"/>
    <w:rsid w:val="00FA7286"/>
    <w:rsid w:val="00FC49AE"/>
    <w:rsid w:val="00FE0F7B"/>
    <w:rsid w:val="00FF4934"/>
    <w:rsid w:val="00FF6990"/>
    <w:rsid w:val="030A11A1"/>
    <w:rsid w:val="04412C6F"/>
    <w:rsid w:val="0659799D"/>
    <w:rsid w:val="07F23F62"/>
    <w:rsid w:val="087C606A"/>
    <w:rsid w:val="08CC176A"/>
    <w:rsid w:val="09B502C2"/>
    <w:rsid w:val="12C6169E"/>
    <w:rsid w:val="1445327A"/>
    <w:rsid w:val="14547BAE"/>
    <w:rsid w:val="14EC2BB1"/>
    <w:rsid w:val="157C3E5D"/>
    <w:rsid w:val="194C2AB8"/>
    <w:rsid w:val="1CB974E3"/>
    <w:rsid w:val="1DC56A4D"/>
    <w:rsid w:val="1E59101B"/>
    <w:rsid w:val="1EA4381C"/>
    <w:rsid w:val="1ECD7371"/>
    <w:rsid w:val="1FC854A4"/>
    <w:rsid w:val="215D0D9C"/>
    <w:rsid w:val="22003B30"/>
    <w:rsid w:val="247A3A18"/>
    <w:rsid w:val="27944D9A"/>
    <w:rsid w:val="28DA3E5B"/>
    <w:rsid w:val="296E6C93"/>
    <w:rsid w:val="29A67B31"/>
    <w:rsid w:val="29F140A6"/>
    <w:rsid w:val="2A965048"/>
    <w:rsid w:val="2E363522"/>
    <w:rsid w:val="2EE73107"/>
    <w:rsid w:val="3105277C"/>
    <w:rsid w:val="314A552F"/>
    <w:rsid w:val="319B0FA4"/>
    <w:rsid w:val="31F2543F"/>
    <w:rsid w:val="32155F4C"/>
    <w:rsid w:val="327148E0"/>
    <w:rsid w:val="32D12F8F"/>
    <w:rsid w:val="34BE1F89"/>
    <w:rsid w:val="360556FB"/>
    <w:rsid w:val="38CF2F29"/>
    <w:rsid w:val="398E0DAE"/>
    <w:rsid w:val="3A056318"/>
    <w:rsid w:val="3B781713"/>
    <w:rsid w:val="3BD52FAE"/>
    <w:rsid w:val="3C7E1CCA"/>
    <w:rsid w:val="3CD67196"/>
    <w:rsid w:val="3D117005"/>
    <w:rsid w:val="3D1E55B7"/>
    <w:rsid w:val="3DE17E7F"/>
    <w:rsid w:val="3F126BE0"/>
    <w:rsid w:val="406C6CD0"/>
    <w:rsid w:val="41DA1535"/>
    <w:rsid w:val="42E15DCC"/>
    <w:rsid w:val="44EB4048"/>
    <w:rsid w:val="46A56284"/>
    <w:rsid w:val="48141E0C"/>
    <w:rsid w:val="48300B3D"/>
    <w:rsid w:val="49395D27"/>
    <w:rsid w:val="4A142266"/>
    <w:rsid w:val="4A184561"/>
    <w:rsid w:val="4A820A3B"/>
    <w:rsid w:val="4C9546CC"/>
    <w:rsid w:val="51DF34BB"/>
    <w:rsid w:val="538E3A2B"/>
    <w:rsid w:val="54984945"/>
    <w:rsid w:val="54B31652"/>
    <w:rsid w:val="57E24D15"/>
    <w:rsid w:val="58C96D67"/>
    <w:rsid w:val="591431D0"/>
    <w:rsid w:val="5C8276CC"/>
    <w:rsid w:val="5CC97B96"/>
    <w:rsid w:val="5F5B3296"/>
    <w:rsid w:val="5F7367F5"/>
    <w:rsid w:val="5FD5341C"/>
    <w:rsid w:val="6232481E"/>
    <w:rsid w:val="654B1D62"/>
    <w:rsid w:val="686B5634"/>
    <w:rsid w:val="6964373A"/>
    <w:rsid w:val="6AF32913"/>
    <w:rsid w:val="6C1267D6"/>
    <w:rsid w:val="6C92060F"/>
    <w:rsid w:val="6CCE3329"/>
    <w:rsid w:val="6D5A4044"/>
    <w:rsid w:val="6E150956"/>
    <w:rsid w:val="70490B2B"/>
    <w:rsid w:val="70C70EEE"/>
    <w:rsid w:val="718476F9"/>
    <w:rsid w:val="74CB33EF"/>
    <w:rsid w:val="74DE1AB1"/>
    <w:rsid w:val="756F7A8C"/>
    <w:rsid w:val="77E26D16"/>
    <w:rsid w:val="78CF032E"/>
    <w:rsid w:val="790911C0"/>
    <w:rsid w:val="7A655B99"/>
    <w:rsid w:val="7A991C3D"/>
    <w:rsid w:val="7AB46CD4"/>
    <w:rsid w:val="7B3E2787"/>
    <w:rsid w:val="7C701A04"/>
    <w:rsid w:val="7D7820E4"/>
    <w:rsid w:val="7FA1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26"/>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27"/>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Body Text"/>
    <w:basedOn w:val="1"/>
    <w:unhideWhenUsed/>
    <w:qFormat/>
    <w:uiPriority w:val="0"/>
    <w:pPr>
      <w:spacing w:line="360" w:lineRule="auto"/>
    </w:pPr>
    <w:rPr>
      <w:sz w:val="24"/>
    </w:rPr>
  </w:style>
  <w:style w:type="paragraph" w:styleId="8">
    <w:name w:val="Balloon Text"/>
    <w:basedOn w:val="1"/>
    <w:link w:val="20"/>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6">
    <w:name w:val="Light List Accent 3"/>
    <w:basedOn w:val="14"/>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paragraph" w:customStyle="1" w:styleId="17">
    <w:name w:val="列出段落1"/>
    <w:basedOn w:val="1"/>
    <w:qFormat/>
    <w:uiPriority w:val="34"/>
    <w:pPr>
      <w:ind w:firstLine="420" w:firstLineChars="200"/>
    </w:pPr>
    <w:rPr>
      <w:rFonts w:ascii="Calibri" w:hAnsi="Calibri"/>
      <w:szCs w:val="22"/>
    </w:rPr>
  </w:style>
  <w:style w:type="character" w:customStyle="1" w:styleId="18">
    <w:name w:val="页眉 字符"/>
    <w:basedOn w:val="12"/>
    <w:link w:val="10"/>
    <w:qFormat/>
    <w:uiPriority w:val="99"/>
    <w:rPr>
      <w:sz w:val="18"/>
      <w:szCs w:val="18"/>
    </w:rPr>
  </w:style>
  <w:style w:type="character" w:customStyle="1" w:styleId="19">
    <w:name w:val="页脚 字符"/>
    <w:basedOn w:val="12"/>
    <w:link w:val="9"/>
    <w:qFormat/>
    <w:uiPriority w:val="99"/>
    <w:rPr>
      <w:sz w:val="18"/>
      <w:szCs w:val="18"/>
    </w:rPr>
  </w:style>
  <w:style w:type="character" w:customStyle="1" w:styleId="20">
    <w:name w:val="批注框文本 字符"/>
    <w:basedOn w:val="12"/>
    <w:link w:val="8"/>
    <w:semiHidden/>
    <w:qFormat/>
    <w:uiPriority w:val="0"/>
    <w:rPr>
      <w:kern w:val="2"/>
      <w:sz w:val="18"/>
      <w:szCs w:val="18"/>
    </w:rPr>
  </w:style>
  <w:style w:type="paragraph" w:customStyle="1" w:styleId="21">
    <w:name w:val="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
    <w:name w:val="列出段落2"/>
    <w:basedOn w:val="1"/>
    <w:qFormat/>
    <w:uiPriority w:val="0"/>
    <w:pPr>
      <w:ind w:firstLine="420" w:firstLineChars="200"/>
    </w:pPr>
    <w:rPr>
      <w:rFonts w:ascii="Calibri" w:hAnsi="Calibri"/>
      <w:szCs w:val="22"/>
    </w:rPr>
  </w:style>
  <w:style w:type="character" w:customStyle="1" w:styleId="23">
    <w:name w:val="style681"/>
    <w:basedOn w:val="12"/>
    <w:qFormat/>
    <w:uiPriority w:val="0"/>
    <w:rPr>
      <w:color w:val="000033"/>
      <w:sz w:val="20"/>
      <w:szCs w:val="20"/>
    </w:rPr>
  </w:style>
  <w:style w:type="character" w:customStyle="1" w:styleId="24">
    <w:name w:val="course_content1"/>
    <w:basedOn w:val="12"/>
    <w:qFormat/>
    <w:uiPriority w:val="0"/>
    <w:rPr>
      <w:rFonts w:hint="default" w:ascii="Arial" w:hAnsi="Arial" w:cs="Arial"/>
      <w:sz w:val="21"/>
      <w:szCs w:val="21"/>
    </w:rPr>
  </w:style>
  <w:style w:type="character" w:customStyle="1" w:styleId="25">
    <w:name w:val="标题 1 字符"/>
    <w:basedOn w:val="12"/>
    <w:link w:val="2"/>
    <w:qFormat/>
    <w:uiPriority w:val="9"/>
    <w:rPr>
      <w:rFonts w:eastAsia="微软雅黑" w:asciiTheme="minorHAnsi" w:hAnsiTheme="minorHAnsi" w:cstheme="minorBidi"/>
      <w:b/>
      <w:bCs/>
      <w:color w:val="0070C0"/>
      <w:kern w:val="44"/>
      <w:sz w:val="32"/>
      <w:szCs w:val="44"/>
    </w:rPr>
  </w:style>
  <w:style w:type="character" w:customStyle="1" w:styleId="26">
    <w:name w:val="标题 2 字符"/>
    <w:basedOn w:val="12"/>
    <w:link w:val="3"/>
    <w:qFormat/>
    <w:uiPriority w:val="9"/>
    <w:rPr>
      <w:rFonts w:eastAsia="微软雅黑" w:asciiTheme="majorHAnsi" w:hAnsiTheme="majorHAnsi" w:cstheme="majorBidi"/>
      <w:b/>
      <w:bCs/>
      <w:color w:val="0070C0"/>
      <w:kern w:val="2"/>
      <w:sz w:val="32"/>
      <w:szCs w:val="32"/>
    </w:rPr>
  </w:style>
  <w:style w:type="character" w:customStyle="1" w:styleId="27">
    <w:name w:val="标题 3 字符"/>
    <w:basedOn w:val="12"/>
    <w:link w:val="4"/>
    <w:qFormat/>
    <w:uiPriority w:val="9"/>
    <w:rPr>
      <w:rFonts w:eastAsia="微软雅黑" w:asciiTheme="minorHAnsi" w:hAnsiTheme="minorHAnsi" w:cstheme="minorBidi"/>
      <w:b/>
      <w:bCs/>
      <w:kern w:val="2"/>
      <w:sz w:val="21"/>
      <w:szCs w:val="32"/>
    </w:rPr>
  </w:style>
  <w:style w:type="character" w:customStyle="1" w:styleId="28">
    <w:name w:val="标题 4 字符"/>
    <w:basedOn w:val="12"/>
    <w:link w:val="5"/>
    <w:semiHidden/>
    <w:qFormat/>
    <w:uiPriority w:val="9"/>
    <w:rPr>
      <w:rFonts w:asciiTheme="majorHAnsi" w:hAnsiTheme="majorHAnsi" w:eastAsiaTheme="majorEastAsia" w:cstheme="majorBidi"/>
      <w:b/>
      <w:bCs/>
      <w:kern w:val="2"/>
      <w:sz w:val="28"/>
      <w:szCs w:val="28"/>
    </w:rPr>
  </w:style>
  <w:style w:type="paragraph" w:customStyle="1" w:styleId="29">
    <w:name w:val="列出段落3"/>
    <w:basedOn w:val="1"/>
    <w:unhideWhenUsed/>
    <w:qFormat/>
    <w:uiPriority w:val="34"/>
    <w:pPr>
      <w:ind w:firstLine="420" w:firstLineChars="200"/>
    </w:pPr>
  </w:style>
  <w:style w:type="paragraph" w:customStyle="1" w:styleId="30">
    <w:name w:val="列出段落4"/>
    <w:basedOn w:val="1"/>
    <w:unhideWhenUsed/>
    <w:qFormat/>
    <w:uiPriority w:val="99"/>
    <w:pPr>
      <w:ind w:firstLine="420" w:firstLineChars="200"/>
    </w:pPr>
  </w:style>
  <w:style w:type="paragraph" w:customStyle="1" w:styleId="31">
    <w:name w:val="p0"/>
    <w:basedOn w:val="1"/>
    <w:qFormat/>
    <w:uiPriority w:val="0"/>
    <w:pPr>
      <w:widowControl/>
    </w:pPr>
    <w:rPr>
      <w:rFonts w:hint="eastAsia"/>
    </w:rPr>
  </w:style>
  <w:style w:type="paragraph" w:customStyle="1" w:styleId="32">
    <w:name w:val="列出段落5"/>
    <w:basedOn w:val="1"/>
    <w:qFormat/>
    <w:uiPriority w:val="34"/>
    <w:pPr>
      <w:ind w:firstLine="420" w:firstLineChars="200"/>
    </w:pPr>
    <w:rPr>
      <w:rFonts w:ascii="Calibri" w:hAnsi="Calibri"/>
      <w:szCs w:val="22"/>
    </w:rPr>
  </w:style>
  <w:style w:type="paragraph" w:styleId="33">
    <w:name w:val="List Paragraph"/>
    <w:basedOn w:val="1"/>
    <w:qFormat/>
    <w:uiPriority w:val="34"/>
    <w:pPr>
      <w:ind w:firstLine="420" w:firstLineChars="200"/>
    </w:pPr>
  </w:style>
  <w:style w:type="paragraph" w:customStyle="1" w:styleId="34">
    <w:name w:val="正文楷体"/>
    <w:basedOn w:val="1"/>
    <w:qFormat/>
    <w:uiPriority w:val="0"/>
    <w:pPr>
      <w:spacing w:line="300" w:lineRule="auto"/>
    </w:pPr>
  </w:style>
  <w:style w:type="paragraph" w:customStyle="1" w:styleId="35">
    <w:name w:val="Bullet Level 2"/>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36">
    <w:name w:val="Bullet Level 1"/>
    <w:next w:val="35"/>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1A7FF-11AB-4141-9662-5AE628EB16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470</Words>
  <Characters>2681</Characters>
  <Lines>22</Lines>
  <Paragraphs>6</Paragraphs>
  <TotalTime>1</TotalTime>
  <ScaleCrop>false</ScaleCrop>
  <LinksUpToDate>false</LinksUpToDate>
  <CharactersWithSpaces>3145</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2018-01-16T01:45:00Z</dcterms:created>
  <dc:creator>nina</dc:creator>
  <cp:lastModifiedBy>Administrator</cp:lastModifiedBy>
  <cp:lastPrinted>2015-07-07T09:25:00Z</cp:lastPrinted>
  <dcterms:modified xsi:type="dcterms:W3CDTF">2018-05-02T08:27:29Z</dcterms:modified>
  <dc:title>《压力与情绪管理》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