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w:drawing>
          <wp:anchor distT="0" distB="0" distL="114300" distR="114300" simplePos="0" relativeHeight="251682816" behindDoc="0" locked="0" layoutInCell="1" allowOverlap="1">
            <wp:simplePos x="0" y="0"/>
            <wp:positionH relativeFrom="column">
              <wp:posOffset>-1134110</wp:posOffset>
            </wp:positionH>
            <wp:positionV relativeFrom="paragraph">
              <wp:posOffset>28575</wp:posOffset>
            </wp:positionV>
            <wp:extent cx="7567930" cy="2626360"/>
            <wp:effectExtent l="19050" t="0" r="0"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cstate="print"/>
                    <a:stretch>
                      <a:fillRect/>
                    </a:stretch>
                  </pic:blipFill>
                  <pic:spPr>
                    <a:xfrm>
                      <a:off x="0" y="0"/>
                      <a:ext cx="7567930" cy="2626360"/>
                    </a:xfrm>
                    <a:prstGeom prst="rect">
                      <a:avLst/>
                    </a:prstGeom>
                    <a:noFill/>
                    <a:ln w="9525">
                      <a:noFill/>
                    </a:ln>
                  </pic:spPr>
                </pic:pic>
              </a:graphicData>
            </a:graphic>
          </wp:anchor>
        </w:drawing>
      </w:r>
      <w:r>
        <mc:AlternateContent>
          <mc:Choice Requires="wps">
            <w:drawing>
              <wp:anchor distT="0" distB="0" distL="114300" distR="114300" simplePos="0" relativeHeight="251681792" behindDoc="0" locked="0" layoutInCell="1" allowOverlap="1">
                <wp:simplePos x="0" y="0"/>
                <wp:positionH relativeFrom="column">
                  <wp:posOffset>-1147445</wp:posOffset>
                </wp:positionH>
                <wp:positionV relativeFrom="paragraph">
                  <wp:posOffset>-922655</wp:posOffset>
                </wp:positionV>
                <wp:extent cx="7609840" cy="704215"/>
                <wp:effectExtent l="0" t="0" r="10160" b="635"/>
                <wp:wrapNone/>
                <wp:docPr id="30" name="矩形 30"/>
                <wp:cNvGraphicFramePr/>
                <a:graphic xmlns:a="http://schemas.openxmlformats.org/drawingml/2006/main">
                  <a:graphicData uri="http://schemas.microsoft.com/office/word/2010/wordprocessingShape">
                    <wps:wsp>
                      <wps:cNvSpPr/>
                      <wps:spPr>
                        <a:xfrm>
                          <a:off x="404495" y="1430020"/>
                          <a:ext cx="7609840" cy="704215"/>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35pt;margin-top:-72.65pt;height:55.45pt;width:599.2pt;z-index:251681792;v-text-anchor:middle;mso-width-relative:page;mso-height-relative:page;" fillcolor="#FFFFFF" filled="t" stroked="f" coordsize="21600,21600" o:gfxdata="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K0i3NsAAAAOAQAADwAAAAAAAAABACAAAAAiAAAAZHJzL2Rvd25yZXYueG1sUEsBAhQA&#10;FAAAAAgAh07iQN/YG/dhAgAAmAQAAA4AAAAAAAAAAQAgAAAAKgEAAGRycy9lMm9Eb2MueG1sUEsF&#10;BgAAAAAGAAYAWQEAAP0FAAAAAA==&#10;">
                <v:fill on="t" focussize="0,0"/>
                <v:stroke on="f" weight="1pt" miterlimit="8" joinstyle="miter"/>
                <v:imagedata o:title=""/>
                <o:lock v:ext="edit" aspectratio="f"/>
              </v:rect>
            </w:pict>
          </mc:Fallback>
        </mc:AlternateContent>
      </w:r>
      <w:r>
        <w:rPr>
          <w:rFonts w:hint="eastAsia" w:eastAsiaTheme="minorEastAsia"/>
        </w:rPr>
        <w:drawing>
          <wp:anchor distT="0" distB="0" distL="114300" distR="114300" simplePos="0" relativeHeight="251847680" behindDoc="0" locked="0" layoutInCell="1" allowOverlap="1">
            <wp:simplePos x="0" y="0"/>
            <wp:positionH relativeFrom="column">
              <wp:posOffset>4314825</wp:posOffset>
            </wp:positionH>
            <wp:positionV relativeFrom="paragraph">
              <wp:posOffset>-847090</wp:posOffset>
            </wp:positionV>
            <wp:extent cx="2054225" cy="504825"/>
            <wp:effectExtent l="0" t="0" r="3175" b="9525"/>
            <wp:wrapSquare wrapText="bothSides"/>
            <wp:docPr id="2" name="图片 2"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1"/>
                    <pic:cNvPicPr>
                      <a:picLocks noChangeAspect="1"/>
                    </pic:cNvPicPr>
                  </pic:nvPicPr>
                  <pic:blipFill>
                    <a:blip r:embed="rId7" cstate="print"/>
                    <a:stretch>
                      <a:fillRect/>
                    </a:stretch>
                  </pic:blipFill>
                  <pic:spPr>
                    <a:xfrm>
                      <a:off x="0" y="0"/>
                      <a:ext cx="2054225" cy="504825"/>
                    </a:xfrm>
                    <a:prstGeom prst="rect">
                      <a:avLst/>
                    </a:prstGeom>
                  </pic:spPr>
                </pic:pic>
              </a:graphicData>
            </a:graphic>
          </wp:anchor>
        </w:drawing>
      </w:r>
      <w:r>
        <w:rPr>
          <w:rFonts w:hint="eastAsia" w:eastAsiaTheme="minorEastAsia"/>
        </w:rPr>
        <w:drawing>
          <wp:anchor distT="0" distB="0" distL="114300" distR="114300" simplePos="0" relativeHeight="251737088" behindDoc="0" locked="0" layoutInCell="1" allowOverlap="1">
            <wp:simplePos x="0" y="0"/>
            <wp:positionH relativeFrom="column">
              <wp:posOffset>-1152525</wp:posOffset>
            </wp:positionH>
            <wp:positionV relativeFrom="paragraph">
              <wp:posOffset>-952500</wp:posOffset>
            </wp:positionV>
            <wp:extent cx="1954530" cy="698500"/>
            <wp:effectExtent l="0" t="0" r="0" b="0"/>
            <wp:wrapSquare wrapText="bothSides"/>
            <wp:docPr id="13" name="图片 13" descr="原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原稿LOGO"/>
                    <pic:cNvPicPr>
                      <a:picLocks noChangeAspect="1"/>
                    </pic:cNvPicPr>
                  </pic:nvPicPr>
                  <pic:blipFill>
                    <a:blip r:embed="rId8" cstate="print"/>
                    <a:stretch>
                      <a:fillRect/>
                    </a:stretch>
                  </pic:blipFill>
                  <pic:spPr>
                    <a:xfrm>
                      <a:off x="0" y="0"/>
                      <a:ext cx="1954530" cy="698500"/>
                    </a:xfrm>
                    <a:prstGeom prst="rect">
                      <a:avLst/>
                    </a:prstGeom>
                  </pic:spPr>
                </pic:pic>
              </a:graphicData>
            </a:graphic>
          </wp:anchor>
        </w:drawing>
      </w:r>
      <w:r>
        <w:drawing>
          <wp:anchor distT="0" distB="0" distL="114300" distR="114300" simplePos="0" relativeHeight="251683840" behindDoc="0" locked="0" layoutInCell="1" allowOverlap="1">
            <wp:simplePos x="0" y="0"/>
            <wp:positionH relativeFrom="column">
              <wp:posOffset>-1143000</wp:posOffset>
            </wp:positionH>
            <wp:positionV relativeFrom="paragraph">
              <wp:posOffset>-217805</wp:posOffset>
            </wp:positionV>
            <wp:extent cx="7569835" cy="2642235"/>
            <wp:effectExtent l="0" t="0" r="12065" b="5715"/>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cstate="print"/>
                    <a:stretch>
                      <a:fillRect/>
                    </a:stretch>
                  </pic:blipFill>
                  <pic:spPr>
                    <a:xfrm>
                      <a:off x="0" y="0"/>
                      <a:ext cx="7569835" cy="2642235"/>
                    </a:xfrm>
                    <a:prstGeom prst="rect">
                      <a:avLst/>
                    </a:prstGeom>
                    <a:noFill/>
                    <a:ln w="9525">
                      <a:noFill/>
                    </a:ln>
                  </pic:spPr>
                </pic:pic>
              </a:graphicData>
            </a:graphic>
          </wp:anchor>
        </w:drawing>
      </w:r>
    </w:p>
    <w:p>
      <w:pPr>
        <w:rPr>
          <w:rFonts w:eastAsiaTheme="minorEastAsia"/>
        </w:rPr>
      </w:pPr>
      <w:r>
        <w:drawing>
          <wp:anchor distT="0" distB="0" distL="114300" distR="114300" simplePos="0" relativeHeight="252564480" behindDoc="0" locked="0" layoutInCell="1" allowOverlap="1">
            <wp:simplePos x="0" y="0"/>
            <wp:positionH relativeFrom="column">
              <wp:posOffset>1015365</wp:posOffset>
            </wp:positionH>
            <wp:positionV relativeFrom="paragraph">
              <wp:posOffset>26670</wp:posOffset>
            </wp:positionV>
            <wp:extent cx="3359150" cy="1323975"/>
            <wp:effectExtent l="0" t="0" r="12700" b="952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3359150" cy="1323975"/>
                    </a:xfrm>
                    <a:prstGeom prst="rect">
                      <a:avLst/>
                    </a:prstGeom>
                    <a:noFill/>
                    <a:ln w="9525">
                      <a:noFill/>
                    </a:ln>
                  </pic:spPr>
                </pic:pic>
              </a:graphicData>
            </a:graphic>
          </wp:anchor>
        </w:drawing>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r>
        <mc:AlternateContent>
          <mc:Choice Requires="wps">
            <w:drawing>
              <wp:anchor distT="0" distB="0" distL="114300" distR="114300" simplePos="0" relativeHeight="251735040" behindDoc="0" locked="0" layoutInCell="1" allowOverlap="1">
                <wp:simplePos x="0" y="0"/>
                <wp:positionH relativeFrom="column">
                  <wp:posOffset>-996315</wp:posOffset>
                </wp:positionH>
                <wp:positionV relativeFrom="paragraph">
                  <wp:posOffset>93980</wp:posOffset>
                </wp:positionV>
                <wp:extent cx="7262495" cy="4181475"/>
                <wp:effectExtent l="0" t="0" r="0" b="0"/>
                <wp:wrapNone/>
                <wp:docPr id="7" name="Text Box 65"/>
                <wp:cNvGraphicFramePr/>
                <a:graphic xmlns:a="http://schemas.openxmlformats.org/drawingml/2006/main">
                  <a:graphicData uri="http://schemas.microsoft.com/office/word/2010/wordprocessingShape">
                    <wps:wsp>
                      <wps:cNvSpPr txBox="1"/>
                      <wps:spPr>
                        <a:xfrm>
                          <a:off x="0" y="0"/>
                          <a:ext cx="7262495" cy="4181475"/>
                        </a:xfrm>
                        <a:prstGeom prst="rect">
                          <a:avLst/>
                        </a:prstGeom>
                        <a:solidFill>
                          <a:srgbClr val="FFFFFF">
                            <a:alpha val="0"/>
                          </a:srgbClr>
                        </a:solidFill>
                        <a:ln w="9525">
                          <a:noFill/>
                        </a:ln>
                        <a:effectLst/>
                      </wps:spPr>
                      <wps:txbx>
                        <w:txbxContent>
                          <w:p>
                            <w:pPr>
                              <w:spacing w:line="720" w:lineRule="auto"/>
                              <w:rPr>
                                <w:rFonts w:ascii="微软雅黑" w:hAnsi="微软雅黑" w:eastAsia="微软雅黑" w:cs="微软雅黑"/>
                                <w:b/>
                                <w:bCs/>
                                <w:color w:val="595959"/>
                                <w:sz w:val="40"/>
                                <w:szCs w:val="44"/>
                              </w:rPr>
                            </w:pPr>
                            <w:r>
                              <w:rPr>
                                <w:rFonts w:hint="eastAsia" w:ascii="微软雅黑" w:hAnsi="微软雅黑" w:eastAsia="微软雅黑" w:cs="微软雅黑"/>
                                <w:b/>
                                <w:bCs/>
                                <w:color w:val="595959"/>
                                <w:sz w:val="40"/>
                                <w:szCs w:val="44"/>
                              </w:rPr>
                              <w:t>通用</w:t>
                            </w:r>
                            <w:r>
                              <w:rPr>
                                <w:rFonts w:hint="eastAsia" w:ascii="微软雅黑" w:hAnsi="微软雅黑" w:eastAsia="微软雅黑" w:cs="微软雅黑"/>
                                <w:b/>
                                <w:bCs/>
                                <w:color w:val="595959"/>
                                <w:sz w:val="40"/>
                                <w:szCs w:val="44"/>
                                <w:lang w:val="en-US" w:eastAsia="zh-CN"/>
                              </w:rPr>
                              <w:t>HR</w:t>
                            </w:r>
                            <w:r>
                              <w:rPr>
                                <w:rFonts w:hint="eastAsia" w:ascii="微软雅黑" w:hAnsi="微软雅黑" w:eastAsia="微软雅黑" w:cs="微软雅黑"/>
                                <w:b/>
                                <w:bCs/>
                                <w:color w:val="595959"/>
                                <w:sz w:val="40"/>
                                <w:szCs w:val="44"/>
                              </w:rPr>
                              <w:t xml:space="preserve">学习系列 </w:t>
                            </w:r>
                          </w:p>
                          <w:p>
                            <w:pPr>
                              <w:spacing w:line="720" w:lineRule="auto"/>
                              <w:rPr>
                                <w:rFonts w:hint="eastAsia" w:ascii="微软雅黑" w:hAnsi="微软雅黑" w:eastAsia="微软雅黑" w:cs="微软雅黑"/>
                                <w:b/>
                                <w:bCs/>
                                <w:color w:val="595959"/>
                                <w:sz w:val="72"/>
                                <w:szCs w:val="72"/>
                                <w:lang w:val="en-US" w:eastAsia="zh-CN"/>
                              </w:rPr>
                            </w:pPr>
                            <w:r>
                              <w:rPr>
                                <w:rFonts w:hint="eastAsia" w:ascii="微软雅黑" w:hAnsi="微软雅黑" w:eastAsia="微软雅黑" w:cs="微软雅黑"/>
                                <w:b/>
                                <w:bCs/>
                                <w:color w:val="595959"/>
                                <w:sz w:val="72"/>
                                <w:szCs w:val="72"/>
                                <w:lang w:val="en-US" w:eastAsia="zh-CN"/>
                              </w:rPr>
                              <w:t>新劳动法下的劳动用工风险热点、难点、疑点问题</w:t>
                            </w:r>
                          </w:p>
                          <w:p>
                            <w:pPr>
                              <w:spacing w:line="720" w:lineRule="auto"/>
                              <w:rPr>
                                <w:rFonts w:ascii="微软雅黑" w:hAnsi="微软雅黑" w:eastAsia="微软雅黑" w:cs="微软雅黑"/>
                                <w:b/>
                                <w:bCs/>
                                <w:color w:val="595959"/>
                                <w:sz w:val="46"/>
                                <w:szCs w:val="52"/>
                              </w:rPr>
                            </w:pPr>
                            <w:r>
                              <w:rPr>
                                <w:rFonts w:hint="eastAsia" w:ascii="微软雅黑" w:hAnsi="微软雅黑" w:eastAsia="微软雅黑" w:cs="微软雅黑"/>
                                <w:b/>
                                <w:bCs/>
                                <w:color w:val="595959"/>
                                <w:sz w:val="46"/>
                                <w:szCs w:val="52"/>
                              </w:rPr>
                              <w:t>主 讲： 钟永棣</w:t>
                            </w:r>
                            <w:r>
                              <w:rPr>
                                <w:rFonts w:hint="eastAsia" w:ascii="微软雅黑" w:hAnsi="微软雅黑" w:eastAsia="微软雅黑" w:cs="微软雅黑"/>
                                <w:b/>
                                <w:bCs/>
                                <w:color w:val="595959"/>
                                <w:sz w:val="46"/>
                                <w:szCs w:val="52"/>
                                <w:lang w:val="en-US" w:eastAsia="zh-CN"/>
                              </w:rPr>
                              <w:t xml:space="preserve">     </w:t>
                            </w:r>
                            <w:r>
                              <w:rPr>
                                <w:rFonts w:hint="eastAsia" w:ascii="微软雅黑" w:hAnsi="微软雅黑" w:eastAsia="微软雅黑" w:cs="微软雅黑"/>
                                <w:b/>
                                <w:bCs/>
                                <w:color w:val="595959"/>
                                <w:sz w:val="46"/>
                                <w:szCs w:val="52"/>
                              </w:rPr>
                              <w:t xml:space="preserve">劳动法与员工关系管理专家          </w:t>
                            </w:r>
                          </w:p>
                          <w:p>
                            <w:pPr>
                              <w:spacing w:line="720" w:lineRule="auto"/>
                              <w:rPr>
                                <w:rFonts w:ascii="微软雅黑" w:hAnsi="微软雅黑" w:eastAsia="微软雅黑" w:cs="微软雅黑"/>
                                <w:color w:val="595959"/>
                                <w:sz w:val="22"/>
                              </w:rPr>
                            </w:pPr>
                            <w:r>
                              <w:rPr>
                                <w:rFonts w:hint="eastAsia" w:ascii="微软雅黑" w:hAnsi="微软雅黑" w:eastAsia="微软雅黑" w:cs="微软雅黑"/>
                                <w:b/>
                                <w:color w:val="595959"/>
                                <w:sz w:val="22"/>
                              </w:rPr>
                              <w:t>课程时间/地点：</w:t>
                            </w:r>
                            <w:r>
                              <w:rPr>
                                <w:rFonts w:hint="eastAsia" w:ascii="微软雅黑" w:hAnsi="微软雅黑" w:eastAsia="微软雅黑" w:cs="微软雅黑"/>
                                <w:b/>
                                <w:color w:val="595959"/>
                                <w:sz w:val="22"/>
                                <w:lang w:val="en-US" w:eastAsia="zh-CN"/>
                              </w:rPr>
                              <w:t>7</w:t>
                            </w:r>
                            <w:r>
                              <w:rPr>
                                <w:rFonts w:hint="eastAsia" w:ascii="微软雅黑" w:hAnsi="微软雅黑" w:eastAsia="微软雅黑" w:cs="微软雅黑"/>
                                <w:b/>
                                <w:color w:val="595959"/>
                                <w:sz w:val="22"/>
                                <w:lang w:eastAsia="zh-CN"/>
                              </w:rPr>
                              <w:t>月</w:t>
                            </w:r>
                            <w:r>
                              <w:rPr>
                                <w:rFonts w:hint="eastAsia" w:ascii="微软雅黑" w:hAnsi="微软雅黑" w:eastAsia="微软雅黑" w:cs="微软雅黑"/>
                                <w:b/>
                                <w:color w:val="595959"/>
                                <w:sz w:val="22"/>
                                <w:lang w:val="en-US" w:eastAsia="zh-CN"/>
                              </w:rPr>
                              <w:t>6</w:t>
                            </w:r>
                            <w:r>
                              <w:rPr>
                                <w:rFonts w:hint="eastAsia" w:ascii="微软雅黑" w:hAnsi="微软雅黑" w:eastAsia="微软雅黑" w:cs="微软雅黑"/>
                                <w:b/>
                                <w:color w:val="595959"/>
                                <w:sz w:val="22"/>
                              </w:rPr>
                              <w:t>/</w:t>
                            </w:r>
                            <w:r>
                              <w:rPr>
                                <w:rFonts w:hint="eastAsia" w:ascii="微软雅黑" w:hAnsi="微软雅黑" w:eastAsia="微软雅黑" w:cs="微软雅黑"/>
                                <w:b/>
                                <w:color w:val="595959"/>
                                <w:sz w:val="22"/>
                                <w:lang w:eastAsia="zh-CN"/>
                              </w:rPr>
                              <w:t>东莞</w:t>
                            </w:r>
                            <w:r>
                              <w:rPr>
                                <w:rFonts w:hint="eastAsia" w:ascii="微软雅黑" w:hAnsi="微软雅黑" w:eastAsia="微软雅黑" w:cs="微软雅黑"/>
                                <w:b/>
                                <w:color w:val="595959"/>
                                <w:sz w:val="22"/>
                              </w:rPr>
                              <w:t xml:space="preserve">                课程费用：</w:t>
                            </w:r>
                            <w:r>
                              <w:rPr>
                                <w:rFonts w:hint="eastAsia" w:ascii="微软雅黑" w:hAnsi="微软雅黑" w:eastAsia="微软雅黑" w:cs="微软雅黑"/>
                                <w:b/>
                                <w:color w:val="595959"/>
                                <w:sz w:val="22"/>
                                <w:lang w:val="en-US" w:eastAsia="zh-CN"/>
                              </w:rPr>
                              <w:t>1600</w:t>
                            </w:r>
                            <w:r>
                              <w:rPr>
                                <w:rFonts w:hint="eastAsia" w:ascii="微软雅黑" w:hAnsi="微软雅黑" w:eastAsia="微软雅黑" w:cs="微软雅黑"/>
                                <w:b/>
                                <w:color w:val="595959"/>
                                <w:sz w:val="22"/>
                              </w:rPr>
                              <w:t>元/人（会员</w:t>
                            </w:r>
                            <w:r>
                              <w:rPr>
                                <w:rFonts w:hint="eastAsia" w:ascii="微软雅黑" w:hAnsi="微软雅黑" w:eastAsia="微软雅黑" w:cs="微软雅黑"/>
                                <w:b/>
                                <w:color w:val="595959"/>
                                <w:sz w:val="22"/>
                                <w:lang w:val="en-US" w:eastAsia="zh-CN"/>
                              </w:rPr>
                              <w:t>2</w:t>
                            </w:r>
                            <w:r>
                              <w:rPr>
                                <w:rFonts w:hint="eastAsia" w:ascii="微软雅黑" w:hAnsi="微软雅黑" w:eastAsia="微软雅黑" w:cs="微软雅黑"/>
                                <w:b/>
                                <w:color w:val="595959"/>
                                <w:sz w:val="22"/>
                              </w:rPr>
                              <w:t>张票）</w:t>
                            </w:r>
                          </w:p>
                          <w:p>
                            <w:pPr>
                              <w:spacing w:line="720" w:lineRule="auto"/>
                              <w:rPr>
                                <w:rFonts w:hint="eastAsia" w:ascii="微软雅黑" w:hAnsi="微软雅黑" w:eastAsia="微软雅黑" w:cs="微软雅黑"/>
                                <w:b/>
                                <w:color w:val="595959"/>
                                <w:sz w:val="22"/>
                              </w:rPr>
                            </w:pPr>
                            <w:r>
                              <w:rPr>
                                <w:rFonts w:hint="eastAsia" w:ascii="微软雅黑" w:hAnsi="微软雅黑" w:eastAsia="微软雅黑" w:cs="微软雅黑"/>
                                <w:b/>
                                <w:color w:val="595959"/>
                                <w:sz w:val="22"/>
                              </w:rPr>
                              <w:t>课程对象：HR管理者、企业中高层</w:t>
                            </w:r>
                          </w:p>
                          <w:p>
                            <w:pPr>
                              <w:keepNext w:val="0"/>
                              <w:keepLines w:val="0"/>
                              <w:widowControl/>
                              <w:suppressLineNumbers w:val="0"/>
                              <w:shd w:val="clear" w:fill="FFFFFF"/>
                              <w:spacing w:after="180" w:afterAutospacing="0" w:line="288" w:lineRule="atLeast"/>
                              <w:ind w:left="0" w:firstLine="420"/>
                              <w:jc w:val="left"/>
                              <w:rPr>
                                <w:rFonts w:hint="default" w:ascii="微软雅黑" w:hAnsi="微软雅黑" w:eastAsia="微软雅黑" w:cs="微软雅黑"/>
                                <w:bCs/>
                                <w:color w:val="595959"/>
                                <w:sz w:val="22"/>
                              </w:rPr>
                            </w:pPr>
                          </w:p>
                          <w:p>
                            <w:pPr>
                              <w:keepNext w:val="0"/>
                              <w:keepLines w:val="0"/>
                              <w:widowControl/>
                              <w:suppressLineNumbers w:val="0"/>
                              <w:pBdr>
                                <w:left w:val="single" w:color="4F9CEE" w:sz="48" w:space="0"/>
                              </w:pBdr>
                              <w:shd w:val="clear" w:fill="FFFFFF"/>
                              <w:spacing w:before="420" w:beforeAutospacing="0" w:after="180" w:afterAutospacing="0" w:line="288" w:lineRule="atLeast"/>
                              <w:ind w:left="-360" w:right="0" w:firstLine="0"/>
                              <w:jc w:val="left"/>
                              <w:rPr>
                                <w:rFonts w:ascii="微软雅黑" w:hAnsi="微软雅黑" w:eastAsia="微软雅黑" w:cs="微软雅黑"/>
                                <w:b w:val="0"/>
                                <w:i w:val="0"/>
                                <w:caps w:val="0"/>
                                <w:color w:val="333333"/>
                                <w:spacing w:val="0"/>
                                <w:sz w:val="26"/>
                                <w:szCs w:val="26"/>
                              </w:rPr>
                            </w:pPr>
                            <w:bookmarkStart w:id="0" w:name="服务客户"/>
                            <w:bookmarkEnd w:id="0"/>
                            <w:bookmarkStart w:id="1" w:name="sub2481968_5"/>
                            <w:bookmarkEnd w:id="1"/>
                            <w:bookmarkStart w:id="2" w:name="5"/>
                            <w:bookmarkEnd w:id="2"/>
                          </w:p>
                          <w:p>
                            <w:pPr>
                              <w:spacing w:line="312" w:lineRule="auto"/>
                              <w:rPr>
                                <w:rFonts w:ascii="微软雅黑" w:hAnsi="微软雅黑" w:eastAsia="微软雅黑" w:cs="微软雅黑"/>
                                <w:b/>
                                <w:bCs/>
                                <w:color w:val="595959"/>
                                <w:sz w:val="22"/>
                                <w:szCs w:val="22"/>
                              </w:rPr>
                            </w:pPr>
                          </w:p>
                          <w:p>
                            <w:pPr>
                              <w:spacing w:line="312" w:lineRule="auto"/>
                              <w:rPr>
                                <w:rFonts w:ascii="微软雅黑" w:hAnsi="微软雅黑" w:eastAsia="微软雅黑" w:cs="微软雅黑"/>
                                <w:bCs/>
                                <w:color w:val="595959"/>
                                <w:sz w:val="22"/>
                                <w:lang w:bidi="en-US"/>
                              </w:rPr>
                            </w:pPr>
                          </w:p>
                        </w:txbxContent>
                      </wps:txbx>
                      <wps:bodyPr upright="1"/>
                    </wps:wsp>
                  </a:graphicData>
                </a:graphic>
              </wp:anchor>
            </w:drawing>
          </mc:Choice>
          <mc:Fallback>
            <w:pict>
              <v:shape id="Text Box 65" o:spid="_x0000_s1026" o:spt="202" type="#_x0000_t202" style="position:absolute;left:0pt;margin-left:-78.45pt;margin-top:7.4pt;height:329.25pt;width:571.85pt;z-index:251735040;mso-width-relative:page;mso-height-relative:page;" fillcolor="#FFFFFF" filled="t" stroked="f" coordsize="21600,21600" o:gfxdata="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JyUp2gAAAAsBAAAPAAAAAAAAAAEAIAAAACIAAABkcnMvZG93bnJldi54bWxQSwECFAAUAAAA&#10;CACHTuJAQOHWobMBAABeAwAADgAAAAAAAAABACAAAAApAQAAZHJzL2Uyb0RvYy54bWxQSwUGAAAA&#10;AAYABgBZAQAATgUAAAAA&#10;">
                <v:fill on="t" opacity="0f" focussize="0,0"/>
                <v:stroke on="f"/>
                <v:imagedata o:title=""/>
                <o:lock v:ext="edit" aspectratio="f"/>
                <v:textbox>
                  <w:txbxContent>
                    <w:p>
                      <w:pPr>
                        <w:spacing w:line="720" w:lineRule="auto"/>
                        <w:rPr>
                          <w:rFonts w:ascii="微软雅黑" w:hAnsi="微软雅黑" w:eastAsia="微软雅黑" w:cs="微软雅黑"/>
                          <w:b/>
                          <w:bCs/>
                          <w:color w:val="595959"/>
                          <w:sz w:val="40"/>
                          <w:szCs w:val="44"/>
                        </w:rPr>
                      </w:pPr>
                      <w:r>
                        <w:rPr>
                          <w:rFonts w:hint="eastAsia" w:ascii="微软雅黑" w:hAnsi="微软雅黑" w:eastAsia="微软雅黑" w:cs="微软雅黑"/>
                          <w:b/>
                          <w:bCs/>
                          <w:color w:val="595959"/>
                          <w:sz w:val="40"/>
                          <w:szCs w:val="44"/>
                        </w:rPr>
                        <w:t>通用</w:t>
                      </w:r>
                      <w:r>
                        <w:rPr>
                          <w:rFonts w:hint="eastAsia" w:ascii="微软雅黑" w:hAnsi="微软雅黑" w:eastAsia="微软雅黑" w:cs="微软雅黑"/>
                          <w:b/>
                          <w:bCs/>
                          <w:color w:val="595959"/>
                          <w:sz w:val="40"/>
                          <w:szCs w:val="44"/>
                          <w:lang w:val="en-US" w:eastAsia="zh-CN"/>
                        </w:rPr>
                        <w:t>HR</w:t>
                      </w:r>
                      <w:r>
                        <w:rPr>
                          <w:rFonts w:hint="eastAsia" w:ascii="微软雅黑" w:hAnsi="微软雅黑" w:eastAsia="微软雅黑" w:cs="微软雅黑"/>
                          <w:b/>
                          <w:bCs/>
                          <w:color w:val="595959"/>
                          <w:sz w:val="40"/>
                          <w:szCs w:val="44"/>
                        </w:rPr>
                        <w:t xml:space="preserve">学习系列 </w:t>
                      </w:r>
                    </w:p>
                    <w:p>
                      <w:pPr>
                        <w:spacing w:line="720" w:lineRule="auto"/>
                        <w:rPr>
                          <w:rFonts w:hint="eastAsia" w:ascii="微软雅黑" w:hAnsi="微软雅黑" w:eastAsia="微软雅黑" w:cs="微软雅黑"/>
                          <w:b/>
                          <w:bCs/>
                          <w:color w:val="595959"/>
                          <w:sz w:val="72"/>
                          <w:szCs w:val="72"/>
                          <w:lang w:val="en-US" w:eastAsia="zh-CN"/>
                        </w:rPr>
                      </w:pPr>
                      <w:r>
                        <w:rPr>
                          <w:rFonts w:hint="eastAsia" w:ascii="微软雅黑" w:hAnsi="微软雅黑" w:eastAsia="微软雅黑" w:cs="微软雅黑"/>
                          <w:b/>
                          <w:bCs/>
                          <w:color w:val="595959"/>
                          <w:sz w:val="72"/>
                          <w:szCs w:val="72"/>
                          <w:lang w:val="en-US" w:eastAsia="zh-CN"/>
                        </w:rPr>
                        <w:t>新劳动法下的劳动用工风险热点、难点、疑点问题</w:t>
                      </w:r>
                    </w:p>
                    <w:p>
                      <w:pPr>
                        <w:spacing w:line="720" w:lineRule="auto"/>
                        <w:rPr>
                          <w:rFonts w:ascii="微软雅黑" w:hAnsi="微软雅黑" w:eastAsia="微软雅黑" w:cs="微软雅黑"/>
                          <w:b/>
                          <w:bCs/>
                          <w:color w:val="595959"/>
                          <w:sz w:val="46"/>
                          <w:szCs w:val="52"/>
                        </w:rPr>
                      </w:pPr>
                      <w:r>
                        <w:rPr>
                          <w:rFonts w:hint="eastAsia" w:ascii="微软雅黑" w:hAnsi="微软雅黑" w:eastAsia="微软雅黑" w:cs="微软雅黑"/>
                          <w:b/>
                          <w:bCs/>
                          <w:color w:val="595959"/>
                          <w:sz w:val="46"/>
                          <w:szCs w:val="52"/>
                        </w:rPr>
                        <w:t>主 讲： 钟永棣</w:t>
                      </w:r>
                      <w:r>
                        <w:rPr>
                          <w:rFonts w:hint="eastAsia" w:ascii="微软雅黑" w:hAnsi="微软雅黑" w:eastAsia="微软雅黑" w:cs="微软雅黑"/>
                          <w:b/>
                          <w:bCs/>
                          <w:color w:val="595959"/>
                          <w:sz w:val="46"/>
                          <w:szCs w:val="52"/>
                          <w:lang w:val="en-US" w:eastAsia="zh-CN"/>
                        </w:rPr>
                        <w:t xml:space="preserve">     </w:t>
                      </w:r>
                      <w:r>
                        <w:rPr>
                          <w:rFonts w:hint="eastAsia" w:ascii="微软雅黑" w:hAnsi="微软雅黑" w:eastAsia="微软雅黑" w:cs="微软雅黑"/>
                          <w:b/>
                          <w:bCs/>
                          <w:color w:val="595959"/>
                          <w:sz w:val="46"/>
                          <w:szCs w:val="52"/>
                        </w:rPr>
                        <w:t xml:space="preserve">劳动法与员工关系管理专家          </w:t>
                      </w:r>
                    </w:p>
                    <w:p>
                      <w:pPr>
                        <w:spacing w:line="720" w:lineRule="auto"/>
                        <w:rPr>
                          <w:rFonts w:ascii="微软雅黑" w:hAnsi="微软雅黑" w:eastAsia="微软雅黑" w:cs="微软雅黑"/>
                          <w:color w:val="595959"/>
                          <w:sz w:val="22"/>
                        </w:rPr>
                      </w:pPr>
                      <w:r>
                        <w:rPr>
                          <w:rFonts w:hint="eastAsia" w:ascii="微软雅黑" w:hAnsi="微软雅黑" w:eastAsia="微软雅黑" w:cs="微软雅黑"/>
                          <w:b/>
                          <w:color w:val="595959"/>
                          <w:sz w:val="22"/>
                        </w:rPr>
                        <w:t>课程时间/地点：</w:t>
                      </w:r>
                      <w:r>
                        <w:rPr>
                          <w:rFonts w:hint="eastAsia" w:ascii="微软雅黑" w:hAnsi="微软雅黑" w:eastAsia="微软雅黑" w:cs="微软雅黑"/>
                          <w:b/>
                          <w:color w:val="595959"/>
                          <w:sz w:val="22"/>
                          <w:lang w:val="en-US" w:eastAsia="zh-CN"/>
                        </w:rPr>
                        <w:t>7</w:t>
                      </w:r>
                      <w:r>
                        <w:rPr>
                          <w:rFonts w:hint="eastAsia" w:ascii="微软雅黑" w:hAnsi="微软雅黑" w:eastAsia="微软雅黑" w:cs="微软雅黑"/>
                          <w:b/>
                          <w:color w:val="595959"/>
                          <w:sz w:val="22"/>
                          <w:lang w:eastAsia="zh-CN"/>
                        </w:rPr>
                        <w:t>月</w:t>
                      </w:r>
                      <w:r>
                        <w:rPr>
                          <w:rFonts w:hint="eastAsia" w:ascii="微软雅黑" w:hAnsi="微软雅黑" w:eastAsia="微软雅黑" w:cs="微软雅黑"/>
                          <w:b/>
                          <w:color w:val="595959"/>
                          <w:sz w:val="22"/>
                          <w:lang w:val="en-US" w:eastAsia="zh-CN"/>
                        </w:rPr>
                        <w:t>6</w:t>
                      </w:r>
                      <w:r>
                        <w:rPr>
                          <w:rFonts w:hint="eastAsia" w:ascii="微软雅黑" w:hAnsi="微软雅黑" w:eastAsia="微软雅黑" w:cs="微软雅黑"/>
                          <w:b/>
                          <w:color w:val="595959"/>
                          <w:sz w:val="22"/>
                        </w:rPr>
                        <w:t>/</w:t>
                      </w:r>
                      <w:r>
                        <w:rPr>
                          <w:rFonts w:hint="eastAsia" w:ascii="微软雅黑" w:hAnsi="微软雅黑" w:eastAsia="微软雅黑" w:cs="微软雅黑"/>
                          <w:b/>
                          <w:color w:val="595959"/>
                          <w:sz w:val="22"/>
                          <w:lang w:eastAsia="zh-CN"/>
                        </w:rPr>
                        <w:t>东莞</w:t>
                      </w:r>
                      <w:r>
                        <w:rPr>
                          <w:rFonts w:hint="eastAsia" w:ascii="微软雅黑" w:hAnsi="微软雅黑" w:eastAsia="微软雅黑" w:cs="微软雅黑"/>
                          <w:b/>
                          <w:color w:val="595959"/>
                          <w:sz w:val="22"/>
                        </w:rPr>
                        <w:t xml:space="preserve">                课程费用：</w:t>
                      </w:r>
                      <w:r>
                        <w:rPr>
                          <w:rFonts w:hint="eastAsia" w:ascii="微软雅黑" w:hAnsi="微软雅黑" w:eastAsia="微软雅黑" w:cs="微软雅黑"/>
                          <w:b/>
                          <w:color w:val="595959"/>
                          <w:sz w:val="22"/>
                          <w:lang w:val="en-US" w:eastAsia="zh-CN"/>
                        </w:rPr>
                        <w:t>1600</w:t>
                      </w:r>
                      <w:r>
                        <w:rPr>
                          <w:rFonts w:hint="eastAsia" w:ascii="微软雅黑" w:hAnsi="微软雅黑" w:eastAsia="微软雅黑" w:cs="微软雅黑"/>
                          <w:b/>
                          <w:color w:val="595959"/>
                          <w:sz w:val="22"/>
                        </w:rPr>
                        <w:t>元/人（会员</w:t>
                      </w:r>
                      <w:r>
                        <w:rPr>
                          <w:rFonts w:hint="eastAsia" w:ascii="微软雅黑" w:hAnsi="微软雅黑" w:eastAsia="微软雅黑" w:cs="微软雅黑"/>
                          <w:b/>
                          <w:color w:val="595959"/>
                          <w:sz w:val="22"/>
                          <w:lang w:val="en-US" w:eastAsia="zh-CN"/>
                        </w:rPr>
                        <w:t>2</w:t>
                      </w:r>
                      <w:r>
                        <w:rPr>
                          <w:rFonts w:hint="eastAsia" w:ascii="微软雅黑" w:hAnsi="微软雅黑" w:eastAsia="微软雅黑" w:cs="微软雅黑"/>
                          <w:b/>
                          <w:color w:val="595959"/>
                          <w:sz w:val="22"/>
                        </w:rPr>
                        <w:t>张票）</w:t>
                      </w:r>
                    </w:p>
                    <w:p>
                      <w:pPr>
                        <w:spacing w:line="720" w:lineRule="auto"/>
                        <w:rPr>
                          <w:rFonts w:hint="eastAsia" w:ascii="微软雅黑" w:hAnsi="微软雅黑" w:eastAsia="微软雅黑" w:cs="微软雅黑"/>
                          <w:b/>
                          <w:color w:val="595959"/>
                          <w:sz w:val="22"/>
                        </w:rPr>
                      </w:pPr>
                      <w:r>
                        <w:rPr>
                          <w:rFonts w:hint="eastAsia" w:ascii="微软雅黑" w:hAnsi="微软雅黑" w:eastAsia="微软雅黑" w:cs="微软雅黑"/>
                          <w:b/>
                          <w:color w:val="595959"/>
                          <w:sz w:val="22"/>
                        </w:rPr>
                        <w:t>课程对象：HR管理者、企业中高层</w:t>
                      </w:r>
                    </w:p>
                    <w:p>
                      <w:pPr>
                        <w:keepNext w:val="0"/>
                        <w:keepLines w:val="0"/>
                        <w:widowControl/>
                        <w:suppressLineNumbers w:val="0"/>
                        <w:shd w:val="clear" w:fill="FFFFFF"/>
                        <w:spacing w:after="180" w:afterAutospacing="0" w:line="288" w:lineRule="atLeast"/>
                        <w:ind w:left="0" w:firstLine="420"/>
                        <w:jc w:val="left"/>
                        <w:rPr>
                          <w:rFonts w:hint="default" w:ascii="微软雅黑" w:hAnsi="微软雅黑" w:eastAsia="微软雅黑" w:cs="微软雅黑"/>
                          <w:bCs/>
                          <w:color w:val="595959"/>
                          <w:sz w:val="22"/>
                        </w:rPr>
                      </w:pPr>
                    </w:p>
                    <w:p>
                      <w:pPr>
                        <w:keepNext w:val="0"/>
                        <w:keepLines w:val="0"/>
                        <w:widowControl/>
                        <w:suppressLineNumbers w:val="0"/>
                        <w:pBdr>
                          <w:left w:val="single" w:color="4F9CEE" w:sz="48" w:space="0"/>
                        </w:pBdr>
                        <w:shd w:val="clear" w:fill="FFFFFF"/>
                        <w:spacing w:before="420" w:beforeAutospacing="0" w:after="180" w:afterAutospacing="0" w:line="288" w:lineRule="atLeast"/>
                        <w:ind w:left="-360" w:right="0" w:firstLine="0"/>
                        <w:jc w:val="left"/>
                        <w:rPr>
                          <w:rFonts w:ascii="微软雅黑" w:hAnsi="微软雅黑" w:eastAsia="微软雅黑" w:cs="微软雅黑"/>
                          <w:b w:val="0"/>
                          <w:i w:val="0"/>
                          <w:caps w:val="0"/>
                          <w:color w:val="333333"/>
                          <w:spacing w:val="0"/>
                          <w:sz w:val="26"/>
                          <w:szCs w:val="26"/>
                        </w:rPr>
                      </w:pPr>
                      <w:bookmarkStart w:id="0" w:name="服务客户"/>
                      <w:bookmarkEnd w:id="0"/>
                      <w:bookmarkStart w:id="1" w:name="sub2481968_5"/>
                      <w:bookmarkEnd w:id="1"/>
                      <w:bookmarkStart w:id="2" w:name="5"/>
                      <w:bookmarkEnd w:id="2"/>
                    </w:p>
                    <w:p>
                      <w:pPr>
                        <w:spacing w:line="312" w:lineRule="auto"/>
                        <w:rPr>
                          <w:rFonts w:ascii="微软雅黑" w:hAnsi="微软雅黑" w:eastAsia="微软雅黑" w:cs="微软雅黑"/>
                          <w:b/>
                          <w:bCs/>
                          <w:color w:val="595959"/>
                          <w:sz w:val="22"/>
                          <w:szCs w:val="22"/>
                        </w:rPr>
                      </w:pPr>
                    </w:p>
                    <w:p>
                      <w:pPr>
                        <w:spacing w:line="312" w:lineRule="auto"/>
                        <w:rPr>
                          <w:rFonts w:ascii="微软雅黑" w:hAnsi="微软雅黑" w:eastAsia="微软雅黑" w:cs="微软雅黑"/>
                          <w:bCs/>
                          <w:color w:val="595959"/>
                          <w:sz w:val="22"/>
                          <w:lang w:bidi="en-US"/>
                        </w:rPr>
                      </w:pPr>
                    </w:p>
                  </w:txbxContent>
                </v:textbox>
              </v:shape>
            </w:pict>
          </mc:Fallback>
        </mc:AlternateContent>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ascii="宋体" w:hAnsi="宋体"/>
          <w:bCs/>
          <w:sz w:val="24"/>
          <w:szCs w:val="24"/>
        </w:rPr>
      </w:pPr>
    </w:p>
    <w:p>
      <w:pPr>
        <w:ind w:left="-420" w:leftChars="-200" w:right="-420" w:rightChars="-200"/>
        <w:rPr>
          <w:rFonts w:ascii="微软雅黑" w:hAnsi="微软雅黑" w:eastAsia="微软雅黑" w:cs="微软雅黑"/>
        </w:rPr>
      </w:pP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劳动争议案件败诉，不但给企业带来翻倍的经济损失，而且也给企业带来不良的社会影响，不但降低企业领导的管理威望，而且也降低广大在职员工的凝聚力和积极性；如果处理不当，则可能让个别恶意的劳动者乘机闹事，煽动更多的在职员工参与其中，聚众罢工……</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随着《劳动合同法》、《劳动争议调解仲裁法》等文件的相继颁布，全国各地的劳动争议案件持续急剧递增，而当中80%左右的案件均以企业败诉告终！过去九年来，劳动者提出的劳动争议诉求主要有哪些？未来，劳动者的热点诉求将有哪些？</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为什么企业的败诉率总是那么高，想打赢官司真的那么难吗？明明是劳动者不胜任工作或者严重失职、违纪违规，明明是企业很有道理，为什么企业却败诉了，而且输得很彻底、很无奈？</w:t>
      </w:r>
    </w:p>
    <w:p/>
    <w:p/>
    <w:p>
      <w:r>
        <mc:AlternateContent>
          <mc:Choice Requires="wps">
            <w:drawing>
              <wp:anchor distT="0" distB="0" distL="114300" distR="114300" simplePos="0" relativeHeight="252560384" behindDoc="0" locked="0" layoutInCell="1" allowOverlap="1">
                <wp:simplePos x="0" y="0"/>
                <wp:positionH relativeFrom="column">
                  <wp:posOffset>-520065</wp:posOffset>
                </wp:positionH>
                <wp:positionV relativeFrom="paragraph">
                  <wp:posOffset>97155</wp:posOffset>
                </wp:positionV>
                <wp:extent cx="2113915" cy="666115"/>
                <wp:effectExtent l="0" t="0" r="635" b="635"/>
                <wp:wrapNone/>
                <wp:docPr id="1" name="矩形 1"/>
                <wp:cNvGraphicFramePr/>
                <a:graphic xmlns:a="http://schemas.openxmlformats.org/drawingml/2006/main">
                  <a:graphicData uri="http://schemas.microsoft.com/office/word/2010/wordprocessingShape">
                    <wps:wsp>
                      <wps:cNvSpPr/>
                      <wps:spPr>
                        <a:xfrm>
                          <a:off x="0" y="0"/>
                          <a:ext cx="2113915" cy="666115"/>
                        </a:xfrm>
                        <a:prstGeom prst="rect">
                          <a:avLst/>
                        </a:prstGeom>
                        <a:solidFill>
                          <a:srgbClr val="DE0000"/>
                        </a:solidFill>
                        <a:ln w="12700" cap="flat" cmpd="sng" algn="ctr">
                          <a:noFill/>
                          <a:prstDash val="solid"/>
                          <a:miter lim="800000"/>
                        </a:ln>
                        <a:effectLst/>
                      </wps:spPr>
                      <wps:txbx>
                        <w:txbxContent>
                          <w:p>
                            <w:pPr>
                              <w:jc w:val="center"/>
                              <w:rPr>
                                <w:rFonts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14:textFill>
                                  <w14:solidFill>
                                    <w14:schemeClr w14:val="bg1"/>
                                  </w14:solidFill>
                                </w14:textFill>
                              </w:rPr>
                              <w:t>课程大纲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95pt;margin-top:7.65pt;height:52.45pt;width:166.45pt;z-index:252560384;v-text-anchor:middle;mso-width-relative:page;mso-height-relative:page;" fillcolor="#DE0000" filled="t" stroked="f" coordsize="21600,21600" o:gfxdata="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zJ&#10;sPjZAAAACgEAAA8AAAAAAAAAAQAgAAAAIgAAAGRycy9kb3ducmV2LnhtbFBLAQIUABQAAAAIAIdO&#10;4kC2MRX6WwIAAJYEAAAOAAAAAAAAAAEAIAAAACgBAABkcnMvZTJvRG9jLnhtbFBLBQYAAAAABgAG&#10;AFkBAAD1BQAAAAA=&#10;">
                <v:fill on="t" focussize="0,0"/>
                <v:stroke on="f" weight="1pt" miterlimit="8" joinstyle="miter"/>
                <v:imagedata o:title=""/>
                <o:lock v:ext="edit" aspectratio="f"/>
                <v:textbox>
                  <w:txbxContent>
                    <w:p>
                      <w:pPr>
                        <w:jc w:val="center"/>
                        <w:rPr>
                          <w:rFonts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14:textFill>
                            <w14:solidFill>
                              <w14:schemeClr w14:val="bg1"/>
                            </w14:solidFill>
                          </w14:textFill>
                        </w:rPr>
                        <w:t>课程大纲</w:t>
                      </w:r>
                    </w:p>
                  </w:txbxContent>
                </v:textbox>
              </v:rect>
            </w:pict>
          </mc:Fallback>
        </mc:AlternateContent>
      </w:r>
    </w:p>
    <w:p/>
    <w:p/>
    <w:p/>
    <w:p>
      <w:pPr>
        <w:ind w:left="-420" w:leftChars="-200" w:right="-420" w:rightChars="-200"/>
        <w:rPr>
          <w:rFonts w:ascii="微软雅黑" w:hAnsi="微软雅黑" w:eastAsia="微软雅黑"/>
          <w:bCs/>
          <w:color w:val="0D0D0D"/>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hint="eastAsia" w:ascii="微软雅黑" w:hAnsi="微软雅黑" w:eastAsia="微软雅黑" w:cs="微软雅黑"/>
          <w:b/>
        </w:rPr>
      </w:pPr>
    </w:p>
    <w:p>
      <w:pPr>
        <w:rPr>
          <w:rFonts w:ascii="微软雅黑" w:hAnsi="微软雅黑" w:eastAsia="微软雅黑" w:cs="微软雅黑"/>
          <w:bCs/>
        </w:rPr>
        <w:sectPr>
          <w:type w:val="continuous"/>
          <w:pgSz w:w="11906" w:h="16838"/>
          <w:pgMar w:top="1440" w:right="1797" w:bottom="1440" w:left="1797" w:header="851" w:footer="992" w:gutter="0"/>
          <w:cols w:space="425" w:num="1"/>
          <w:docGrid w:linePitch="312" w:charSpace="0"/>
        </w:sectPr>
      </w:pP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一、劳动合同签订</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未与员工签订劳动合同，从何时起到何时止，企业需支付双倍工资差额？</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员工个人原因拒绝签订劳动合同，企业是否仍需支付双倍工资差额？</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如何证明是员工个人原因拒签劳动合同，需证明哪些要件？</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 xml:space="preserve">补签或倒签劳动合同是否有效？是否仍需支付未签劳动合同的双倍工资？ </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 xml:space="preserve">企业未与员工签订劳动合同也未支付双倍工资差额，员工能否提出被迫解除？ </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作为职业经理人的法人代表，主张未签订劳动合同双倍工资差额，能否胜诉？</w:t>
      </w:r>
    </w:p>
    <w:p>
      <w:pPr>
        <w:spacing w:line="360" w:lineRule="exact"/>
        <w:rPr>
          <w:rFonts w:hint="eastAsia" w:ascii="微软雅黑" w:hAnsi="微软雅黑" w:eastAsia="微软雅黑" w:cs="微软雅黑"/>
          <w:bCs/>
          <w:color w:val="595959"/>
          <w:sz w:val="22"/>
        </w:rPr>
      </w:pP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二、试用期管理</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单独与劳动者签订试用期协议，劳动者可以索赔哪些费用；中途解雇劳动者，可以索赔哪些费用？</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企业单方延长或双方协商延长试用期期限，劳动者可以索赔哪些费用？</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试用期满后才解雇劳动者，要不要赔偿？</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在试用期最后1天解雇劳动者，要不要赔偿？</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试用期以“不胜任工作”为由解雇劳动者，要不要赔偿？</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以“试用期间不符合录用条件”解雇劳动者，需要哪些要件，如何操作与证明？</w:t>
      </w:r>
    </w:p>
    <w:p>
      <w:pPr>
        <w:spacing w:line="360" w:lineRule="exact"/>
        <w:rPr>
          <w:rFonts w:hint="eastAsia" w:ascii="微软雅黑" w:hAnsi="微软雅黑" w:eastAsia="微软雅黑" w:cs="微软雅黑"/>
          <w:bCs/>
          <w:color w:val="595959"/>
          <w:sz w:val="22"/>
        </w:rPr>
      </w:pP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三、转正后日常管理</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非法调岗，劳动者可以被迫解除；如何操作才能做到单方合法调岗？</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非法降薪，劳动者可以被迫解除；如何操作才能做到单方合法降薪？</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日常如何操作，开庭如何抗辩，以减少加班费案件的败诉概率？</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日常如何操作，以减少未休年休假索赔案件的败诉概率？</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日常如何操作，以减少离职员工追讨年终奖案件的败诉概率？</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规章制度民主程序如何操作，以减少法院否定规章制度作为证据的概率？</w:t>
      </w:r>
    </w:p>
    <w:p>
      <w:pPr>
        <w:spacing w:line="360" w:lineRule="exact"/>
        <w:rPr>
          <w:rFonts w:hint="eastAsia" w:ascii="微软雅黑" w:hAnsi="微软雅黑" w:eastAsia="微软雅黑" w:cs="微软雅黑"/>
          <w:bCs/>
          <w:color w:val="595959"/>
          <w:sz w:val="22"/>
        </w:rPr>
      </w:pP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四、劳动关系解除终止</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企业如何与劳动者协商解除，如何起草协商解除协议书，以减少劳动者回头追讨相关权益案件的败诉概率？</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 xml:space="preserve">劳动者辞职，企业应注意哪些细节，以避免被推定企业非法解雇或双方协商解除？ </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日常如何操作，以减少“不能胜任工作”解雇案件的败诉概率？</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日常如何操作，以减少“组织架构调整，无合适岗位安排”解雇案件的败诉概率？</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日常如何操作，以减少“经济性裁员”案件的败诉概率？</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《解除劳动合同通知书》如何表述，以避免被认定非法解除？</w:t>
      </w:r>
    </w:p>
    <w:p>
      <w:pPr>
        <w:spacing w:line="360" w:lineRule="exact"/>
        <w:rPr>
          <w:rFonts w:hint="eastAsia" w:ascii="微软雅黑" w:hAnsi="微软雅黑" w:eastAsia="微软雅黑" w:cs="微软雅黑"/>
          <w:bCs/>
          <w:color w:val="595959"/>
          <w:sz w:val="22"/>
        </w:rPr>
      </w:pP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违纪违规问题员工处理</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日常如何操作，以减少“欺诈应聘”解雇案件的败诉风险？</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日常如何操作，以减少“严重违纪违规”解雇案件的败诉风险？</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违纪违规条款如何表述，才具有可操作性？</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日常如何操作，以减少“严重失职、营私舞弊”解雇案件的败诉风险？</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日常如何操作，以减少“不辞而别、无故旷工”解雇案件的败诉风险？</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 xml:space="preserve">如何操作，才能做到有效送达处分或解除通知书？ </w:t>
      </w:r>
    </w:p>
    <w:p>
      <w:pPr>
        <w:spacing w:line="360" w:lineRule="exact"/>
        <w:rPr>
          <w:rFonts w:hint="eastAsia" w:ascii="微软雅黑" w:hAnsi="微软雅黑" w:eastAsia="微软雅黑" w:cs="微软雅黑"/>
          <w:b/>
          <w:bCs w:val="0"/>
          <w:color w:val="000000"/>
          <w:shd w:val="clear" w:fill="FFFFFF"/>
          <w:lang w:eastAsia="zh-CN"/>
        </w:rPr>
      </w:pPr>
      <w:r>
        <w:rPr>
          <w:rFonts w:hint="eastAsia" w:ascii="微软雅黑" w:hAnsi="微软雅黑" w:eastAsia="微软雅黑" w:cs="微软雅黑"/>
          <w:bCs/>
          <w:color w:val="595959"/>
          <w:sz w:val="22"/>
        </w:rPr>
        <w:t>录音录象或网络电子证据是否有效，如何操作才减少被法院否定的概率？</w:t>
      </w:r>
    </w:p>
    <w:p>
      <w:pPr>
        <w:numPr>
          <w:ilvl w:val="0"/>
          <w:numId w:val="0"/>
        </w:numPr>
        <w:spacing w:line="440" w:lineRule="exact"/>
        <w:rPr>
          <w:rFonts w:hint="eastAsia" w:ascii="微软雅黑" w:hAnsi="微软雅黑" w:eastAsia="微软雅黑" w:cs="微软雅黑"/>
          <w:b/>
          <w:bCs w:val="0"/>
          <w:color w:val="000000"/>
          <w:shd w:val="clear" w:fill="FFFFFF"/>
          <w:lang w:eastAsia="zh-CN"/>
        </w:rPr>
      </w:pPr>
      <w:r>
        <w:rPr>
          <w:rFonts w:hint="eastAsia" w:ascii="微软雅黑" w:hAnsi="微软雅黑" w:eastAsia="微软雅黑" w:cs="微软雅黑"/>
          <w:b/>
          <w:bCs w:val="0"/>
          <w:color w:val="000000"/>
          <w:shd w:val="clear" w:fill="FFFFFF"/>
          <w:lang w:eastAsia="zh-CN"/>
        </w:rPr>
        <w:t>课程总结</w:t>
      </w: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pPr>
        <w:numPr>
          <w:ilvl w:val="0"/>
          <w:numId w:val="0"/>
        </w:numPr>
        <w:spacing w:line="440" w:lineRule="exact"/>
        <w:rPr>
          <w:rFonts w:hint="eastAsia" w:ascii="微软雅黑" w:hAnsi="微软雅黑" w:eastAsia="微软雅黑" w:cs="微软雅黑"/>
          <w:b/>
          <w:bCs w:val="0"/>
          <w:color w:val="000000"/>
          <w:shd w:val="clear" w:fill="FFFFFF"/>
          <w:lang w:eastAsia="zh-CN"/>
        </w:rPr>
      </w:pPr>
    </w:p>
    <w:p>
      <w:r>
        <mc:AlternateContent>
          <mc:Choice Requires="wps">
            <w:drawing>
              <wp:anchor distT="0" distB="0" distL="114300" distR="114300" simplePos="0" relativeHeight="252561408" behindDoc="0" locked="0" layoutInCell="1" allowOverlap="1">
                <wp:simplePos x="0" y="0"/>
                <wp:positionH relativeFrom="column">
                  <wp:posOffset>-182880</wp:posOffset>
                </wp:positionH>
                <wp:positionV relativeFrom="paragraph">
                  <wp:posOffset>65405</wp:posOffset>
                </wp:positionV>
                <wp:extent cx="2113915" cy="666115"/>
                <wp:effectExtent l="0" t="0" r="635" b="635"/>
                <wp:wrapNone/>
                <wp:docPr id="5" name="矩形 1"/>
                <wp:cNvGraphicFramePr/>
                <a:graphic xmlns:a="http://schemas.openxmlformats.org/drawingml/2006/main">
                  <a:graphicData uri="http://schemas.microsoft.com/office/word/2010/wordprocessingShape">
                    <wps:wsp>
                      <wps:cNvSpPr/>
                      <wps:spPr>
                        <a:xfrm>
                          <a:off x="0" y="0"/>
                          <a:ext cx="2113915" cy="666115"/>
                        </a:xfrm>
                        <a:prstGeom prst="rect">
                          <a:avLst/>
                        </a:prstGeom>
                        <a:solidFill>
                          <a:srgbClr val="DE0000"/>
                        </a:solidFill>
                        <a:ln w="12700" cap="flat" cmpd="sng" algn="ctr">
                          <a:noFill/>
                          <a:prstDash val="solid"/>
                          <a:miter lim="800000"/>
                        </a:ln>
                        <a:effectLst/>
                      </wps:spPr>
                      <wps:txbx>
                        <w:txbxContent>
                          <w:p>
                            <w:pPr>
                              <w:jc w:val="center"/>
                              <w:rPr>
                                <w:rFonts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14:textFill>
                                  <w14:solidFill>
                                    <w14:schemeClr w14:val="bg1"/>
                                  </w14:solidFill>
                                </w14:textFill>
                              </w:rPr>
                              <w:t>讲师介绍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4.4pt;margin-top:5.15pt;height:52.45pt;width:166.45pt;z-index:252561408;v-text-anchor:middle;mso-width-relative:page;mso-height-relative:page;" fillcolor="#DE0000" filled="t" stroked="f" coordsize="21600,21600" o:gfxdata="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14&#10;7TPZAAAACgEAAA8AAAAAAAAAAQAgAAAAIgAAAGRycy9kb3ducmV2LnhtbFBLAQIUABQAAAAIAIdO&#10;4kAq571tWwIAAJYEAAAOAAAAAAAAAAEAIAAAACgBAABkcnMvZTJvRG9jLnhtbFBLBQYAAAAABgAG&#10;AFkBAAD1BQAAAAA=&#10;">
                <v:fill on="t" focussize="0,0"/>
                <v:stroke on="f" weight="1pt" miterlimit="8" joinstyle="miter"/>
                <v:imagedata o:title=""/>
                <o:lock v:ext="edit" aspectratio="f"/>
                <v:textbox>
                  <w:txbxContent>
                    <w:p>
                      <w:pPr>
                        <w:jc w:val="center"/>
                        <w:rPr>
                          <w:rFonts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14:textFill>
                            <w14:solidFill>
                              <w14:schemeClr w14:val="bg1"/>
                            </w14:solidFill>
                          </w14:textFill>
                        </w:rPr>
                        <w:t>讲师介绍</w:t>
                      </w:r>
                    </w:p>
                  </w:txbxContent>
                </v:textbox>
              </v:rect>
            </w:pict>
          </mc:Fallback>
        </mc:AlternateContent>
      </w:r>
    </w:p>
    <w:p/>
    <w:p/>
    <w:p/>
    <w:p>
      <w:r>
        <mc:AlternateContent>
          <mc:Choice Requires="wps">
            <w:drawing>
              <wp:anchor distT="0" distB="0" distL="114300" distR="114300" simplePos="0" relativeHeight="252563456" behindDoc="0" locked="0" layoutInCell="1" allowOverlap="1">
                <wp:simplePos x="0" y="0"/>
                <wp:positionH relativeFrom="column">
                  <wp:posOffset>2344420</wp:posOffset>
                </wp:positionH>
                <wp:positionV relativeFrom="paragraph">
                  <wp:posOffset>127635</wp:posOffset>
                </wp:positionV>
                <wp:extent cx="2666365" cy="2222500"/>
                <wp:effectExtent l="0" t="0" r="635" b="2540"/>
                <wp:wrapNone/>
                <wp:docPr id="10" name="文本框 2"/>
                <wp:cNvGraphicFramePr/>
                <a:graphic xmlns:a="http://schemas.openxmlformats.org/drawingml/2006/main">
                  <a:graphicData uri="http://schemas.microsoft.com/office/word/2010/wordprocessingShape">
                    <wps:wsp>
                      <wps:cNvSpPr txBox="1"/>
                      <wps:spPr>
                        <a:xfrm>
                          <a:off x="0" y="0"/>
                          <a:ext cx="2666365" cy="2222500"/>
                        </a:xfrm>
                        <a:prstGeom prst="rect">
                          <a:avLst/>
                        </a:prstGeom>
                        <a:solidFill>
                          <a:srgbClr val="FFFFFF"/>
                        </a:solidFill>
                        <a:ln w="9525">
                          <a:noFill/>
                        </a:ln>
                        <a:effectLst/>
                      </wps:spPr>
                      <wps:txbx>
                        <w:txbxContent>
                          <w:p>
                            <w:pPr>
                              <w:spacing w:line="276" w:lineRule="auto"/>
                              <w:rPr>
                                <w:rFonts w:hint="eastAsia" w:ascii="微软雅黑" w:hAnsi="微软雅黑" w:eastAsia="微软雅黑"/>
                                <w:b/>
                                <w:color w:val="C00000"/>
                                <w:sz w:val="28"/>
                                <w:szCs w:val="28"/>
                                <w:lang w:val="en-US" w:eastAsia="zh-CN"/>
                              </w:rPr>
                            </w:pPr>
                            <w:r>
                              <w:rPr>
                                <w:rFonts w:hint="eastAsia" w:ascii="微软雅黑" w:hAnsi="微软雅黑" w:eastAsia="微软雅黑"/>
                                <w:b/>
                                <w:color w:val="C00000"/>
                                <w:sz w:val="28"/>
                                <w:szCs w:val="28"/>
                                <w:lang w:eastAsia="zh-CN"/>
                              </w:rPr>
                              <w:t>钟永棣</w:t>
                            </w:r>
                            <w:r>
                              <w:rPr>
                                <w:rFonts w:hint="eastAsia" w:ascii="微软雅黑" w:hAnsi="微软雅黑" w:eastAsia="微软雅黑"/>
                                <w:b/>
                                <w:color w:val="C00000"/>
                                <w:sz w:val="28"/>
                                <w:szCs w:val="28"/>
                              </w:rPr>
                              <w:t>—</w:t>
                            </w:r>
                            <w:r>
                              <w:rPr>
                                <w:rFonts w:hint="eastAsia" w:ascii="微软雅黑" w:hAnsi="微软雅黑" w:eastAsia="微软雅黑"/>
                                <w:b/>
                                <w:color w:val="C00000"/>
                                <w:sz w:val="28"/>
                                <w:szCs w:val="28"/>
                                <w:lang w:val="en-US" w:eastAsia="zh-CN"/>
                              </w:rPr>
                              <w:t>新劳动法下的劳动用工风险热点、难点、疑点问题</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 xml:space="preserve">国内著名劳动法与劳动关系管理实战专家    </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劳动仲裁员、劳动争议预防与应对专家</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人力资源管理师、高级人力资源管理师</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劳动关系协调师、高级劳动关系协调师</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国内原创型、实战型、顾问型的培训师授</w:t>
                            </w:r>
                          </w:p>
                          <w:p>
                            <w:pPr>
                              <w:spacing w:line="360" w:lineRule="auto"/>
                              <w:rPr>
                                <w:rFonts w:hint="eastAsia"/>
                                <w:sz w:val="24"/>
                                <w:szCs w:val="24"/>
                              </w:rPr>
                            </w:pPr>
                          </w:p>
                        </w:txbxContent>
                      </wps:txbx>
                      <wps:bodyPr upright="1"/>
                    </wps:wsp>
                  </a:graphicData>
                </a:graphic>
              </wp:anchor>
            </w:drawing>
          </mc:Choice>
          <mc:Fallback>
            <w:pict>
              <v:shape id="文本框 2" o:spid="_x0000_s1026" o:spt="202" type="#_x0000_t202" style="position:absolute;left:0pt;margin-left:184.6pt;margin-top:10.05pt;height:175pt;width:209.95pt;z-index:252563456;mso-width-relative:page;mso-height-relative:page;" fillcolor="#FFFFFF" filled="t" stroked="f" coordsize="21600,21600" o:gfxdata="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c&#10;t13W1wAAAAoBAAAPAAAAAAAAAAEAIAAAACIAAABkcnMvZG93bnJldi54bWxQSwECFAAUAAAACACH&#10;TuJAk46PC7MBAABCAwAADgAAAAAAAAABACAAAAAmAQAAZHJzL2Uyb0RvYy54bWxQSwUGAAAAAAYA&#10;BgBZAQAASwUAAAAA&#10;">
                <v:fill on="t" focussize="0,0"/>
                <v:stroke on="f"/>
                <v:imagedata o:title=""/>
                <o:lock v:ext="edit" aspectratio="f"/>
                <v:textbox>
                  <w:txbxContent>
                    <w:p>
                      <w:pPr>
                        <w:spacing w:line="276" w:lineRule="auto"/>
                        <w:rPr>
                          <w:rFonts w:hint="eastAsia" w:ascii="微软雅黑" w:hAnsi="微软雅黑" w:eastAsia="微软雅黑"/>
                          <w:b/>
                          <w:color w:val="C00000"/>
                          <w:sz w:val="28"/>
                          <w:szCs w:val="28"/>
                          <w:lang w:val="en-US" w:eastAsia="zh-CN"/>
                        </w:rPr>
                      </w:pPr>
                      <w:r>
                        <w:rPr>
                          <w:rFonts w:hint="eastAsia" w:ascii="微软雅黑" w:hAnsi="微软雅黑" w:eastAsia="微软雅黑"/>
                          <w:b/>
                          <w:color w:val="C00000"/>
                          <w:sz w:val="28"/>
                          <w:szCs w:val="28"/>
                          <w:lang w:eastAsia="zh-CN"/>
                        </w:rPr>
                        <w:t>钟永棣</w:t>
                      </w:r>
                      <w:r>
                        <w:rPr>
                          <w:rFonts w:hint="eastAsia" w:ascii="微软雅黑" w:hAnsi="微软雅黑" w:eastAsia="微软雅黑"/>
                          <w:b/>
                          <w:color w:val="C00000"/>
                          <w:sz w:val="28"/>
                          <w:szCs w:val="28"/>
                        </w:rPr>
                        <w:t>—</w:t>
                      </w:r>
                      <w:r>
                        <w:rPr>
                          <w:rFonts w:hint="eastAsia" w:ascii="微软雅黑" w:hAnsi="微软雅黑" w:eastAsia="微软雅黑"/>
                          <w:b/>
                          <w:color w:val="C00000"/>
                          <w:sz w:val="28"/>
                          <w:szCs w:val="28"/>
                          <w:lang w:val="en-US" w:eastAsia="zh-CN"/>
                        </w:rPr>
                        <w:t>新劳动法下的劳动用工风险热点、难点、疑点问题</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 xml:space="preserve">国内著名劳动法与劳动关系管理实战专家    </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劳动仲裁员、劳动争议预防与应对专家</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人力资源管理师、高级人力资源管理师</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劳动关系协调师、高级劳动关系协调师</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国内原创型、实战型、顾问型的培训师授</w:t>
                      </w:r>
                    </w:p>
                    <w:p>
                      <w:pPr>
                        <w:spacing w:line="360" w:lineRule="auto"/>
                        <w:rPr>
                          <w:rFonts w:hint="eastAsia"/>
                          <w:sz w:val="24"/>
                          <w:szCs w:val="24"/>
                        </w:rPr>
                      </w:pPr>
                    </w:p>
                  </w:txbxContent>
                </v:textbox>
              </v:shape>
            </w:pict>
          </mc:Fallback>
        </mc:AlternateContent>
      </w:r>
    </w:p>
    <w:p>
      <w:r>
        <w:drawing>
          <wp:inline distT="0" distB="0" distL="114300" distR="114300">
            <wp:extent cx="1876425" cy="2172335"/>
            <wp:effectExtent l="0" t="0" r="13335" b="6985"/>
            <wp:docPr id="4" name="图片 1" descr="钟永棣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钟永棣3"/>
                    <pic:cNvPicPr>
                      <a:picLocks noChangeAspect="1"/>
                    </pic:cNvPicPr>
                  </pic:nvPicPr>
                  <pic:blipFill>
                    <a:blip r:embed="rId11"/>
                    <a:stretch>
                      <a:fillRect/>
                    </a:stretch>
                  </pic:blipFill>
                  <pic:spPr>
                    <a:xfrm>
                      <a:off x="0" y="0"/>
                      <a:ext cx="1876425" cy="2172335"/>
                    </a:xfrm>
                    <a:prstGeom prst="rect">
                      <a:avLst/>
                    </a:prstGeom>
                    <a:noFill/>
                    <a:ln w="9525">
                      <a:noFill/>
                    </a:ln>
                  </pic:spPr>
                </pic:pic>
              </a:graphicData>
            </a:graphic>
          </wp:inline>
        </w:drawing>
      </w:r>
    </w:p>
    <w:p>
      <w:pPr>
        <w:ind w:right="-420" w:rightChars="-200"/>
        <w:rPr>
          <w:rFonts w:hint="eastAsia" w:ascii="微软雅黑" w:hAnsi="微软雅黑" w:eastAsia="微软雅黑"/>
          <w:b/>
          <w:bCs/>
          <w:color w:val="C00000"/>
          <w:sz w:val="28"/>
          <w:szCs w:val="28"/>
          <w:lang w:val="en-US" w:eastAsia="zh-CN"/>
        </w:rPr>
      </w:pPr>
    </w:p>
    <w:p>
      <w:pPr>
        <w:ind w:left="-420" w:leftChars="-200" w:right="-420" w:rightChars="-200"/>
        <w:rPr>
          <w:rFonts w:hint="eastAsia" w:ascii="微软雅黑" w:hAnsi="微软雅黑" w:eastAsia="微软雅黑"/>
          <w:b/>
          <w:bCs/>
          <w:color w:val="C00000"/>
          <w:sz w:val="28"/>
          <w:szCs w:val="28"/>
          <w:lang w:val="en-US" w:eastAsia="zh-CN"/>
        </w:rPr>
      </w:pPr>
      <w:r>
        <w:rPr>
          <w:rFonts w:hint="eastAsia" w:ascii="微软雅黑" w:hAnsi="微软雅黑" w:eastAsia="微软雅黑"/>
          <w:b/>
          <w:bCs/>
          <w:color w:val="C00000"/>
          <w:sz w:val="28"/>
          <w:szCs w:val="28"/>
          <w:lang w:val="en-US" w:eastAsia="zh-CN"/>
        </w:rPr>
        <w:t>专著与荣誉：</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lang w:val="en-US" w:eastAsia="zh-CN"/>
        </w:rPr>
        <w:t xml:space="preserve"> </w:t>
      </w:r>
      <w:r>
        <w:rPr>
          <w:rFonts w:hint="eastAsia" w:ascii="微软雅黑" w:hAnsi="微软雅黑" w:eastAsia="微软雅黑" w:cs="微软雅黑"/>
          <w:bCs/>
          <w:color w:val="595959"/>
          <w:sz w:val="22"/>
        </w:rPr>
        <w:t>2000年至今，一直从事与劳动法、劳动关系、劳动争议有关的工作。</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曾获“广州市优秀劳动仲裁员”称号，审判劳动争议案件400多宗；代理劳动争议500多宗，审查完善400多家企业的劳动用工管理规章制度。</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 xml:space="preserve">钟老师深谙企业管理之道，并长期致力于劳动法律法规与薪酬绩效管理有机、完美整合的研究与实践，曾参与企业薪酬绩效咨询项目20多个。 </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主讲劳动法、劳动关系公开课、内训课1000 多场次，受益企业达30000多家，直接受益学员70000多人；培训地点涉及20多个省会城市及沿海地区大城市。</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个人长期担任30多家（累计200多家）企业的劳动法律顾问；以钟老师领衔的专家队伍，长期为企业提供劳动法律常年顾问及各种劳动关系管理专项咨询服务，客户满意度高达95%。</w:t>
      </w:r>
    </w:p>
    <w:p>
      <w:pPr>
        <w:ind w:right="-420" w:rightChars="-200"/>
        <w:rPr>
          <w:rFonts w:hint="eastAsia" w:ascii="微软雅黑" w:hAnsi="微软雅黑" w:eastAsia="微软雅黑"/>
          <w:sz w:val="24"/>
          <w:szCs w:val="24"/>
        </w:rPr>
      </w:pPr>
    </w:p>
    <w:p>
      <w:pPr>
        <w:ind w:left="-420" w:leftChars="-200" w:right="-420" w:rightChars="-200"/>
        <w:rPr>
          <w:rFonts w:hint="eastAsia" w:ascii="微软雅黑" w:hAnsi="微软雅黑" w:eastAsia="微软雅黑"/>
          <w:b/>
          <w:color w:val="C00000"/>
          <w:sz w:val="32"/>
          <w:szCs w:val="32"/>
        </w:rPr>
      </w:pPr>
      <w:r>
        <w:rPr>
          <w:rFonts w:hint="eastAsia" w:ascii="微软雅黑" w:hAnsi="微软雅黑" w:eastAsia="微软雅黑"/>
          <w:b/>
          <w:color w:val="C00000"/>
          <w:sz w:val="32"/>
          <w:szCs w:val="32"/>
        </w:rPr>
        <w:t>服务客户</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金融保险：建设银行、农业银行、工商银行、</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"http://www.laolvtong.com/news.php?act=page&amp;id=323&amp;nid=16"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光大银行</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、广东发展银行、</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"http://www.laolvtong.com/news.php?act=page&amp;id=393&amp;nid=16"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邮政储蓄银行</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、农村商业银行、中国人寿保险、</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"http://www.laolvtong.com/news.php?act=page&amp;id=296&amp;nid=16"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华康保险</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、中国太平保险、</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"http://www.laolvtong.com/news.php?act=page&amp;id=102&amp;nid=16"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上海天旭投资</w:t>
      </w:r>
      <w:r>
        <w:rPr>
          <w:rFonts w:hint="eastAsia" w:ascii="微软雅黑" w:hAnsi="微软雅黑" w:eastAsia="微软雅黑" w:cs="微软雅黑"/>
          <w:bCs/>
          <w:color w:val="595959"/>
          <w:sz w:val="22"/>
        </w:rPr>
        <w:fldChar w:fldCharType="end"/>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网络通讯：广州电信、深圳移动、东莞移动、河北恒信移动、</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"http://www.laolvtong.com/news.php?act=page&amp;id=379&amp;nid=16"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广东广电网络股份</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"http://www.laolvtong.com/news.php?act=page&amp;id=277&amp;nid=16"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中国通信服务</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"http://www.laolvtong.com/news.php?act=page&amp;id=507&amp;nid=16"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鹏博士集团</w:t>
      </w:r>
      <w:r>
        <w:rPr>
          <w:rFonts w:hint="eastAsia" w:ascii="微软雅黑" w:hAnsi="微软雅黑" w:eastAsia="微软雅黑" w:cs="微软雅黑"/>
          <w:bCs/>
          <w:color w:val="595959"/>
          <w:sz w:val="22"/>
        </w:rPr>
        <w:fldChar w:fldCharType="end"/>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医药医疗：广药集团、广东一品红药业、广东二天堂连锁、广东信东医药、广州中一药业、海南养生堂、河南安阳翔宇医疗设备、上海鸿森生物科技、云南鸿翔药业、福建福缘生物、河北神威药业、华东医药集团、长春海伯尔生物技术</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电力能源：</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"http://www.laolvtong.com/news.php?act=page&amp;id=539&amp;nid=16"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中国能源建设集团</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"http://www.laolvtong.com/news.php?act=page&amp;id=279&amp;nid=16"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中国十七冶集团</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"http://www.laolvtong.com/news.php?act=page&amp;id=430&amp;nid=16"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中广核集团</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、青海黄河水电开发、广东电网、广州供电局、湖北电网、郑州电力、贵州电网、</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"http://www.laolvtong.com/news.php?act=page&amp;id=402&amp;nid=16"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云南煤化工集团</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"http://www.laolvtong.com/news.php?act=page&amp;id=321&amp;nid=16"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云南驰宏锌锗股份</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、南方电网、苏州协鑫光伏、内蒙古电力集团</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汽车工业：</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"http://www.laolvtong.com/news.php?act=page&amp;id=351&amp;nid=16"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比亚迪汽车</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、广汽部件、广州五羊摩托、广州捷士多部件、广州昭和汽车部件、风神集团、佳通轮胎、青岛赛轮金宇集团、江门大长江集团</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涂料化工：广东化建集团、</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"http://www.laolvtong.com/news.php?act=page&amp;id=505&amp;nid=16"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广州日华化学</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、广州馨杰添加剂、江门瑞期化工、</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"http://www.laolvtong.com/news.php?act=page&amp;id=491&amp;nid=16"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建韬化工集团</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"http://www.laolvtong.com/news.php?act=page&amp;id=439&amp;nid=16"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阿克苏诺贝尔涂料</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、江苏苏博特化工、山东长信化学</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家电电器：江苏大全集团、美的集团、施耐德电气、</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"http://www.laolvtong.com/news.php?act=page&amp;id=364&amp;nid=16"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欧普照明</w:t>
      </w:r>
      <w:r>
        <w:rPr>
          <w:rFonts w:hint="eastAsia" w:ascii="微软雅黑" w:hAnsi="微软雅黑" w:eastAsia="微软雅黑" w:cs="微软雅黑"/>
          <w:bCs/>
          <w:color w:val="595959"/>
          <w:sz w:val="22"/>
        </w:rPr>
        <w:fldChar w:fldCharType="end"/>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机械设备：三一重工、海南鑫木机械、广东</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"http://www.laolvtong.com/news.php?act=page&amp;id=412&amp;nid=16"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信昌机器</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"http://www.laolvtong.com/news.php?act=page&amp;id=261&amp;nid=16"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北京京城控股</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"http://www.laolvtong.com/news.php?act=page&amp;id=502&amp;nid=16"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广州无线电集团</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、广州南洋电器、上海皓世管道、山东常林集团、广州盈动冷冻设备制造、佛山朗特电机、东莞鸿图精密压铸、东莞鸿图金属压铸电器、巨涛海洋工程</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电子五金：广州刚辉五金橡塑、广州吉声琴业、</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"http://www.laolvtong.com/news.php?act=page&amp;id=506&amp;nid=16"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广州爱浦电子</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、广州雾峰灯光、深圳佳韵丰舞台设备、深圳高士线业、深圳歌腾科技、深圳天瑞电子、深圳新确科技、威利塑胶电子（惠州）、惠州宏枫实业、鸿伟电子（惠州）、佛山宏利电子、周立功单片机、</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"http://www.laolvtong.com/news.php?act=page&amp;id=96&amp;nid=16"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安科特科技公司</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、广州爱浦电子、广州恒星电线</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服装皮具：香港晶苑集团、佛山富德纺织、广州帝豪纺织、中山华泰服装、欧时力服装、大连叮特来服饰、广州东魅皮具、深圳卡奥莱仕服装、上海天井皮具、惠州利多皮具、广东</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"http://www.laolvtong.com/news.php?act=page&amp;id=258&amp;nid=16"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索典服饰</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、香港亿宝集团、李宁广东公司、广州怡全皮制品、佛山超俊针织、广州纺织工贸企业集团、广州尚如服装设计、广州美致制衣</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木艺家具：广州晨华木艺厂、东莞京木木制品、东莞创盈家具、广州德尔达五金家具</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食品饮料：</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"http://www.laolvtong.com/news.php?act=page&amp;id=299&amp;nid=16"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蒙牛</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奶粉、益海嘉里集团、中粮集团、广州蔬果集团、广东中烟集团、</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"http://www.laolvtong.com/news.php?act=page&amp;id=448&amp;nid=16"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湖南省烟草专卖局</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、华润雪花啤酒</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建筑工程：中铁集团、深圳中咨监理、深圳水务监理、广州万安建设监理、上海广寰建筑、广州泰昌消防、广州日晖园林、广州金通工程建造、广东新广集团、广东德正工程、</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"http://www.laolvtong.com/news.php?act=page&amp;id=92&amp;nid=16"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上海宝源装潢设计</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、上海天创工程、上海艺佳建筑、前海建筑</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建材设备：深圳华全建筑、东莞建平建材、东莞富家石建材、云浮粤华建材实业、唐山冀东水泥</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地产物业：中海地产、利海集团、珠江实业、</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"http://www.laolvtong.com/news.php?act=page&amp;id=504&amp;nid=16"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中天海康集团</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"http://www.laolvtong.com/news.php?act=page&amp;id=228&amp;nid=16"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沿海地产</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、广东方圆地产、广州三新地产、广州天银物业、</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"http://www.laolvtong.com/news.php?act=page&amp;id=227&amp;nid=16"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深圳东部华侨城</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、珠海口岸广场、成都</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"http://www.laolvtong.com/news.php?act=page&amp;id=435&amp;nid=16"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置信集团</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"http://www.laolvtong.com/news.php?act=page&amp;id=297&amp;nid=16"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天津辉信房地产</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、北京联东集团、广东</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"http://www.laolvtong.com/news.php?act=page&amp;id=225&amp;nid=16"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信源集团</w:t>
      </w:r>
      <w:r>
        <w:rPr>
          <w:rFonts w:hint="eastAsia" w:ascii="微软雅黑" w:hAnsi="微软雅黑" w:eastAsia="微软雅黑" w:cs="微软雅黑"/>
          <w:bCs/>
          <w:color w:val="595959"/>
          <w:sz w:val="22"/>
        </w:rPr>
        <w:fldChar w:fldCharType="end"/>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餐饮酒店：广州佰搭果连锁、深圳川味堂连锁、深圳占美茶餐厅连锁、</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"http://www.laolvtong.com/news.php?act=page&amp;id=82&amp;nid=16"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大禾寿司</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、广州帕宁酒店、广州新翠苑酒家、广州唐会休闲、广州水晶宫休闲、广州炳胜餐饮集团、广州富隆酒窖、广州嘉华海鲜酒楼、新南方集团、厦门佰翔酒店</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贸易销售：香港周大福、深圳康元会电子、深圳爱施德股份、深圳华创伟业、广州松厦冷气、爬山虎户外用品、深圳酷动数码、深圳梦展望集团、广州豪特商用地垫、浙江新大集团、济南禹欣泰体育用品、东莞施格懋贸易</w:t>
      </w:r>
    </w:p>
    <w:p>
      <w:pPr>
        <w:spacing w:line="360" w:lineRule="exact"/>
        <w:rPr>
          <w:rFonts w:hint="eastAsia" w:ascii="微软雅黑" w:hAnsi="微软雅黑" w:eastAsia="微软雅黑" w:cs="微软雅黑"/>
          <w:bCs/>
          <w:color w:val="595959"/>
          <w:sz w:val="22"/>
        </w:rPr>
      </w:pPr>
      <w:r>
        <w:rPr>
          <w:rFonts w:hint="eastAsia" w:ascii="微软雅黑" w:hAnsi="微软雅黑" w:eastAsia="微软雅黑" w:cs="微软雅黑"/>
          <w:bCs/>
          <w:color w:val="595959"/>
          <w:sz w:val="22"/>
        </w:rPr>
        <w:t>物流运输：深圳运发集团、</w:t>
      </w:r>
      <w:r>
        <w:rPr>
          <w:rFonts w:hint="eastAsia" w:ascii="微软雅黑" w:hAnsi="微软雅黑" w:eastAsia="微软雅黑" w:cs="微软雅黑"/>
          <w:bCs/>
          <w:color w:val="595959"/>
          <w:sz w:val="22"/>
        </w:rPr>
        <w:fldChar w:fldCharType="begin"/>
      </w:r>
      <w:r>
        <w:rPr>
          <w:rFonts w:hint="eastAsia" w:ascii="微软雅黑" w:hAnsi="微软雅黑" w:eastAsia="微软雅黑" w:cs="微软雅黑"/>
          <w:bCs/>
          <w:color w:val="595959"/>
          <w:sz w:val="22"/>
        </w:rPr>
        <w:instrText xml:space="preserve"> HYPERLINK "http://www.laolvtong.com/news.php?act=page&amp;id=453&amp;nid=16" </w:instrText>
      </w:r>
      <w:r>
        <w:rPr>
          <w:rFonts w:hint="eastAsia" w:ascii="微软雅黑" w:hAnsi="微软雅黑" w:eastAsia="微软雅黑" w:cs="微软雅黑"/>
          <w:bCs/>
          <w:color w:val="595959"/>
          <w:sz w:val="22"/>
        </w:rPr>
        <w:fldChar w:fldCharType="separate"/>
      </w:r>
      <w:r>
        <w:rPr>
          <w:rFonts w:hint="eastAsia" w:ascii="微软雅黑" w:hAnsi="微软雅黑" w:eastAsia="微软雅黑" w:cs="微软雅黑"/>
          <w:bCs/>
          <w:color w:val="595959"/>
          <w:sz w:val="22"/>
        </w:rPr>
        <w:t>深圳东部公交</w:t>
      </w:r>
      <w:r>
        <w:rPr>
          <w:rFonts w:hint="eastAsia" w:ascii="微软雅黑" w:hAnsi="微软雅黑" w:eastAsia="微软雅黑" w:cs="微软雅黑"/>
          <w:bCs/>
          <w:color w:val="595959"/>
          <w:sz w:val="22"/>
        </w:rPr>
        <w:fldChar w:fldCharType="end"/>
      </w:r>
      <w:r>
        <w:rPr>
          <w:rFonts w:hint="eastAsia" w:ascii="微软雅黑" w:hAnsi="微软雅黑" w:eastAsia="微软雅黑" w:cs="微软雅黑"/>
          <w:bCs/>
          <w:color w:val="595959"/>
          <w:sz w:val="22"/>
        </w:rPr>
        <w:t>、广东南粤物流、深圳机场、中远物流、深圳鸿亚船务、中国速递物流、国药物流、广州赛时货运、江门南洋船舶、广东交通集团、深圳蛇口船务、珠江船务物流、广东邮政、广州邮政</w:t>
      </w:r>
    </w:p>
    <w:p>
      <w:pPr>
        <w:spacing w:line="360" w:lineRule="exact"/>
        <w:rPr>
          <w:rFonts w:hint="eastAsia" w:ascii="微软雅黑" w:hAnsi="微软雅黑" w:eastAsia="微软雅黑"/>
          <w:b/>
          <w:bCs/>
          <w:color w:val="404040"/>
          <w:sz w:val="28"/>
          <w:szCs w:val="28"/>
        </w:rPr>
      </w:pPr>
      <w:r>
        <w:rPr>
          <w:rFonts w:hint="eastAsia" w:ascii="微软雅黑" w:hAnsi="微软雅黑" w:eastAsia="微软雅黑" w:cs="微软雅黑"/>
          <w:bCs/>
          <w:color w:val="595959"/>
          <w:sz w:val="22"/>
        </w:rPr>
        <w:t>培训教育：益策培训机构、广州智慧行培训、广东达德教育集团、暨南大学</w:t>
      </w:r>
      <w:r>
        <w:rPr>
          <w:rFonts w:hint="eastAsia" w:ascii="微软雅黑" w:hAnsi="微软雅黑" w:eastAsia="微软雅黑" w:cs="微软雅黑"/>
          <w:bCs/>
          <w:color w:val="595959"/>
          <w:sz w:val="22"/>
          <w:lang w:val="en-US" w:eastAsia="zh-CN"/>
        </w:rPr>
        <w:t xml:space="preserve"> </w:t>
      </w:r>
      <w:r>
        <w:rPr>
          <w:rFonts w:hint="eastAsia" w:ascii="微软雅黑" w:hAnsi="微软雅黑" w:eastAsia="微软雅黑" w:cs="微软雅黑"/>
          <w:bCs/>
          <w:color w:val="595959"/>
          <w:sz w:val="22"/>
        </w:rPr>
        <w:t>武汉学院</w:t>
      </w:r>
    </w:p>
    <w:p>
      <w:pPr>
        <w:ind w:left="-420" w:leftChars="-200" w:right="-420" w:rightChars="-200"/>
        <w:jc w:val="center"/>
        <w:rPr>
          <w:rFonts w:ascii="微软雅黑" w:hAnsi="微软雅黑" w:eastAsia="微软雅黑"/>
          <w:b/>
          <w:bCs/>
          <w:color w:val="404040"/>
          <w:sz w:val="28"/>
          <w:szCs w:val="28"/>
        </w:rPr>
      </w:pPr>
      <w:r>
        <w:rPr>
          <w:rFonts w:hint="eastAsia" w:ascii="微软雅黑" w:hAnsi="微软雅黑" w:eastAsia="微软雅黑"/>
          <w:b/>
          <w:bCs/>
          <w:color w:val="404040"/>
          <w:sz w:val="28"/>
          <w:szCs w:val="28"/>
        </w:rPr>
        <w:t xml:space="preserve"> 《新劳动法下的劳动用工风险热点、难点、疑点问题》报名表</w:t>
      </w:r>
    </w:p>
    <w:p>
      <w:pPr>
        <w:spacing w:line="360" w:lineRule="exact"/>
        <w:rPr>
          <w:rFonts w:ascii="微软雅黑" w:hAnsi="微软雅黑" w:eastAsia="微软雅黑"/>
          <w:color w:val="C00000"/>
          <w:sz w:val="18"/>
          <w:szCs w:val="18"/>
        </w:rPr>
      </w:pPr>
      <w:r>
        <w:rPr>
          <w:rFonts w:hint="eastAsia" w:ascii="微软雅黑" w:hAnsi="微软雅黑" w:eastAsia="微软雅黑"/>
          <w:b/>
          <w:color w:val="C00000"/>
          <w:sz w:val="18"/>
          <w:szCs w:val="18"/>
        </w:rPr>
        <w:t>填好下表后邮箱至：                         联系方式：</w:t>
      </w:r>
      <w:r>
        <w:rPr>
          <w:rFonts w:ascii="微软雅黑" w:hAnsi="微软雅黑" w:eastAsia="微软雅黑"/>
          <w:color w:val="C00000"/>
          <w:sz w:val="18"/>
          <w:szCs w:val="18"/>
        </w:rPr>
        <w:t xml:space="preserve"> </w:t>
      </w:r>
    </w:p>
    <w:tbl>
      <w:tblPr>
        <w:tblStyle w:val="8"/>
        <w:tblW w:w="82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004"/>
        <w:gridCol w:w="1454"/>
        <w:gridCol w:w="1800"/>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18" w:type="dxa"/>
          </w:tcPr>
          <w:p>
            <w:pPr>
              <w:keepNext w:val="0"/>
              <w:keepLines w:val="0"/>
              <w:suppressLineNumbers w:val="0"/>
              <w:spacing w:before="0" w:beforeAutospacing="0" w:after="0" w:afterAutospacing="0" w:line="400" w:lineRule="exact"/>
              <w:ind w:left="0" w:right="0"/>
              <w:jc w:val="center"/>
              <w:rPr>
                <w:rStyle w:val="12"/>
                <w:rFonts w:hint="default" w:ascii="微软雅黑" w:hAnsi="微软雅黑" w:eastAsia="微软雅黑"/>
                <w:b w:val="0"/>
                <w:bCs w:val="0"/>
                <w:sz w:val="18"/>
                <w:szCs w:val="18"/>
              </w:rPr>
            </w:pPr>
            <w:r>
              <w:rPr>
                <w:rFonts w:hint="eastAsia" w:ascii="微软雅黑" w:hAnsi="微软雅黑" w:eastAsia="微软雅黑"/>
                <w:sz w:val="18"/>
                <w:szCs w:val="18"/>
              </w:rPr>
              <w:t>单位名称</w:t>
            </w:r>
          </w:p>
        </w:tc>
        <w:tc>
          <w:tcPr>
            <w:tcW w:w="2458" w:type="dxa"/>
            <w:gridSpan w:val="2"/>
          </w:tcPr>
          <w:p>
            <w:pPr>
              <w:keepNext w:val="0"/>
              <w:keepLines w:val="0"/>
              <w:suppressLineNumbers w:val="0"/>
              <w:spacing w:before="0" w:beforeAutospacing="0" w:after="0" w:afterAutospacing="0" w:line="400" w:lineRule="exact"/>
              <w:ind w:left="0" w:right="0"/>
              <w:rPr>
                <w:rStyle w:val="12"/>
                <w:rFonts w:hint="default" w:ascii="微软雅黑" w:hAnsi="微软雅黑" w:eastAsia="微软雅黑"/>
                <w:b w:val="0"/>
                <w:bCs w:val="0"/>
                <w:sz w:val="18"/>
                <w:szCs w:val="18"/>
              </w:rPr>
            </w:pPr>
          </w:p>
        </w:tc>
        <w:tc>
          <w:tcPr>
            <w:tcW w:w="4353" w:type="dxa"/>
            <w:gridSpan w:val="2"/>
          </w:tcPr>
          <w:p>
            <w:pPr>
              <w:keepNext w:val="0"/>
              <w:keepLines w:val="0"/>
              <w:suppressLineNumbers w:val="0"/>
              <w:spacing w:before="0" w:beforeAutospacing="0" w:after="0" w:afterAutospacing="0" w:line="400" w:lineRule="exact"/>
              <w:ind w:left="0" w:right="0"/>
              <w:rPr>
                <w:rStyle w:val="12"/>
                <w:rFonts w:hint="default" w:ascii="微软雅黑" w:hAnsi="微软雅黑" w:eastAsia="微软雅黑"/>
                <w:b w:val="0"/>
                <w:bCs w:val="0"/>
                <w:sz w:val="18"/>
                <w:szCs w:val="18"/>
              </w:rPr>
            </w:pPr>
            <w:r>
              <w:rPr>
                <w:rFonts w:hint="eastAsia" w:ascii="微软雅黑" w:hAnsi="微软雅黑" w:eastAsia="微软雅黑"/>
                <w:sz w:val="18"/>
                <w:szCs w:val="18"/>
              </w:rPr>
              <w:t>企业类型： □外资 □台资 □港资 □民营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18" w:type="dxa"/>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联 系 人</w:t>
            </w:r>
          </w:p>
        </w:tc>
        <w:tc>
          <w:tcPr>
            <w:tcW w:w="2458" w:type="dxa"/>
            <w:gridSpan w:val="2"/>
          </w:tcPr>
          <w:p>
            <w:pPr>
              <w:keepNext w:val="0"/>
              <w:keepLines w:val="0"/>
              <w:suppressLineNumbers w:val="0"/>
              <w:spacing w:before="0" w:beforeAutospacing="0" w:after="0" w:afterAutospacing="0" w:line="400" w:lineRule="exact"/>
              <w:ind w:left="0" w:right="0"/>
              <w:rPr>
                <w:rStyle w:val="12"/>
                <w:rFonts w:hint="default" w:ascii="微软雅黑" w:hAnsi="微软雅黑" w:eastAsia="微软雅黑"/>
                <w:b w:val="0"/>
                <w:bCs w:val="0"/>
                <w:sz w:val="18"/>
                <w:szCs w:val="18"/>
              </w:rPr>
            </w:pPr>
          </w:p>
        </w:tc>
        <w:tc>
          <w:tcPr>
            <w:tcW w:w="1800" w:type="dxa"/>
          </w:tcPr>
          <w:p>
            <w:pPr>
              <w:keepNext w:val="0"/>
              <w:keepLines w:val="0"/>
              <w:suppressLineNumbers w:val="0"/>
              <w:spacing w:before="0" w:beforeAutospacing="0" w:after="0" w:afterAutospacing="0" w:line="400" w:lineRule="exact"/>
              <w:ind w:left="0" w:right="0"/>
              <w:jc w:val="center"/>
              <w:rPr>
                <w:rStyle w:val="12"/>
                <w:rFonts w:hint="default" w:ascii="微软雅黑" w:hAnsi="微软雅黑" w:eastAsia="微软雅黑"/>
                <w:b w:val="0"/>
                <w:bCs w:val="0"/>
                <w:sz w:val="18"/>
                <w:szCs w:val="18"/>
              </w:rPr>
            </w:pPr>
            <w:r>
              <w:rPr>
                <w:rStyle w:val="12"/>
                <w:rFonts w:hint="default" w:ascii="微软雅黑" w:hAnsi="微软雅黑" w:eastAsia="微软雅黑"/>
                <w:b w:val="0"/>
                <w:bCs w:val="0"/>
                <w:sz w:val="18"/>
                <w:szCs w:val="18"/>
              </w:rPr>
              <w:t>公司地址</w:t>
            </w:r>
          </w:p>
        </w:tc>
        <w:tc>
          <w:tcPr>
            <w:tcW w:w="2553" w:type="dxa"/>
          </w:tcPr>
          <w:p>
            <w:pPr>
              <w:keepNext w:val="0"/>
              <w:keepLines w:val="0"/>
              <w:suppressLineNumbers w:val="0"/>
              <w:spacing w:before="0" w:beforeAutospacing="0" w:after="0" w:afterAutospacing="0" w:line="400" w:lineRule="exact"/>
              <w:ind w:left="0" w:right="0"/>
              <w:rPr>
                <w:rStyle w:val="12"/>
                <w:rFonts w:hint="default" w:ascii="微软雅黑" w:hAnsi="微软雅黑" w:eastAsia="微软雅黑"/>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18" w:type="dxa"/>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联系电话</w:t>
            </w:r>
          </w:p>
        </w:tc>
        <w:tc>
          <w:tcPr>
            <w:tcW w:w="2458" w:type="dxa"/>
            <w:gridSpan w:val="2"/>
          </w:tcPr>
          <w:p>
            <w:pPr>
              <w:keepNext w:val="0"/>
              <w:keepLines w:val="0"/>
              <w:suppressLineNumbers w:val="0"/>
              <w:spacing w:before="0" w:beforeAutospacing="0" w:after="0" w:afterAutospacing="0" w:line="400" w:lineRule="exact"/>
              <w:ind w:left="0" w:right="0"/>
              <w:rPr>
                <w:rStyle w:val="12"/>
                <w:rFonts w:hint="default" w:ascii="微软雅黑" w:hAnsi="微软雅黑" w:eastAsia="微软雅黑"/>
                <w:b w:val="0"/>
                <w:bCs w:val="0"/>
                <w:sz w:val="18"/>
                <w:szCs w:val="18"/>
              </w:rPr>
            </w:pPr>
          </w:p>
        </w:tc>
        <w:tc>
          <w:tcPr>
            <w:tcW w:w="1800" w:type="dxa"/>
          </w:tcPr>
          <w:p>
            <w:pPr>
              <w:keepNext w:val="0"/>
              <w:keepLines w:val="0"/>
              <w:suppressLineNumbers w:val="0"/>
              <w:spacing w:before="0" w:beforeAutospacing="0" w:after="0" w:afterAutospacing="0" w:line="400" w:lineRule="exact"/>
              <w:ind w:left="0" w:right="0"/>
              <w:jc w:val="center"/>
              <w:rPr>
                <w:rStyle w:val="12"/>
                <w:rFonts w:hint="default" w:ascii="微软雅黑" w:hAnsi="微软雅黑" w:eastAsia="微软雅黑"/>
                <w:b w:val="0"/>
                <w:bCs w:val="0"/>
                <w:sz w:val="18"/>
                <w:szCs w:val="18"/>
              </w:rPr>
            </w:pPr>
            <w:r>
              <w:rPr>
                <w:rStyle w:val="12"/>
                <w:rFonts w:hint="default" w:ascii="微软雅黑" w:hAnsi="微软雅黑" w:eastAsia="微软雅黑"/>
                <w:b w:val="0"/>
                <w:bCs w:val="0"/>
                <w:sz w:val="18"/>
                <w:szCs w:val="18"/>
              </w:rPr>
              <w:t>E-mail</w:t>
            </w:r>
          </w:p>
        </w:tc>
        <w:tc>
          <w:tcPr>
            <w:tcW w:w="2553" w:type="dxa"/>
          </w:tcPr>
          <w:p>
            <w:pPr>
              <w:keepNext w:val="0"/>
              <w:keepLines w:val="0"/>
              <w:suppressLineNumbers w:val="0"/>
              <w:spacing w:before="0" w:beforeAutospacing="0" w:after="0" w:afterAutospacing="0" w:line="400" w:lineRule="exact"/>
              <w:ind w:left="0" w:right="0"/>
              <w:rPr>
                <w:rStyle w:val="12"/>
                <w:rFonts w:hint="default" w:ascii="微软雅黑" w:hAnsi="微软雅黑" w:eastAsia="微软雅黑"/>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18" w:type="dxa"/>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参会人数</w:t>
            </w:r>
          </w:p>
        </w:tc>
        <w:tc>
          <w:tcPr>
            <w:tcW w:w="2458" w:type="dxa"/>
            <w:gridSpan w:val="2"/>
          </w:tcPr>
          <w:p>
            <w:pPr>
              <w:keepNext w:val="0"/>
              <w:keepLines w:val="0"/>
              <w:suppressLineNumbers w:val="0"/>
              <w:spacing w:before="0" w:beforeAutospacing="0" w:after="0" w:afterAutospacing="0" w:line="400" w:lineRule="exact"/>
              <w:ind w:left="0" w:right="0" w:firstLine="450" w:firstLineChars="250"/>
              <w:rPr>
                <w:rFonts w:hint="default" w:ascii="微软雅黑" w:hAnsi="微软雅黑" w:eastAsia="微软雅黑"/>
                <w:sz w:val="18"/>
                <w:szCs w:val="18"/>
              </w:rPr>
            </w:pPr>
            <w:r>
              <w:rPr>
                <w:rFonts w:hint="eastAsia" w:ascii="微软雅黑" w:hAnsi="微软雅黑" w:eastAsia="微软雅黑"/>
                <w:sz w:val="18"/>
                <w:szCs w:val="18"/>
                <w:u w:val="single"/>
              </w:rPr>
              <w:t xml:space="preserve">          </w:t>
            </w:r>
            <w:r>
              <w:rPr>
                <w:rFonts w:hint="eastAsia" w:ascii="微软雅黑" w:hAnsi="微软雅黑" w:eastAsia="微软雅黑"/>
                <w:sz w:val="18"/>
                <w:szCs w:val="18"/>
              </w:rPr>
              <w:t>人</w:t>
            </w:r>
          </w:p>
        </w:tc>
        <w:tc>
          <w:tcPr>
            <w:tcW w:w="1800" w:type="dxa"/>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参会费用</w:t>
            </w:r>
          </w:p>
        </w:tc>
        <w:tc>
          <w:tcPr>
            <w:tcW w:w="2553" w:type="dxa"/>
          </w:tcPr>
          <w:p>
            <w:pPr>
              <w:keepNext w:val="0"/>
              <w:keepLines w:val="0"/>
              <w:suppressLineNumbers w:val="0"/>
              <w:spacing w:before="0" w:beforeAutospacing="0" w:after="0" w:afterAutospacing="0" w:line="400" w:lineRule="exact"/>
              <w:ind w:left="0" w:right="0" w:firstLine="360" w:firstLineChars="200"/>
              <w:rPr>
                <w:rFonts w:hint="default" w:ascii="微软雅黑" w:hAnsi="微软雅黑" w:eastAsia="微软雅黑"/>
                <w:sz w:val="18"/>
                <w:szCs w:val="18"/>
              </w:rPr>
            </w:pPr>
            <w:r>
              <w:rPr>
                <w:rFonts w:hint="eastAsia" w:ascii="微软雅黑" w:hAnsi="微软雅黑" w:eastAsia="微软雅黑"/>
                <w:sz w:val="18"/>
                <w:szCs w:val="18"/>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418" w:type="dxa"/>
            <w:vAlign w:val="center"/>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请将款项</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汇至指定帐号</w:t>
            </w:r>
          </w:p>
        </w:tc>
        <w:tc>
          <w:tcPr>
            <w:tcW w:w="6811" w:type="dxa"/>
            <w:gridSpan w:val="4"/>
          </w:tcPr>
          <w:p>
            <w:pPr>
              <w:keepNext w:val="0"/>
              <w:keepLines w:val="0"/>
              <w:suppressLineNumbers w:val="0"/>
              <w:spacing w:before="0" w:beforeAutospacing="0" w:after="0" w:afterAutospacing="0" w:line="400" w:lineRule="exact"/>
              <w:ind w:left="0" w:right="0"/>
              <w:rPr>
                <w:rFonts w:hint="default" w:ascii="微软雅黑" w:hAnsi="微软雅黑" w:eastAsia="微软雅黑"/>
                <w:sz w:val="18"/>
                <w:szCs w:val="18"/>
              </w:rPr>
            </w:pPr>
            <w:r>
              <w:rPr>
                <w:rFonts w:hint="eastAsia" w:ascii="微软雅黑" w:hAnsi="微软雅黑" w:eastAsia="微软雅黑"/>
                <w:sz w:val="18"/>
                <w:szCs w:val="18"/>
              </w:rPr>
              <w:t>户  名：广州中智光华教育科技有限公司</w:t>
            </w:r>
          </w:p>
          <w:p>
            <w:pPr>
              <w:keepNext w:val="0"/>
              <w:keepLines w:val="0"/>
              <w:suppressLineNumbers w:val="0"/>
              <w:spacing w:before="0" w:beforeAutospacing="0" w:after="0" w:afterAutospacing="0" w:line="400" w:lineRule="exact"/>
              <w:ind w:left="0" w:right="0"/>
              <w:rPr>
                <w:rFonts w:hint="default" w:ascii="微软雅黑" w:hAnsi="微软雅黑" w:eastAsia="微软雅黑"/>
                <w:sz w:val="18"/>
                <w:szCs w:val="18"/>
              </w:rPr>
            </w:pPr>
            <w:r>
              <w:rPr>
                <w:rFonts w:hint="eastAsia" w:ascii="微软雅黑" w:hAnsi="微软雅黑" w:eastAsia="微软雅黑"/>
                <w:sz w:val="18"/>
                <w:szCs w:val="18"/>
              </w:rPr>
              <w:t>开户行：中国建设银行广州琶洲支行</w:t>
            </w:r>
          </w:p>
          <w:p>
            <w:pPr>
              <w:keepNext w:val="0"/>
              <w:keepLines w:val="0"/>
              <w:suppressLineNumbers w:val="0"/>
              <w:spacing w:before="0" w:beforeAutospacing="0" w:after="0" w:afterAutospacing="0" w:line="400" w:lineRule="exact"/>
              <w:ind w:left="0" w:right="0"/>
              <w:rPr>
                <w:rFonts w:hint="default" w:ascii="微软雅黑" w:hAnsi="微软雅黑" w:eastAsia="微软雅黑"/>
                <w:sz w:val="18"/>
                <w:szCs w:val="18"/>
              </w:rPr>
            </w:pPr>
            <w:r>
              <w:rPr>
                <w:rFonts w:hint="eastAsia" w:ascii="微软雅黑" w:hAnsi="微软雅黑" w:eastAsia="微软雅黑"/>
                <w:sz w:val="18"/>
                <w:szCs w:val="18"/>
              </w:rPr>
              <w:t>账  号：4400 1101 4740 5250 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418" w:type="dxa"/>
            <w:vMerge w:val="restart"/>
          </w:tcPr>
          <w:p>
            <w:pPr>
              <w:keepNext w:val="0"/>
              <w:keepLines w:val="0"/>
              <w:widowControl/>
              <w:suppressLineNumbers w:val="0"/>
              <w:spacing w:before="0" w:beforeAutospacing="0" w:after="0" w:afterAutospacing="0"/>
              <w:ind w:left="0" w:right="0"/>
              <w:jc w:val="left"/>
              <w:rPr>
                <w:rFonts w:hint="default"/>
                <w:sz w:val="18"/>
                <w:szCs w:val="18"/>
              </w:rPr>
            </w:pPr>
          </w:p>
          <w:p>
            <w:pPr>
              <w:keepNext w:val="0"/>
              <w:keepLines w:val="0"/>
              <w:widowControl/>
              <w:suppressLineNumbers w:val="0"/>
              <w:spacing w:before="0" w:beforeAutospacing="0" w:after="0" w:afterAutospacing="0"/>
              <w:ind w:left="0" w:right="0"/>
              <w:jc w:val="center"/>
              <w:rPr>
                <w:rFonts w:hint="default" w:ascii="微软雅黑" w:hAnsi="微软雅黑" w:eastAsia="微软雅黑"/>
                <w:sz w:val="18"/>
                <w:szCs w:val="18"/>
              </w:rPr>
            </w:pPr>
            <w:r>
              <w:rPr>
                <w:rFonts w:hint="eastAsia" w:ascii="微软雅黑" w:hAnsi="微软雅黑" w:eastAsia="微软雅黑"/>
                <w:sz w:val="18"/>
                <w:szCs w:val="18"/>
              </w:rPr>
              <w:t>参会学员</w:t>
            </w:r>
          </w:p>
        </w:tc>
        <w:tc>
          <w:tcPr>
            <w:tcW w:w="1004" w:type="dxa"/>
          </w:tcPr>
          <w:p>
            <w:pPr>
              <w:keepNext w:val="0"/>
              <w:keepLines w:val="0"/>
              <w:suppressLineNumbers w:val="0"/>
              <w:spacing w:before="0" w:beforeAutospacing="0" w:after="0" w:afterAutospacing="0"/>
              <w:ind w:left="0" w:right="0"/>
              <w:jc w:val="center"/>
              <w:rPr>
                <w:rStyle w:val="12"/>
                <w:rFonts w:hint="default"/>
                <w:b w:val="0"/>
                <w:bCs w:val="0"/>
                <w:sz w:val="18"/>
                <w:szCs w:val="18"/>
              </w:rPr>
            </w:pPr>
          </w:p>
        </w:tc>
        <w:tc>
          <w:tcPr>
            <w:tcW w:w="1454" w:type="dxa"/>
          </w:tcPr>
          <w:p>
            <w:pPr>
              <w:keepNext w:val="0"/>
              <w:keepLines w:val="0"/>
              <w:suppressLineNumbers w:val="0"/>
              <w:spacing w:before="0" w:beforeAutospacing="0" w:after="0" w:afterAutospacing="0"/>
              <w:ind w:left="0" w:right="0"/>
              <w:jc w:val="center"/>
              <w:rPr>
                <w:rStyle w:val="12"/>
                <w:rFonts w:hint="default"/>
                <w:b w:val="0"/>
                <w:bCs w:val="0"/>
                <w:sz w:val="18"/>
                <w:szCs w:val="18"/>
              </w:rPr>
            </w:pPr>
          </w:p>
        </w:tc>
        <w:tc>
          <w:tcPr>
            <w:tcW w:w="1800" w:type="dxa"/>
          </w:tcPr>
          <w:p>
            <w:pPr>
              <w:keepNext w:val="0"/>
              <w:keepLines w:val="0"/>
              <w:suppressLineNumbers w:val="0"/>
              <w:spacing w:before="0" w:beforeAutospacing="0" w:after="0" w:afterAutospacing="0"/>
              <w:ind w:left="0" w:right="0"/>
              <w:jc w:val="center"/>
              <w:rPr>
                <w:rStyle w:val="12"/>
                <w:rFonts w:hint="default"/>
                <w:b w:val="0"/>
                <w:bCs w:val="0"/>
                <w:sz w:val="18"/>
                <w:szCs w:val="18"/>
              </w:rPr>
            </w:pPr>
          </w:p>
        </w:tc>
        <w:tc>
          <w:tcPr>
            <w:tcW w:w="2553" w:type="dxa"/>
          </w:tcPr>
          <w:p>
            <w:pPr>
              <w:keepNext w:val="0"/>
              <w:keepLines w:val="0"/>
              <w:suppressLineNumbers w:val="0"/>
              <w:spacing w:before="0" w:beforeAutospacing="0" w:after="0" w:afterAutospacing="0"/>
              <w:ind w:left="0" w:right="0"/>
              <w:jc w:val="center"/>
              <w:rPr>
                <w:rStyle w:val="12"/>
                <w:rFonts w:hint="default"/>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418" w:type="dxa"/>
            <w:vMerge w:val="continue"/>
          </w:tcPr>
          <w:p>
            <w:pPr>
              <w:keepNext w:val="0"/>
              <w:keepLines w:val="0"/>
              <w:widowControl/>
              <w:suppressLineNumbers w:val="0"/>
              <w:spacing w:before="0" w:beforeAutospacing="0" w:after="0" w:afterAutospacing="0"/>
              <w:ind w:left="0" w:right="0"/>
              <w:jc w:val="left"/>
              <w:rPr>
                <w:rFonts w:hint="default"/>
              </w:rPr>
            </w:pPr>
          </w:p>
        </w:tc>
        <w:tc>
          <w:tcPr>
            <w:tcW w:w="1004" w:type="dxa"/>
          </w:tcPr>
          <w:p>
            <w:pPr>
              <w:keepNext w:val="0"/>
              <w:keepLines w:val="0"/>
              <w:suppressLineNumbers w:val="0"/>
              <w:spacing w:before="0" w:beforeAutospacing="0" w:after="0" w:afterAutospacing="0"/>
              <w:ind w:left="0" w:right="0"/>
              <w:rPr>
                <w:rStyle w:val="12"/>
                <w:rFonts w:hint="default"/>
                <w:b w:val="0"/>
                <w:bCs w:val="0"/>
              </w:rPr>
            </w:pPr>
          </w:p>
        </w:tc>
        <w:tc>
          <w:tcPr>
            <w:tcW w:w="1454" w:type="dxa"/>
          </w:tcPr>
          <w:p>
            <w:pPr>
              <w:keepNext w:val="0"/>
              <w:keepLines w:val="0"/>
              <w:suppressLineNumbers w:val="0"/>
              <w:spacing w:before="0" w:beforeAutospacing="0" w:after="0" w:afterAutospacing="0"/>
              <w:ind w:left="0" w:right="0"/>
              <w:rPr>
                <w:rStyle w:val="12"/>
                <w:rFonts w:hint="default"/>
                <w:b w:val="0"/>
                <w:bCs w:val="0"/>
              </w:rPr>
            </w:pPr>
          </w:p>
        </w:tc>
        <w:tc>
          <w:tcPr>
            <w:tcW w:w="1800" w:type="dxa"/>
          </w:tcPr>
          <w:p>
            <w:pPr>
              <w:keepNext w:val="0"/>
              <w:keepLines w:val="0"/>
              <w:suppressLineNumbers w:val="0"/>
              <w:spacing w:before="0" w:beforeAutospacing="0" w:after="0" w:afterAutospacing="0"/>
              <w:ind w:left="0" w:right="0"/>
              <w:jc w:val="center"/>
              <w:rPr>
                <w:rStyle w:val="12"/>
                <w:rFonts w:hint="default"/>
                <w:b w:val="0"/>
                <w:bCs w:val="0"/>
              </w:rPr>
            </w:pPr>
          </w:p>
        </w:tc>
        <w:tc>
          <w:tcPr>
            <w:tcW w:w="2553" w:type="dxa"/>
          </w:tcPr>
          <w:p>
            <w:pPr>
              <w:keepNext w:val="0"/>
              <w:keepLines w:val="0"/>
              <w:suppressLineNumbers w:val="0"/>
              <w:spacing w:before="0" w:beforeAutospacing="0" w:after="0" w:afterAutospacing="0"/>
              <w:ind w:left="0" w:right="0"/>
              <w:rPr>
                <w:rStyle w:val="12"/>
                <w:rFonts w:hint="default"/>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418" w:type="dxa"/>
            <w:vMerge w:val="continue"/>
          </w:tcPr>
          <w:p>
            <w:pPr>
              <w:keepNext w:val="0"/>
              <w:keepLines w:val="0"/>
              <w:widowControl/>
              <w:suppressLineNumbers w:val="0"/>
              <w:spacing w:before="0" w:beforeAutospacing="0" w:after="0" w:afterAutospacing="0"/>
              <w:ind w:left="0" w:right="0"/>
              <w:jc w:val="left"/>
              <w:rPr>
                <w:rFonts w:hint="default"/>
              </w:rPr>
            </w:pPr>
          </w:p>
        </w:tc>
        <w:tc>
          <w:tcPr>
            <w:tcW w:w="1004" w:type="dxa"/>
          </w:tcPr>
          <w:p>
            <w:pPr>
              <w:keepNext w:val="0"/>
              <w:keepLines w:val="0"/>
              <w:suppressLineNumbers w:val="0"/>
              <w:spacing w:before="0" w:beforeAutospacing="0" w:after="0" w:afterAutospacing="0"/>
              <w:ind w:left="0" w:right="0"/>
              <w:rPr>
                <w:rStyle w:val="12"/>
                <w:rFonts w:hint="default"/>
                <w:b w:val="0"/>
                <w:bCs w:val="0"/>
              </w:rPr>
            </w:pPr>
          </w:p>
        </w:tc>
        <w:tc>
          <w:tcPr>
            <w:tcW w:w="1454" w:type="dxa"/>
          </w:tcPr>
          <w:p>
            <w:pPr>
              <w:keepNext w:val="0"/>
              <w:keepLines w:val="0"/>
              <w:suppressLineNumbers w:val="0"/>
              <w:spacing w:before="0" w:beforeAutospacing="0" w:after="0" w:afterAutospacing="0"/>
              <w:ind w:left="0" w:right="0"/>
              <w:rPr>
                <w:rStyle w:val="12"/>
                <w:rFonts w:hint="default"/>
                <w:b w:val="0"/>
                <w:bCs w:val="0"/>
              </w:rPr>
            </w:pPr>
          </w:p>
        </w:tc>
        <w:tc>
          <w:tcPr>
            <w:tcW w:w="1800" w:type="dxa"/>
          </w:tcPr>
          <w:p>
            <w:pPr>
              <w:keepNext w:val="0"/>
              <w:keepLines w:val="0"/>
              <w:suppressLineNumbers w:val="0"/>
              <w:spacing w:before="0" w:beforeAutospacing="0" w:after="0" w:afterAutospacing="0"/>
              <w:ind w:left="0" w:right="0"/>
              <w:jc w:val="center"/>
              <w:rPr>
                <w:rStyle w:val="12"/>
                <w:rFonts w:hint="default"/>
                <w:b w:val="0"/>
                <w:bCs w:val="0"/>
              </w:rPr>
            </w:pPr>
          </w:p>
        </w:tc>
        <w:tc>
          <w:tcPr>
            <w:tcW w:w="2553" w:type="dxa"/>
          </w:tcPr>
          <w:p>
            <w:pPr>
              <w:keepNext w:val="0"/>
              <w:keepLines w:val="0"/>
              <w:suppressLineNumbers w:val="0"/>
              <w:spacing w:before="0" w:beforeAutospacing="0" w:after="0" w:afterAutospacing="0"/>
              <w:ind w:left="0" w:right="0"/>
              <w:rPr>
                <w:rStyle w:val="12"/>
                <w:rFonts w:hint="default"/>
                <w:b w:val="0"/>
                <w:bCs w:val="0"/>
              </w:rPr>
            </w:pPr>
          </w:p>
        </w:tc>
      </w:tr>
    </w:tbl>
    <w:p/>
    <w:p/>
    <w:p/>
    <w:tbl>
      <w:tblPr>
        <w:tblStyle w:val="8"/>
        <w:tblW w:w="8195" w:type="dxa"/>
        <w:tblInd w:w="135" w:type="dxa"/>
        <w:tblLayout w:type="fixed"/>
        <w:tblCellMar>
          <w:top w:w="0" w:type="dxa"/>
          <w:left w:w="108" w:type="dxa"/>
          <w:bottom w:w="0" w:type="dxa"/>
          <w:right w:w="108" w:type="dxa"/>
        </w:tblCellMar>
      </w:tblPr>
      <w:tblGrid>
        <w:gridCol w:w="1391"/>
        <w:gridCol w:w="1276"/>
        <w:gridCol w:w="1984"/>
        <w:gridCol w:w="1701"/>
        <w:gridCol w:w="1843"/>
      </w:tblGrid>
      <w:tr>
        <w:tblPrEx>
          <w:tblLayout w:type="fixed"/>
          <w:tblCellMar>
            <w:top w:w="0" w:type="dxa"/>
            <w:left w:w="108" w:type="dxa"/>
            <w:bottom w:w="0" w:type="dxa"/>
            <w:right w:w="108" w:type="dxa"/>
          </w:tblCellMar>
        </w:tblPrEx>
        <w:trPr>
          <w:trHeight w:val="364" w:hRule="atLeast"/>
        </w:trPr>
        <w:tc>
          <w:tcPr>
            <w:tcW w:w="8195" w:type="dxa"/>
            <w:gridSpan w:val="5"/>
            <w:tcBorders>
              <w:top w:val="double" w:color="auto" w:sz="2" w:space="0"/>
              <w:left w:val="double" w:color="auto" w:sz="2" w:space="0"/>
              <w:bottom w:val="single" w:color="auto" w:sz="4" w:space="0"/>
              <w:right w:val="double" w:color="auto" w:sz="2" w:space="0"/>
            </w:tcBorders>
            <w:vAlign w:val="center"/>
          </w:tcPr>
          <w:p>
            <w:pPr>
              <w:keepNext w:val="0"/>
              <w:keepLines w:val="0"/>
              <w:widowControl/>
              <w:suppressLineNumbers w:val="0"/>
              <w:spacing w:before="0" w:beforeAutospacing="0" w:after="0" w:afterAutospacing="0" w:line="0" w:lineRule="atLeast"/>
              <w:ind w:left="0" w:right="0"/>
              <w:jc w:val="center"/>
              <w:rPr>
                <w:rFonts w:hint="default" w:ascii="微软雅黑" w:hAnsi="微软雅黑" w:eastAsia="微软雅黑"/>
                <w:b/>
                <w:bCs/>
                <w:color w:val="C00000"/>
                <w:spacing w:val="28"/>
                <w:sz w:val="28"/>
                <w:szCs w:val="28"/>
              </w:rPr>
            </w:pPr>
            <w:r>
              <w:rPr>
                <w:rFonts w:hint="eastAsia" w:ascii="微软雅黑" w:hAnsi="微软雅黑" w:eastAsia="微软雅黑"/>
                <w:b/>
                <w:bCs/>
                <w:color w:val="C00000"/>
                <w:spacing w:val="28"/>
                <w:sz w:val="28"/>
                <w:szCs w:val="28"/>
              </w:rPr>
              <w:t>201</w:t>
            </w:r>
            <w:r>
              <w:rPr>
                <w:rFonts w:hint="eastAsia" w:ascii="微软雅黑" w:hAnsi="微软雅黑" w:eastAsia="微软雅黑"/>
                <w:b/>
                <w:bCs/>
                <w:color w:val="C00000"/>
                <w:spacing w:val="28"/>
                <w:sz w:val="28"/>
                <w:szCs w:val="28"/>
                <w:lang w:val="en-US" w:eastAsia="zh-CN"/>
              </w:rPr>
              <w:t>8</w:t>
            </w:r>
            <w:r>
              <w:rPr>
                <w:rFonts w:hint="eastAsia" w:ascii="微软雅黑" w:hAnsi="微软雅黑" w:eastAsia="微软雅黑"/>
                <w:b/>
                <w:bCs/>
                <w:color w:val="C00000"/>
                <w:spacing w:val="28"/>
                <w:sz w:val="28"/>
                <w:szCs w:val="28"/>
              </w:rPr>
              <w:t>时代光华学习卡价格表</w:t>
            </w:r>
          </w:p>
        </w:tc>
      </w:tr>
      <w:tr>
        <w:tblPrEx>
          <w:tblLayout w:type="fixed"/>
          <w:tblCellMar>
            <w:top w:w="0" w:type="dxa"/>
            <w:left w:w="108" w:type="dxa"/>
            <w:bottom w:w="0" w:type="dxa"/>
            <w:right w:w="108" w:type="dxa"/>
          </w:tblCellMar>
        </w:tblPrEx>
        <w:trPr>
          <w:trHeight w:val="287" w:hRule="atLeast"/>
        </w:trPr>
        <w:tc>
          <w:tcPr>
            <w:tcW w:w="1391" w:type="dxa"/>
            <w:tcBorders>
              <w:top w:val="single" w:color="auto" w:sz="4" w:space="0"/>
              <w:left w:val="double" w:color="auto" w:sz="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b/>
                <w:bCs/>
                <w:sz w:val="18"/>
                <w:szCs w:val="18"/>
              </w:rPr>
            </w:pPr>
            <w:r>
              <w:rPr>
                <w:rFonts w:hint="eastAsia" w:ascii="微软雅黑" w:hAnsi="微软雅黑" w:eastAsia="微软雅黑"/>
                <w:b/>
                <w:bCs/>
                <w:sz w:val="18"/>
                <w:szCs w:val="18"/>
              </w:rPr>
              <w:t>会员系列</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b/>
                <w:bCs/>
                <w:sz w:val="18"/>
                <w:szCs w:val="18"/>
              </w:rPr>
            </w:pPr>
            <w:r>
              <w:rPr>
                <w:rFonts w:hint="eastAsia" w:ascii="微软雅黑" w:hAnsi="微软雅黑" w:eastAsia="微软雅黑"/>
                <w:b/>
                <w:bCs/>
                <w:sz w:val="18"/>
                <w:szCs w:val="18"/>
              </w:rPr>
              <w:t>类型</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b/>
                <w:bCs/>
                <w:spacing w:val="28"/>
                <w:sz w:val="18"/>
                <w:szCs w:val="18"/>
              </w:rPr>
            </w:pPr>
            <w:r>
              <w:rPr>
                <w:rFonts w:hint="eastAsia" w:ascii="微软雅黑" w:hAnsi="微软雅黑" w:eastAsia="微软雅黑"/>
                <w:b/>
                <w:bCs/>
                <w:spacing w:val="28"/>
                <w:sz w:val="18"/>
                <w:szCs w:val="18"/>
              </w:rPr>
              <w:t>价格(元)</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47" w:firstLineChars="147"/>
              <w:jc w:val="center"/>
              <w:rPr>
                <w:rFonts w:hint="default" w:ascii="微软雅黑" w:hAnsi="微软雅黑" w:eastAsia="微软雅黑"/>
                <w:b/>
                <w:bCs/>
                <w:spacing w:val="28"/>
                <w:sz w:val="18"/>
                <w:szCs w:val="18"/>
              </w:rPr>
            </w:pPr>
            <w:r>
              <w:rPr>
                <w:rFonts w:hint="eastAsia" w:ascii="微软雅黑" w:hAnsi="微软雅黑" w:eastAsia="微软雅黑"/>
                <w:b/>
                <w:bCs/>
                <w:spacing w:val="28"/>
                <w:sz w:val="18"/>
                <w:szCs w:val="18"/>
              </w:rPr>
              <w:t>数量(张)</w:t>
            </w:r>
          </w:p>
        </w:tc>
        <w:tc>
          <w:tcPr>
            <w:tcW w:w="1843" w:type="dxa"/>
            <w:tcBorders>
              <w:top w:val="single" w:color="auto" w:sz="4" w:space="0"/>
              <w:left w:val="nil"/>
              <w:bottom w:val="single" w:color="auto" w:sz="4" w:space="0"/>
              <w:right w:val="double" w:color="auto" w:sz="2" w:space="0"/>
            </w:tcBorders>
            <w:vAlign w:val="center"/>
          </w:tcPr>
          <w:p>
            <w:pPr>
              <w:keepNext w:val="0"/>
              <w:keepLines w:val="0"/>
              <w:suppressLineNumbers w:val="0"/>
              <w:spacing w:before="0" w:beforeAutospacing="0" w:after="0" w:afterAutospacing="0" w:line="400" w:lineRule="exact"/>
              <w:ind w:left="0" w:right="0"/>
              <w:rPr>
                <w:rFonts w:hint="default" w:ascii="微软雅黑" w:hAnsi="微软雅黑" w:eastAsia="微软雅黑"/>
                <w:b/>
                <w:sz w:val="18"/>
                <w:szCs w:val="18"/>
              </w:rPr>
            </w:pPr>
            <w:r>
              <w:rPr>
                <w:rFonts w:hint="eastAsia" w:ascii="微软雅黑" w:hAnsi="微软雅黑" w:eastAsia="微软雅黑"/>
                <w:b/>
                <w:sz w:val="18"/>
                <w:szCs w:val="18"/>
              </w:rPr>
              <w:t>平均价格（元/张）</w:t>
            </w:r>
          </w:p>
        </w:tc>
      </w:tr>
      <w:tr>
        <w:tblPrEx>
          <w:tblLayout w:type="fixed"/>
          <w:tblCellMar>
            <w:top w:w="0" w:type="dxa"/>
            <w:left w:w="108" w:type="dxa"/>
            <w:bottom w:w="0" w:type="dxa"/>
            <w:right w:w="108" w:type="dxa"/>
          </w:tblCellMar>
        </w:tblPrEx>
        <w:trPr>
          <w:cantSplit/>
          <w:trHeight w:val="287" w:hRule="atLeast"/>
        </w:trPr>
        <w:tc>
          <w:tcPr>
            <w:tcW w:w="1391" w:type="dxa"/>
            <w:vMerge w:val="restart"/>
            <w:tcBorders>
              <w:top w:val="nil"/>
              <w:left w:val="double" w:color="auto" w:sz="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集团系列</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皇冠卡</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￥288，800</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2888</w:t>
            </w:r>
          </w:p>
        </w:tc>
        <w:tc>
          <w:tcPr>
            <w:tcW w:w="1843" w:type="dxa"/>
            <w:tcBorders>
              <w:top w:val="single" w:color="auto" w:sz="4" w:space="0"/>
              <w:left w:val="nil"/>
              <w:bottom w:val="single" w:color="auto" w:sz="4" w:space="0"/>
              <w:right w:val="double" w:color="auto" w:sz="2"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100</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至尊卡</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￥158，800</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1324</w:t>
            </w:r>
          </w:p>
        </w:tc>
        <w:tc>
          <w:tcPr>
            <w:tcW w:w="1843" w:type="dxa"/>
            <w:tcBorders>
              <w:top w:val="single" w:color="auto" w:sz="4" w:space="0"/>
              <w:left w:val="nil"/>
              <w:bottom w:val="single" w:color="auto" w:sz="4" w:space="0"/>
              <w:right w:val="double" w:color="auto" w:sz="2"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120</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翡翠卡</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￥118，800</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757</w:t>
            </w:r>
          </w:p>
        </w:tc>
        <w:tc>
          <w:tcPr>
            <w:tcW w:w="1843" w:type="dxa"/>
            <w:tcBorders>
              <w:top w:val="single" w:color="auto" w:sz="4" w:space="0"/>
              <w:left w:val="nil"/>
              <w:bottom w:val="single" w:color="auto" w:sz="4" w:space="0"/>
              <w:right w:val="double" w:color="auto" w:sz="2"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157</w:t>
            </w:r>
          </w:p>
        </w:tc>
      </w:tr>
      <w:tr>
        <w:tblPrEx>
          <w:tblLayout w:type="fixed"/>
          <w:tblCellMar>
            <w:top w:w="0" w:type="dxa"/>
            <w:left w:w="108" w:type="dxa"/>
            <w:bottom w:w="0" w:type="dxa"/>
            <w:right w:w="108" w:type="dxa"/>
          </w:tblCellMar>
        </w:tblPrEx>
        <w:trPr>
          <w:cantSplit/>
          <w:trHeight w:val="287" w:hRule="atLeast"/>
        </w:trPr>
        <w:tc>
          <w:tcPr>
            <w:tcW w:w="1391" w:type="dxa"/>
            <w:vMerge w:val="restart"/>
            <w:tcBorders>
              <w:top w:val="nil"/>
              <w:left w:val="double" w:color="auto" w:sz="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公司系列</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金钻卡</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￥94，800</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499</w:t>
            </w:r>
          </w:p>
        </w:tc>
        <w:tc>
          <w:tcPr>
            <w:tcW w:w="1843" w:type="dxa"/>
            <w:tcBorders>
              <w:top w:val="single" w:color="auto" w:sz="4" w:space="0"/>
              <w:left w:val="nil"/>
              <w:bottom w:val="single" w:color="auto" w:sz="4" w:space="0"/>
              <w:right w:val="double" w:color="auto" w:sz="2"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190</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钻石卡</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￥70，800</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331</w:t>
            </w:r>
          </w:p>
        </w:tc>
        <w:tc>
          <w:tcPr>
            <w:tcW w:w="1843" w:type="dxa"/>
            <w:tcBorders>
              <w:top w:val="single" w:color="auto" w:sz="4" w:space="0"/>
              <w:left w:val="nil"/>
              <w:bottom w:val="single" w:color="auto" w:sz="4" w:space="0"/>
              <w:right w:val="double" w:color="auto" w:sz="2"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214</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白金卡</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￥59，800</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249</w:t>
            </w:r>
          </w:p>
        </w:tc>
        <w:tc>
          <w:tcPr>
            <w:tcW w:w="1843" w:type="dxa"/>
            <w:tcBorders>
              <w:top w:val="single" w:color="auto" w:sz="4" w:space="0"/>
              <w:left w:val="nil"/>
              <w:bottom w:val="single" w:color="auto" w:sz="4" w:space="0"/>
              <w:right w:val="double" w:color="auto" w:sz="2"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240</w:t>
            </w:r>
          </w:p>
        </w:tc>
      </w:tr>
      <w:tr>
        <w:tblPrEx>
          <w:tblLayout w:type="fixed"/>
          <w:tblCellMar>
            <w:top w:w="0" w:type="dxa"/>
            <w:left w:w="108" w:type="dxa"/>
            <w:bottom w:w="0" w:type="dxa"/>
            <w:right w:w="108" w:type="dxa"/>
          </w:tblCellMar>
        </w:tblPrEx>
        <w:trPr>
          <w:cantSplit/>
          <w:trHeight w:val="287" w:hRule="atLeast"/>
        </w:trPr>
        <w:tc>
          <w:tcPr>
            <w:tcW w:w="1391" w:type="dxa"/>
            <w:vMerge w:val="restart"/>
            <w:tcBorders>
              <w:top w:val="nil"/>
              <w:left w:val="double" w:color="auto" w:sz="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团队系列</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金卡</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￥46，800</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170</w:t>
            </w:r>
          </w:p>
        </w:tc>
        <w:tc>
          <w:tcPr>
            <w:tcW w:w="1843" w:type="dxa"/>
            <w:tcBorders>
              <w:top w:val="single" w:color="auto" w:sz="4" w:space="0"/>
              <w:left w:val="nil"/>
              <w:bottom w:val="single" w:color="auto" w:sz="4" w:space="0"/>
              <w:right w:val="double" w:color="auto" w:sz="2"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275</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银卡</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￥32，800</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100</w:t>
            </w:r>
          </w:p>
        </w:tc>
        <w:tc>
          <w:tcPr>
            <w:tcW w:w="1843" w:type="dxa"/>
            <w:tcBorders>
              <w:top w:val="single" w:color="auto" w:sz="4" w:space="0"/>
              <w:left w:val="nil"/>
              <w:bottom w:val="single" w:color="auto" w:sz="4" w:space="0"/>
              <w:right w:val="double" w:color="auto" w:sz="2"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微软雅黑" w:hAnsi="微软雅黑" w:eastAsia="微软雅黑"/>
                <w:sz w:val="18"/>
                <w:szCs w:val="18"/>
              </w:rPr>
            </w:pPr>
            <w:r>
              <w:rPr>
                <w:rFonts w:hint="eastAsia" w:ascii="微软雅黑" w:hAnsi="微软雅黑" w:eastAsia="微软雅黑"/>
                <w:sz w:val="18"/>
                <w:szCs w:val="18"/>
              </w:rPr>
              <w:t>328</w:t>
            </w:r>
          </w:p>
        </w:tc>
      </w:tr>
      <w:tr>
        <w:tblPrEx>
          <w:tblLayout w:type="fixed"/>
          <w:tblCellMar>
            <w:top w:w="0" w:type="dxa"/>
            <w:left w:w="108" w:type="dxa"/>
            <w:bottom w:w="0" w:type="dxa"/>
            <w:right w:w="108" w:type="dxa"/>
          </w:tblCellMar>
        </w:tblPrEx>
        <w:trPr>
          <w:cantSplit/>
          <w:trHeight w:val="2594" w:hRule="atLeast"/>
        </w:trPr>
        <w:tc>
          <w:tcPr>
            <w:tcW w:w="8195" w:type="dxa"/>
            <w:gridSpan w:val="5"/>
            <w:tcBorders>
              <w:top w:val="single" w:color="auto" w:sz="4" w:space="0"/>
              <w:left w:val="double" w:color="auto" w:sz="2" w:space="0"/>
              <w:bottom w:val="double" w:color="auto" w:sz="2" w:space="0"/>
              <w:right w:val="double" w:color="auto" w:sz="2"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微软雅黑" w:hAnsi="微软雅黑" w:eastAsia="微软雅黑"/>
                <w:b/>
                <w:bCs/>
                <w:kern w:val="0"/>
                <w:sz w:val="18"/>
                <w:szCs w:val="18"/>
              </w:rPr>
            </w:pPr>
            <w:r>
              <w:rPr>
                <w:rFonts w:hint="eastAsia" w:ascii="微软雅黑" w:hAnsi="微软雅黑" w:eastAsia="微软雅黑"/>
                <w:b/>
                <w:bCs/>
                <w:kern w:val="0"/>
                <w:sz w:val="18"/>
                <w:szCs w:val="18"/>
              </w:rPr>
              <w:t>说 明:</w:t>
            </w:r>
          </w:p>
          <w:p>
            <w:pPr>
              <w:keepNext w:val="0"/>
              <w:keepLines w:val="0"/>
              <w:widowControl/>
              <w:numPr>
                <w:ilvl w:val="0"/>
                <w:numId w:val="1"/>
              </w:numPr>
              <w:suppressLineNumbers w:val="0"/>
              <w:overflowPunct/>
              <w:spacing w:before="0" w:beforeAutospacing="0" w:after="0" w:afterAutospacing="0" w:line="360" w:lineRule="exact"/>
              <w:ind w:left="845" w:right="0"/>
              <w:jc w:val="left"/>
              <w:rPr>
                <w:rFonts w:hint="default" w:ascii="微软雅黑" w:hAnsi="微软雅黑" w:eastAsia="微软雅黑"/>
                <w:color w:val="000000"/>
                <w:sz w:val="18"/>
                <w:szCs w:val="18"/>
              </w:rPr>
            </w:pPr>
            <w:r>
              <w:rPr>
                <w:rFonts w:hint="eastAsia" w:ascii="微软雅黑" w:hAnsi="微软雅黑" w:eastAsia="微软雅黑"/>
                <w:color w:val="000000"/>
                <w:sz w:val="18"/>
                <w:szCs w:val="18"/>
              </w:rPr>
              <w:t>成功购买时代光华学习卡的企业，即成为时代光华的VIP会员单位；</w:t>
            </w:r>
          </w:p>
          <w:p>
            <w:pPr>
              <w:keepNext w:val="0"/>
              <w:keepLines w:val="0"/>
              <w:widowControl/>
              <w:numPr>
                <w:ilvl w:val="0"/>
                <w:numId w:val="1"/>
              </w:numPr>
              <w:suppressLineNumbers w:val="0"/>
              <w:overflowPunct/>
              <w:spacing w:before="0" w:beforeAutospacing="0" w:after="0" w:afterAutospacing="0" w:line="360" w:lineRule="exact"/>
              <w:ind w:left="845" w:right="0"/>
              <w:jc w:val="left"/>
              <w:rPr>
                <w:rFonts w:hint="default" w:ascii="微软雅黑" w:hAnsi="微软雅黑" w:eastAsia="微软雅黑"/>
                <w:color w:val="000000"/>
                <w:sz w:val="18"/>
                <w:szCs w:val="18"/>
              </w:rPr>
            </w:pPr>
            <w:r>
              <w:rPr>
                <w:rFonts w:hint="eastAsia" w:ascii="微软雅黑" w:hAnsi="微软雅黑" w:eastAsia="微软雅黑"/>
                <w:color w:val="000000"/>
                <w:sz w:val="18"/>
                <w:szCs w:val="18"/>
              </w:rPr>
              <w:t>时代光华学习卡会员均可参加广州、深圳、东莞、佛山、杭州五地课程；</w:t>
            </w:r>
          </w:p>
          <w:p>
            <w:pPr>
              <w:keepNext w:val="0"/>
              <w:keepLines w:val="0"/>
              <w:widowControl/>
              <w:numPr>
                <w:ilvl w:val="0"/>
                <w:numId w:val="1"/>
              </w:numPr>
              <w:suppressLineNumbers w:val="0"/>
              <w:overflowPunct/>
              <w:spacing w:before="0" w:beforeAutospacing="0" w:after="0" w:afterAutospacing="0" w:line="360" w:lineRule="exact"/>
              <w:ind w:left="845" w:right="0"/>
              <w:jc w:val="left"/>
              <w:rPr>
                <w:rFonts w:hint="default" w:ascii="微软雅黑" w:hAnsi="微软雅黑" w:eastAsia="微软雅黑"/>
                <w:color w:val="000000"/>
                <w:sz w:val="18"/>
                <w:szCs w:val="18"/>
              </w:rPr>
            </w:pPr>
            <w:r>
              <w:rPr>
                <w:rFonts w:hint="eastAsia" w:ascii="微软雅黑" w:hAnsi="微软雅黑" w:eastAsia="微软雅黑"/>
                <w:color w:val="000000"/>
                <w:sz w:val="18"/>
                <w:szCs w:val="18"/>
              </w:rPr>
              <w:t>企业参加课程学习所产生的食宿、交通、差旅等费用自理；</w:t>
            </w:r>
          </w:p>
          <w:p>
            <w:pPr>
              <w:keepNext w:val="0"/>
              <w:keepLines w:val="0"/>
              <w:widowControl/>
              <w:numPr>
                <w:ilvl w:val="0"/>
                <w:numId w:val="1"/>
              </w:numPr>
              <w:suppressLineNumbers w:val="0"/>
              <w:overflowPunct/>
              <w:spacing w:before="0" w:beforeAutospacing="0" w:after="0" w:afterAutospacing="0" w:line="360" w:lineRule="exact"/>
              <w:ind w:left="845" w:right="0"/>
              <w:jc w:val="left"/>
              <w:rPr>
                <w:rFonts w:hint="default" w:ascii="微软雅黑" w:hAnsi="微软雅黑" w:eastAsia="微软雅黑"/>
                <w:color w:val="000000"/>
                <w:sz w:val="18"/>
                <w:szCs w:val="18"/>
              </w:rPr>
            </w:pPr>
            <w:r>
              <w:rPr>
                <w:rFonts w:hint="eastAsia" w:ascii="微软雅黑" w:hAnsi="微软雅黑" w:eastAsia="微软雅黑"/>
                <w:color w:val="000000"/>
                <w:sz w:val="18"/>
                <w:szCs w:val="18"/>
              </w:rPr>
              <w:t>时代光华学习卡会员可免费参加时代光华沙龙活动；</w:t>
            </w:r>
          </w:p>
          <w:p>
            <w:pPr>
              <w:keepNext w:val="0"/>
              <w:keepLines w:val="0"/>
              <w:widowControl/>
              <w:numPr>
                <w:ilvl w:val="0"/>
                <w:numId w:val="1"/>
              </w:numPr>
              <w:suppressLineNumbers w:val="0"/>
              <w:overflowPunct/>
              <w:spacing w:before="0" w:beforeAutospacing="0" w:after="0" w:afterAutospacing="0" w:line="360" w:lineRule="exact"/>
              <w:ind w:left="845" w:right="0"/>
              <w:jc w:val="left"/>
              <w:rPr>
                <w:rFonts w:hint="default" w:ascii="微软雅黑" w:hAnsi="微软雅黑" w:eastAsia="微软雅黑"/>
                <w:color w:val="000000"/>
                <w:sz w:val="18"/>
                <w:szCs w:val="18"/>
              </w:rPr>
            </w:pPr>
            <w:r>
              <w:rPr>
                <w:rFonts w:hint="eastAsia" w:ascii="微软雅黑" w:hAnsi="微软雅黑" w:eastAsia="微软雅黑"/>
                <w:color w:val="000000"/>
                <w:sz w:val="18"/>
                <w:szCs w:val="18"/>
              </w:rPr>
              <w:t>产品手册内公开课程项目均可匹配企业以内训学习形式另行采购；</w:t>
            </w:r>
          </w:p>
          <w:p>
            <w:pPr>
              <w:keepNext w:val="0"/>
              <w:keepLines w:val="0"/>
              <w:widowControl/>
              <w:numPr>
                <w:ilvl w:val="0"/>
                <w:numId w:val="1"/>
              </w:numPr>
              <w:suppressLineNumbers w:val="0"/>
              <w:overflowPunct/>
              <w:spacing w:before="0" w:beforeAutospacing="0" w:after="0" w:afterAutospacing="0" w:line="360" w:lineRule="exact"/>
              <w:ind w:left="845" w:right="0"/>
              <w:jc w:val="left"/>
              <w:rPr>
                <w:rFonts w:hint="default" w:ascii="微软雅黑" w:hAnsi="微软雅黑" w:eastAsia="微软雅黑"/>
                <w:color w:val="000000"/>
                <w:sz w:val="18"/>
                <w:szCs w:val="18"/>
              </w:rPr>
            </w:pPr>
            <w:r>
              <w:rPr>
                <w:rFonts w:hint="eastAsia" w:ascii="微软雅黑" w:hAnsi="微软雅黑" w:eastAsia="微软雅黑"/>
                <w:color w:val="000000"/>
                <w:sz w:val="18"/>
                <w:szCs w:val="18"/>
              </w:rPr>
              <w:t>会员单位购买时代光华E-learning网络学习产品可享受优惠；</w:t>
            </w:r>
          </w:p>
          <w:p>
            <w:pPr>
              <w:keepNext w:val="0"/>
              <w:keepLines w:val="0"/>
              <w:widowControl/>
              <w:numPr>
                <w:ilvl w:val="0"/>
                <w:numId w:val="1"/>
              </w:numPr>
              <w:suppressLineNumbers w:val="0"/>
              <w:overflowPunct/>
              <w:spacing w:before="0" w:beforeAutospacing="0" w:after="0" w:afterAutospacing="0" w:line="360" w:lineRule="exact"/>
              <w:ind w:left="845" w:right="0"/>
              <w:jc w:val="left"/>
              <w:rPr>
                <w:rFonts w:hint="default" w:ascii="微软雅黑" w:hAnsi="微软雅黑" w:eastAsia="微软雅黑"/>
                <w:sz w:val="18"/>
                <w:szCs w:val="18"/>
              </w:rPr>
            </w:pPr>
            <w:r>
              <w:rPr>
                <w:rFonts w:hint="eastAsia" w:ascii="微软雅黑" w:hAnsi="微软雅黑" w:eastAsia="微软雅黑"/>
                <w:sz w:val="18"/>
                <w:szCs w:val="18"/>
              </w:rPr>
              <w:t>学习卡使用所有解释权归中智光华教育集团所有。</w:t>
            </w:r>
          </w:p>
        </w:tc>
      </w:tr>
    </w:tbl>
    <w:p>
      <w:pPr>
        <w:rPr>
          <w:rFonts w:eastAsiaTheme="minorEastAsia"/>
        </w:rPr>
      </w:pPr>
    </w:p>
    <w:sectPr>
      <w:type w:val="continuous"/>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r>
      <w:rPr>
        <w:rFonts w:hint="eastAsia" w:eastAsiaTheme="minorEastAsia"/>
      </w:rPr>
      <w:drawing>
        <wp:anchor distT="0" distB="0" distL="114300" distR="114300" simplePos="0" relativeHeight="251926528" behindDoc="0" locked="0" layoutInCell="1" allowOverlap="1">
          <wp:simplePos x="0" y="0"/>
          <wp:positionH relativeFrom="column">
            <wp:posOffset>5335270</wp:posOffset>
          </wp:positionH>
          <wp:positionV relativeFrom="paragraph">
            <wp:posOffset>-274955</wp:posOffset>
          </wp:positionV>
          <wp:extent cx="972185" cy="972185"/>
          <wp:effectExtent l="0" t="0" r="18415" b="18415"/>
          <wp:wrapSquare wrapText="bothSides"/>
          <wp:docPr id="3" name="图片 3" descr="b8fe2071f7d38208f31af11c8039a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8fe2071f7d38208f31af11c8039aa38"/>
                  <pic:cNvPicPr>
                    <a:picLocks noChangeAspect="1"/>
                  </pic:cNvPicPr>
                </pic:nvPicPr>
                <pic:blipFill>
                  <a:blip r:embed="rId1"/>
                  <a:stretch>
                    <a:fillRect/>
                  </a:stretch>
                </pic:blipFill>
                <pic:spPr>
                  <a:xfrm>
                    <a:off x="0" y="0"/>
                    <a:ext cx="972185" cy="972185"/>
                  </a:xfrm>
                  <a:prstGeom prst="rect">
                    <a:avLst/>
                  </a:prstGeom>
                </pic:spPr>
              </pic:pic>
            </a:graphicData>
          </a:graphic>
        </wp:anchor>
      </w:drawing>
    </w:r>
  </w:p>
  <w:p>
    <w:pPr>
      <w:pStyle w:val="3"/>
    </w:pPr>
    <w:r>
      <w:rPr>
        <w:rFonts w:ascii="宋体" w:hAnsi="宋体" w:cs="宋体"/>
        <w:kern w:val="0"/>
        <w:sz w:val="24"/>
        <w:szCs w:val="2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448310</wp:posOffset>
          </wp:positionV>
          <wp:extent cx="7587615" cy="307975"/>
          <wp:effectExtent l="19050" t="0" r="0" b="0"/>
          <wp:wrapNone/>
          <wp:docPr id="2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56"/>
                  <pic:cNvPicPr>
                    <a:picLocks noChangeAspect="1"/>
                  </pic:cNvPicPr>
                </pic:nvPicPr>
                <pic:blipFill>
                  <a:blip r:embed="rId2"/>
                  <a:stretch>
                    <a:fillRect/>
                  </a:stretch>
                </pic:blipFill>
                <pic:spPr>
                  <a:xfrm>
                    <a:off x="0" y="0"/>
                    <a:ext cx="7657537" cy="310515"/>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824865</wp:posOffset>
          </wp:positionH>
          <wp:positionV relativeFrom="paragraph">
            <wp:posOffset>-536575</wp:posOffset>
          </wp:positionV>
          <wp:extent cx="5609590" cy="514985"/>
          <wp:effectExtent l="0" t="0" r="10160" b="18415"/>
          <wp:wrapNone/>
          <wp:docPr id="2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IMG_256"/>
                  <pic:cNvPicPr>
                    <a:picLocks noChangeAspect="1"/>
                  </pic:cNvPicPr>
                </pic:nvPicPr>
                <pic:blipFill>
                  <a:blip r:embed="rId1"/>
                  <a:stretch>
                    <a:fillRect/>
                  </a:stretch>
                </pic:blipFill>
                <pic:spPr>
                  <a:xfrm>
                    <a:off x="0" y="0"/>
                    <a:ext cx="5609590" cy="514985"/>
                  </a:xfrm>
                  <a:prstGeom prst="rect">
                    <a:avLst/>
                  </a:prstGeom>
                  <a:noFill/>
                  <a:ln w="9525">
                    <a:noFill/>
                  </a:ln>
                </pic:spPr>
              </pic:pic>
            </a:graphicData>
          </a:graphic>
        </wp:anchor>
      </w:drawing>
    </w:r>
  </w:p>
  <w:p>
    <w:pPr>
      <w:pStyle w:val="4"/>
    </w:pPr>
    <w:r>
      <w:rPr>
        <w:rFonts w:hint="eastAsia" w:eastAsiaTheme="minorEastAsia"/>
      </w:rPr>
      <w:drawing>
        <wp:anchor distT="0" distB="0" distL="114300" distR="114300" simplePos="0" relativeHeight="251847680" behindDoc="0" locked="0" layoutInCell="1" allowOverlap="1">
          <wp:simplePos x="0" y="0"/>
          <wp:positionH relativeFrom="column">
            <wp:posOffset>-1143000</wp:posOffset>
          </wp:positionH>
          <wp:positionV relativeFrom="paragraph">
            <wp:posOffset>-668020</wp:posOffset>
          </wp:positionV>
          <wp:extent cx="1954530" cy="441325"/>
          <wp:effectExtent l="0" t="0" r="0" b="16510"/>
          <wp:wrapSquare wrapText="bothSides"/>
          <wp:docPr id="21" name="图片 21" descr="原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原稿LOGO"/>
                  <pic:cNvPicPr>
                    <a:picLocks noChangeAspect="1"/>
                  </pic:cNvPicPr>
                </pic:nvPicPr>
                <pic:blipFill>
                  <a:blip r:embed="rId2"/>
                  <a:srcRect t="20455" b="16364"/>
                  <a:stretch>
                    <a:fillRect/>
                  </a:stretch>
                </pic:blipFill>
                <pic:spPr>
                  <a:xfrm>
                    <a:off x="0" y="0"/>
                    <a:ext cx="1954530" cy="441325"/>
                  </a:xfrm>
                  <a:prstGeom prst="rect">
                    <a:avLst/>
                  </a:prstGeom>
                </pic:spPr>
              </pic:pic>
            </a:graphicData>
          </a:graphic>
        </wp:anchor>
      </w:drawing>
    </w:r>
    <w:r>
      <w:rPr>
        <w:sz w:val="21"/>
      </w:rPr>
      <mc:AlternateContent>
        <mc:Choice Requires="wps">
          <w:drawing>
            <wp:anchor distT="0" distB="0" distL="114300" distR="114300" simplePos="0" relativeHeight="251683840" behindDoc="0" locked="0" layoutInCell="1" allowOverlap="1">
              <wp:simplePos x="0" y="0"/>
              <wp:positionH relativeFrom="column">
                <wp:posOffset>-1136650</wp:posOffset>
              </wp:positionH>
              <wp:positionV relativeFrom="paragraph">
                <wp:posOffset>-693420</wp:posOffset>
              </wp:positionV>
              <wp:extent cx="1963420" cy="520700"/>
              <wp:effectExtent l="0" t="0" r="17780" b="12700"/>
              <wp:wrapNone/>
              <wp:docPr id="22" name="矩形 22"/>
              <wp:cNvGraphicFramePr/>
              <a:graphic xmlns:a="http://schemas.openxmlformats.org/drawingml/2006/main">
                <a:graphicData uri="http://schemas.microsoft.com/office/word/2010/wordprocessingShape">
                  <wps:wsp>
                    <wps:cNvSpPr/>
                    <wps:spPr>
                      <a:xfrm>
                        <a:off x="0" y="0"/>
                        <a:ext cx="1963420" cy="520700"/>
                      </a:xfrm>
                      <a:prstGeom prst="rect">
                        <a:avLst/>
                      </a:prstGeom>
                      <a:solidFill>
                        <a:srgbClr val="F2F2F2">
                          <a:lumMod val="9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5pt;margin-top:-54.6pt;height:41pt;width:154.6pt;z-index:251683840;v-text-anchor:middle;mso-width-relative:page;mso-height-relative:page;" fillcolor="#E6E6E6" filled="t" stroked="f" coordsize="21600,21600" o:gfxdata="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Oe9mbbAAAADQEAAA8AAAAAAAAAAQAgAAAAIgAAAGRycy9kb3ducmV2LnhtbFBL&#10;AQIUABQAAAAIAIdO4kCR5wNOZQIAAK8EAAAOAAAAAAAAAAEAIAAAACoBAABkcnMvZTJvRG9jLnht&#10;bFBLBQYAAAAABgAGAFkBAAABBg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5F9A"/>
    <w:multiLevelType w:val="multilevel"/>
    <w:tmpl w:val="1A6C5F9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938C6"/>
    <w:rsid w:val="0001490A"/>
    <w:rsid w:val="000A1A73"/>
    <w:rsid w:val="000C3949"/>
    <w:rsid w:val="001A1BCA"/>
    <w:rsid w:val="002C5841"/>
    <w:rsid w:val="002D205F"/>
    <w:rsid w:val="003D12B4"/>
    <w:rsid w:val="00420849"/>
    <w:rsid w:val="004505AD"/>
    <w:rsid w:val="004C1AAF"/>
    <w:rsid w:val="0050598E"/>
    <w:rsid w:val="005556ED"/>
    <w:rsid w:val="005716D8"/>
    <w:rsid w:val="005D6ECE"/>
    <w:rsid w:val="00663907"/>
    <w:rsid w:val="00767171"/>
    <w:rsid w:val="00802E49"/>
    <w:rsid w:val="00817482"/>
    <w:rsid w:val="008F30D9"/>
    <w:rsid w:val="009332A9"/>
    <w:rsid w:val="009A21DF"/>
    <w:rsid w:val="00A21E9E"/>
    <w:rsid w:val="00A23ECC"/>
    <w:rsid w:val="00B64ADA"/>
    <w:rsid w:val="00C2140B"/>
    <w:rsid w:val="00C26281"/>
    <w:rsid w:val="00C2712E"/>
    <w:rsid w:val="00CC4D32"/>
    <w:rsid w:val="00CD6BF3"/>
    <w:rsid w:val="00D254B9"/>
    <w:rsid w:val="00D66D2B"/>
    <w:rsid w:val="00D8605F"/>
    <w:rsid w:val="00DB20BF"/>
    <w:rsid w:val="00DC0A24"/>
    <w:rsid w:val="00DD7194"/>
    <w:rsid w:val="00DE2684"/>
    <w:rsid w:val="00EC74C2"/>
    <w:rsid w:val="00F569DC"/>
    <w:rsid w:val="00F71DB3"/>
    <w:rsid w:val="087A38E9"/>
    <w:rsid w:val="1F2F6C9D"/>
    <w:rsid w:val="27426885"/>
    <w:rsid w:val="2F8F5CD7"/>
    <w:rsid w:val="30F20D64"/>
    <w:rsid w:val="313701CC"/>
    <w:rsid w:val="35397F8C"/>
    <w:rsid w:val="42596E01"/>
    <w:rsid w:val="496310B7"/>
    <w:rsid w:val="4A26395D"/>
    <w:rsid w:val="50B846FC"/>
    <w:rsid w:val="51AA13A5"/>
    <w:rsid w:val="5D74305C"/>
    <w:rsid w:val="62AE0867"/>
    <w:rsid w:val="63D95487"/>
    <w:rsid w:val="68FD6BE9"/>
    <w:rsid w:val="6B5C39B1"/>
    <w:rsid w:val="6D0938C6"/>
    <w:rsid w:val="6E195B2E"/>
    <w:rsid w:val="78FE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solistparagraph"/>
    <w:basedOn w:val="1"/>
    <w:qFormat/>
    <w:uiPriority w:val="0"/>
    <w:pPr>
      <w:ind w:firstLine="420" w:firstLineChars="200"/>
    </w:pPr>
    <w:rPr>
      <w:rFonts w:ascii="Calibri" w:hAnsi="Calibri"/>
      <w:szCs w:val="24"/>
    </w:rPr>
  </w:style>
  <w:style w:type="character" w:customStyle="1" w:styleId="11">
    <w:name w:val="批注框文本 Char"/>
    <w:basedOn w:val="6"/>
    <w:link w:val="2"/>
    <w:qFormat/>
    <w:uiPriority w:val="0"/>
    <w:rPr>
      <w:kern w:val="2"/>
      <w:sz w:val="18"/>
      <w:szCs w:val="18"/>
    </w:rPr>
  </w:style>
  <w:style w:type="character" w:customStyle="1" w:styleId="12">
    <w:name w:val="15"/>
    <w:basedOn w:val="6"/>
    <w:qFormat/>
    <w:uiPriority w:val="0"/>
    <w:rPr>
      <w:b/>
      <w:bCs/>
    </w:rPr>
  </w:style>
  <w:style w:type="paragraph" w:customStyle="1" w:styleId="13">
    <w:name w:val="List Paragraph"/>
    <w:basedOn w:val="1"/>
    <w:unhideWhenUsed/>
    <w:qFormat/>
    <w:uiPriority w:val="99"/>
    <w:pPr>
      <w:ind w:firstLine="420" w:firstLineChars="200"/>
    </w:pPr>
  </w:style>
  <w:style w:type="character" w:customStyle="1" w:styleId="14">
    <w:name w:val="st08081901"/>
    <w:basedOn w:val="6"/>
    <w:qFormat/>
    <w:uiPriority w:val="0"/>
  </w:style>
  <w:style w:type="character" w:customStyle="1" w:styleId="15">
    <w:name w:val="unnamed21"/>
    <w:basedOn w:val="6"/>
    <w:qFormat/>
    <w:uiPriority w:val="0"/>
    <w:rPr>
      <w:rFonts w:hint="default" w:ascii="ˎ̥" w:hAnsi="ˎ̥"/>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0.jpeg"/><Relationship Id="rId10" Type="http://schemas.openxmlformats.org/officeDocument/2006/relationships/image" Target="media/image9.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F928B-6C98-471A-AD72-CEE0CF79EC35}">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516</Words>
  <Characters>2943</Characters>
  <Lines>24</Lines>
  <Paragraphs>6</Paragraphs>
  <TotalTime>1</TotalTime>
  <ScaleCrop>false</ScaleCrop>
  <LinksUpToDate>false</LinksUpToDate>
  <CharactersWithSpaces>3453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2017-07-11T07:33:00Z</dcterms:created>
  <dc:creator>Administrator</dc:creator>
  <cp:lastModifiedBy>Administrator</cp:lastModifiedBy>
  <dcterms:modified xsi:type="dcterms:W3CDTF">2018-05-31T08:42:14Z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