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862330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管理者之剑--高效能问题解决及决策制定训练 （版权课程）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1.35pt;margin-top:67.9pt;height:55.35pt;width:592.9pt;z-index:251656192;mso-width-relative:page;mso-height-relative:page;" filled="f" stroked="f" coordsize="21600,21600" o:gfxdata="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IBxtO3gAAAAwBAAAPAAAAAAAA&#10;AAEAIAAAACIAAABkcnMvZG93bnJldi54bWxQSwECFAAUAAAACACHTuJAcuEwBJoBAAALAwAADgAA&#10;AAAAAAABACAAAAAt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管理者之剑--高效能问题解决及决策制定训练 （版权课程）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7.13-14 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7.13-14 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刘百功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（国内最实效的TTT训练导师）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企业中、高层管理人员，高级专业人员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情景分析：弄清事实，把握关键，找到最有效的问题解决办法；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原因分析：推断原因，排除原因，花最小的代价找到最可能的原因；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决策制定：提高决策准确率和效率，使个人和集体决策更加透明和合理；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计划分析：掌控风险与进程，提高执行力，让工作在进展中持续改进。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headerReference r:id="rId5" w:type="default"/>
          <w:footerReference r:id="rId6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77190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PHp72QAAAAoBAAAPAAAAAAAAAAEAIAAAACIAAABkcnMvZG93bnJldi54bWxQSwECFAAUAAAA&#10;CACHTuJAJRM0Y+0BAACdAwAADgAAAAAAAAABACAAAAAo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278130</wp:posOffset>
            </wp:positionV>
            <wp:extent cx="3185795" cy="2446655"/>
            <wp:effectExtent l="0" t="0" r="14605" b="10795"/>
            <wp:wrapSquare wrapText="bothSides"/>
            <wp:docPr id="17" name="图片 17" descr="HANK@ZJSUPPSNMGR${UM7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ANK@ZJSUPPSNMGR${UM7H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模块一、情景分析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核心：牛眼法——帮您从大角度、多层次的分析中发现关键的问题。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你关注的关键问题是什么？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关注焦点可以区分、细化吗？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在情境判断中排列解决问题的优先顺序是什么？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您怎样选择适当的思维技巧并确定最佳的解决办法？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案例示范讲解/个人案例练习/小组案例练习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模块二、原因分析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核心：比较法——帮您运用科学的比较法，用最短的时间和最低的成本找出最可能的原因与机会。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您所关注的问题与观察到的事实是什么？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比较的事实是什么？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如何辨别独特的差异与变化？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如何确定最佳的比较方法？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如何辨识及检测可能的原因？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如何观察比较事实的每一个可靠原因？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选择最可能原因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案例示范讲解/个人案例练习/小组案例练习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模块三、决策制定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核心：定标准——帮您快速做出决策，选择解决问题的最佳方案。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您想决定什么？您决策的标准是什么？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阐明决策目的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确定决策的标准，风险的评估、权衡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预先审视潜在问题并予以处理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与标准相比较，您的替代方案是什么？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 xml:space="preserve">每一个替代方案中的潜在的问题与机会是什么？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做出决策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案例示范讲解/个人案例练习/小组案例练习</w:t>
      </w:r>
    </w:p>
    <w:p>
      <w:pPr>
        <w:spacing w:line="360" w:lineRule="exact"/>
        <w:rPr>
          <w:rFonts w:hint="eastAsia" w:ascii="宋体" w:hAnsi="宋体"/>
          <w:bCs/>
          <w:color w:val="000000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模块四、计划分析：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核心：预防/应急、促进/利用——为您设计预防问题和捕捉事务运作机会的有效措施，实现持续改进。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希望的最终结果是什么？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计划中使用的标准或关键步骤是什么？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确定必要的任务、职责及时限。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辨别可能出现的潜在问题与机会。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发生问题的原因是什么？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怎样预防问题与增加可能的机会？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应急方案是什么？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您充分利用机会的打算是什么？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何时启动应急方案？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案例示范讲解/个人案例练习/小组案例练习</w:t>
      </w:r>
    </w:p>
    <w:p>
      <w:pPr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476250</wp:posOffset>
                </wp:positionV>
                <wp:extent cx="3810000" cy="15716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57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刘百功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国内最实效的TTT训练导师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37.5pt;height:123.75pt;width:300pt;z-index:251658240;mso-width-relative:page;mso-height-relative:page;" fillcolor="#FFFFFF" filled="t" stroked="f" coordsize="21600,21600" o:gfxdata="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1csFNoAAAAKAQAADwAAAAAAAAABACAAAAAiAAAAZHJzL2Rvd25yZXYueG1sUEsB&#10;AhQAFAAAAAgAh07iQNEM19b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刘百功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国内最实效的TTT训练导师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008505" cy="2282190"/>
            <wp:effectExtent l="3810" t="3810" r="6985" b="19050"/>
            <wp:docPr id="1" name="图片 1" descr="C:\Users\Administrator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1.png图片1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国际组织学习协会（ISOL）  中国区首席培训师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美国ALAMO公司《领导者之剑》授权讲师 认证导师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西部私董会   发起人、总教练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德荣投资集团 创始人、董事长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中国“问题解决与决策能力”训练专家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国内最实效的TTT训练导师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畅销书《掘金TTT----拿培训成果说话》作者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 多次荣获“中国改革开放三十年五十强培训师、中国最优秀培训师”等称号</w:t>
      </w:r>
    </w:p>
    <w:p>
      <w:pPr>
        <w:tabs>
          <w:tab w:val="center" w:pos="5233"/>
        </w:tabs>
        <w:rPr>
          <w:rFonts w:hint="eastAsia" w:ascii="微软雅黑" w:hAns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授课风格</w:t>
      </w:r>
    </w:p>
    <w:p>
      <w:pPr>
        <w:spacing w:before="50" w:after="50"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TW"/>
        </w:rPr>
        <w:t>在多年的职业培训中，革新传统概念式授课方式和空洞无物训练形式，以培训之道、法、术统御职业训练的全过程，通过演练、角色扮演、情景模拟、管理游戏、案例讨论、头脑风暴、演讲、座谈、实战分享等形式，张弛有度、实效传递，“真传一句话、假传万卷书”；真正做到了深入浅出、互动实效，使参训者在所学领域得以巨大突破。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  <w:lang w:eastAsia="zh-CN"/>
        </w:rPr>
        <w:t>部分授课企业：</w:t>
      </w:r>
      <w:r>
        <w:rPr>
          <w:rFonts w:hint="eastAsia" w:ascii="宋体" w:hAnsi="宋体"/>
          <w:color w:val="000000"/>
          <w:szCs w:val="21"/>
        </w:rPr>
        <w:t>宝钢集团、中信集团、中集集团、中粮集团、中石油、中石化、中海油、中国航天集团、中国航空科技集团、中国航空器材集团、成飞集团、国家电网、、广发集团、徐工集团、三一集团、中联重工、中国乐凯集团、富士康集团、国家电网、国家电力研究院、国家核电、中国核电工程公司、中电公司、神华集团、上海电力</w:t>
      </w:r>
      <w:bookmarkStart w:id="0" w:name="OLE_LINK2"/>
      <w:r>
        <w:rPr>
          <w:rFonts w:hint="eastAsia" w:ascii="宋体" w:hAnsi="宋体"/>
          <w:color w:val="000000"/>
          <w:szCs w:val="21"/>
        </w:rPr>
        <w:t>、</w:t>
      </w:r>
      <w:bookmarkEnd w:id="0"/>
      <w:r>
        <w:rPr>
          <w:rFonts w:hint="eastAsia" w:ascii="宋体" w:hAnsi="宋体"/>
          <w:color w:val="000000"/>
          <w:szCs w:val="21"/>
        </w:rPr>
        <w:t>广东电网、上海电网</w:t>
      </w:r>
      <w:r>
        <w:rPr>
          <w:rFonts w:hint="eastAsia" w:ascii="宋体" w:hAnsi="宋体"/>
          <w:color w:val="000000"/>
          <w:szCs w:val="21"/>
          <w:lang w:eastAsia="zh-CN"/>
        </w:rPr>
        <w:t>、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Cs w:val="21"/>
        </w:rPr>
        <w:t>中交投资、上海世茂集团、万科地产、北方国际、北京远洋嘉业、北京北辰集团、海信地产、招商地产、中信建设、武汉华侨城</w:t>
      </w:r>
      <w:r>
        <w:rPr>
          <w:rFonts w:hint="eastAsia" w:ascii="宋体" w:hAnsi="宋体"/>
          <w:color w:val="000000"/>
          <w:szCs w:val="21"/>
          <w:lang w:eastAsia="zh-CN"/>
        </w:rPr>
        <w:t>……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20、21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《建立于战略目标一致的绩效体系》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江源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（原华为全球人力资源专家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1" w:name="_GoBack"/>
      <w:r>
        <w:drawing>
          <wp:inline distT="0" distB="0" distL="114300" distR="114300">
            <wp:extent cx="6562090" cy="5730240"/>
            <wp:effectExtent l="0" t="0" r="6350" b="0"/>
            <wp:docPr id="405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4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736064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37b912wAAAAwB&#10;AAAPAAAAAAAAAAEAIAAAACIAAABkcnMvZG93bnJldi54bWxQSwECFAAUAAAACACHTuJA/9J/SBgC&#10;AAAyBAAADgAAAAAAAAABACAAAAAqAQAAZHJzL2Uyb0RvYy54bWxQSwUGAAAAAAYABgBZAQAAtAUA&#10;AAAA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AF76BE"/>
    <w:multiLevelType w:val="singleLevel"/>
    <w:tmpl w:val="5AAF76BE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CF26D0"/>
    <w:multiLevelType w:val="singleLevel"/>
    <w:tmpl w:val="5ACF26D0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87C606A"/>
    <w:rsid w:val="08CC176A"/>
    <w:rsid w:val="09B502C2"/>
    <w:rsid w:val="0E8069E1"/>
    <w:rsid w:val="10316F33"/>
    <w:rsid w:val="12C6169E"/>
    <w:rsid w:val="1445327A"/>
    <w:rsid w:val="14547BAE"/>
    <w:rsid w:val="14EC2BB1"/>
    <w:rsid w:val="157C3E5D"/>
    <w:rsid w:val="174D0753"/>
    <w:rsid w:val="19775620"/>
    <w:rsid w:val="1BA103FC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693641"/>
    <w:rsid w:val="247A3A18"/>
    <w:rsid w:val="27944D9A"/>
    <w:rsid w:val="28DA3E5B"/>
    <w:rsid w:val="296E6C93"/>
    <w:rsid w:val="29A67B31"/>
    <w:rsid w:val="29F140A6"/>
    <w:rsid w:val="2A965048"/>
    <w:rsid w:val="2BB5379D"/>
    <w:rsid w:val="2BD918A8"/>
    <w:rsid w:val="2EE73107"/>
    <w:rsid w:val="314A552F"/>
    <w:rsid w:val="319B0FA4"/>
    <w:rsid w:val="31EF62D0"/>
    <w:rsid w:val="31F2543F"/>
    <w:rsid w:val="32155F4C"/>
    <w:rsid w:val="327148E0"/>
    <w:rsid w:val="34BE1F89"/>
    <w:rsid w:val="360556FB"/>
    <w:rsid w:val="38CF2F29"/>
    <w:rsid w:val="398E0DAE"/>
    <w:rsid w:val="3A056318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27D3D7F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950932"/>
    <w:rsid w:val="4C9546CC"/>
    <w:rsid w:val="4E0D7F90"/>
    <w:rsid w:val="4F9D623E"/>
    <w:rsid w:val="51BF448A"/>
    <w:rsid w:val="51DF34BB"/>
    <w:rsid w:val="538E3A2B"/>
    <w:rsid w:val="54984945"/>
    <w:rsid w:val="55E8015C"/>
    <w:rsid w:val="574D0663"/>
    <w:rsid w:val="57E24D15"/>
    <w:rsid w:val="58C96D67"/>
    <w:rsid w:val="591431D0"/>
    <w:rsid w:val="5C8276CC"/>
    <w:rsid w:val="5CC97B96"/>
    <w:rsid w:val="5DBB052B"/>
    <w:rsid w:val="5EDB4272"/>
    <w:rsid w:val="5F5B3296"/>
    <w:rsid w:val="5FD5341C"/>
    <w:rsid w:val="5FE23114"/>
    <w:rsid w:val="61A13D88"/>
    <w:rsid w:val="6232481E"/>
    <w:rsid w:val="654B1D62"/>
    <w:rsid w:val="668462C6"/>
    <w:rsid w:val="67891D66"/>
    <w:rsid w:val="686B5634"/>
    <w:rsid w:val="6964373A"/>
    <w:rsid w:val="6AF32913"/>
    <w:rsid w:val="6C92060F"/>
    <w:rsid w:val="6CCE3329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7E87FDF"/>
    <w:rsid w:val="78CF032E"/>
    <w:rsid w:val="790911C0"/>
    <w:rsid w:val="79526233"/>
    <w:rsid w:val="7A655B99"/>
    <w:rsid w:val="7A991C3D"/>
    <w:rsid w:val="7AB46CD4"/>
    <w:rsid w:val="7B3E2787"/>
    <w:rsid w:val="7C4E3BCF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2018-05-31T06:44:30Z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