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微软雅黑"/>
          <w:b/>
          <w:sz w:val="24"/>
          <w:szCs w:val="30"/>
        </w:rPr>
      </w:pPr>
      <w:r>
        <w:rPr>
          <w:rFonts w:hint="eastAsia" w:ascii="仿宋" w:hAnsi="仿宋" w:eastAsia="微软雅黑"/>
          <w:b/>
          <w:sz w:val="24"/>
          <w:szCs w:val="30"/>
        </w:rPr>
        <w:t>前  言</w:t>
      </w:r>
    </w:p>
    <w:p>
      <w:pPr>
        <w:jc w:val="center"/>
        <w:rPr>
          <w:rFonts w:hint="eastAsia" w:ascii="仿宋" w:hAnsi="仿宋" w:eastAsia="微软雅黑"/>
          <w:sz w:val="24"/>
          <w:szCs w:val="24"/>
        </w:rPr>
      </w:pP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为今天工作成绩优异而努力学习，为明天事业腾飞培训学习以蓄能！是企业对员工培训的意愿，是学员参加学习培训的动力，亦是蓝草企业孜孜不倦追求的目标。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蓝草企业提供的训练培训课程以</w:t>
      </w:r>
      <w:r>
        <w:rPr>
          <w:rFonts w:hint="eastAsia" w:ascii="仿宋" w:hAnsi="仿宋" w:eastAsia="微软雅黑" w:cs="微软雅黑"/>
          <w:bCs/>
          <w:color w:val="000000"/>
          <w:sz w:val="24"/>
          <w:szCs w:val="24"/>
        </w:rPr>
        <w:t>满足初级、中级、中高级的学员（含企业采购标的），</w:t>
      </w:r>
      <w:r>
        <w:rPr>
          <w:rFonts w:hint="eastAsia" w:ascii="仿宋" w:hAnsi="仿宋" w:eastAsia="微软雅黑" w:cs="微软雅黑"/>
          <w:bCs/>
          <w:color w:val="0070C0"/>
          <w:sz w:val="24"/>
          <w:szCs w:val="24"/>
        </w:rPr>
        <w:t>通过蓝草企业精心准备的课程，学习达成当前岗位知识与技能；晋升岗位所需知识与技能； 蓝草企业课程注意突出实战性、技能型领域的应用型课程；特别关注新技术、新渠道、新知识创新型知识课程。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微软雅黑"/>
          <w:b/>
          <w:bCs/>
          <w:color w:val="0070C0"/>
          <w:sz w:val="24"/>
          <w:szCs w:val="24"/>
        </w:rPr>
      </w:pPr>
      <w:r>
        <w:rPr>
          <w:rFonts w:hint="eastAsia" w:ascii="仿宋" w:hAnsi="仿宋" w:eastAsia="微软雅黑" w:cs="微软雅黑"/>
          <w:bCs/>
          <w:sz w:val="24"/>
          <w:szCs w:val="24"/>
        </w:rPr>
        <w:t>蓝草企业坚定认为，卓越的训练培训是获得知识的绝佳路径，但也应是学员快乐的旅程，</w:t>
      </w:r>
      <w:r>
        <w:rPr>
          <w:rFonts w:hint="eastAsia" w:ascii="仿宋" w:hAnsi="仿宋" w:eastAsia="微软雅黑" w:cs="微软雅黑"/>
          <w:b/>
          <w:bCs/>
          <w:color w:val="0070C0"/>
          <w:sz w:val="24"/>
          <w:szCs w:val="24"/>
        </w:rPr>
        <w:t>蓝草企业的口号是：为快乐而培训 为培训更快乐！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蓝草企业为实现上述目标，为培训机构、培训学员提供了多种形式的优惠和增值快乐的政策和手段，恭请致电13601837936，了解详情。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  <w:t>2</w:t>
      </w:r>
      <w:bookmarkStart w:id="0" w:name="_GoBack"/>
      <w:bookmarkEnd w:id="0"/>
      <w:r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  <w:t>018年蓝草企业特别为学员终端客户推出“快乐Plus大礼包”政策（适用范围）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  <w:t>1.2人以上（含2人）同时报名，享受实际报价的90%。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  <w:t>2.5人以上（含5人）同时报名，享受实际报价的80%。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  <w:t xml:space="preserve">3.学员学习期间可以得到“快乐培训增值礼” 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  <w:t>报名学习蓝草企业的培训等学员可以申请免费成为“蓝草club”会员，会员可以免费参加（某些活动只收取成本费用）蓝草club定期不定期举办活动，如联谊会、读书会、品鉴会等。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  <w:t>报名学习蓝草企业培训的学员可以自愿参加蓝草企业“蓝草朋友圈”，分享来自全国各地、多行业多领域的多方面资源，感受朋友们的成功快乐。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  <w:t xml:space="preserve">培训成绩合格的学员获颁培训结业证书，某些课程可以获得国内知名大学颁发的证书（学员承担成本费用） 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  <w:t>成为“蓝草club”会员的学员，报名参加另外蓝草举办的培训课程的，可以享受该培训课程9折优惠。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  <w:t>4.学员学习期间可以得到“快乐Plus大礼包”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  <w:t>免费中午营养午餐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  <w:t>可获课件（PDF版）及教材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  <w:t>培训期间学习态度认真的，并表现优异可有机会获得奖学金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  <w:t>来临授课城市外地学员，享受当地旅游观光费用补贴（价值100元）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</w:pP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  <w:t>蓝草企业：为快乐培训 为培训更快乐！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  <w:t>未尽事宜，恭请致电13601837936，了解详情。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</w:pP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  <w:t xml:space="preserve">                   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  <w:pict>
          <v:shape id="_x0000_i1025" o:spt="75" type="#_x0000_t75" style="height:173pt;width:415.1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财务-应收款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ascii="微软雅黑" w:hAnsi="微软雅黑" w:eastAsia="微软雅黑" w:cs="微软雅黑"/>
          <w:sz w:val="24"/>
        </w:rPr>
      </w:pPr>
    </w:p>
    <w:p>
      <w:pPr>
        <w:rPr>
          <w:rFonts w:hint="eastAsia" w:ascii="微软雅黑" w:hAnsi="微软雅黑" w:eastAsia="微软雅黑" w:cs="微软雅黑"/>
          <w:sz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</w:rPr>
        <w:t>有效的应收款管理</w:t>
      </w:r>
      <w:r>
        <w:rPr>
          <w:rFonts w:hint="eastAsia" w:ascii="微软雅黑" w:hAnsi="微软雅黑" w:eastAsia="微软雅黑" w:cs="微软雅黑"/>
          <w:sz w:val="24"/>
          <w:lang w:eastAsia="zh-CN"/>
        </w:rPr>
        <w:t>及信用管理控制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  <w:lang w:eastAsia="zh-CN"/>
        </w:rPr>
        <w:t>受众岗位：</w:t>
      </w:r>
      <w:r>
        <w:rPr>
          <w:rFonts w:hint="eastAsia" w:ascii="微软雅黑" w:hAnsi="微软雅黑" w:eastAsia="微软雅黑" w:cs="微软雅黑"/>
          <w:sz w:val="24"/>
        </w:rPr>
        <w:t xml:space="preserve"> 总经理、销售部负责人及业务骨干、财务经理、信用及风险管理人员等或专业会计人员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</w:rPr>
        <w:t xml:space="preserve"> 清欠人员、销售人员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</w:rPr>
        <w:t xml:space="preserve"> 负责信用或应收帐款管理的相关人员 </w:t>
      </w:r>
    </w:p>
    <w:p>
      <w:pPr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</w:rPr>
        <w:t>培训</w:t>
      </w:r>
      <w:r>
        <w:rPr>
          <w:rFonts w:hint="eastAsia" w:ascii="微软雅黑" w:hAnsi="微软雅黑" w:eastAsia="微软雅黑" w:cs="微软雅黑"/>
          <w:sz w:val="24"/>
          <w:lang w:eastAsia="zh-CN"/>
        </w:rPr>
        <w:t>价值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:</w:t>
      </w:r>
    </w:p>
    <w:p>
      <w:pPr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1．帮助您制订合理的赊销政策，准确评估客户赊销风险，合理确定赊销额度；</w:t>
      </w:r>
    </w:p>
    <w:p>
      <w:pPr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2．掌握客户付款心理、区分客户付款习惯和类型；</w:t>
      </w:r>
    </w:p>
    <w:p>
      <w:pPr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3．迅速掌握各种预防呆帐和欠款催收实战技能；</w:t>
      </w:r>
    </w:p>
    <w:p>
      <w:pPr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4．熟悉应收帐款监控和催收的规范化操作流程；</w:t>
      </w:r>
    </w:p>
    <w:p>
      <w:pPr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5．掌握实用的信用控制措施和实战技能；</w:t>
      </w:r>
    </w:p>
    <w:p>
      <w:pPr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6．懂得如何在大量赊销的同时有效控制信用风险；</w:t>
      </w:r>
    </w:p>
    <w:p>
      <w:pPr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7．懂得如何建立一套科学完善的全面信用风险和信用管理体系．．．．．．</w:t>
      </w:r>
    </w:p>
    <w:p>
      <w:pPr>
        <w:rPr>
          <w:rFonts w:hint="eastAsia" w:ascii="微软雅黑" w:hAnsi="微软雅黑" w:eastAsia="微软雅黑" w:cs="微软雅黑"/>
          <w:sz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课程大纲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一、 信用管理的第一步-——建立有效的信用管理体系 　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中国市场及国际市场的信用现状分析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国际流行的信用管理方法 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有效的“3+1+1”系统信用管理体系 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信用部门的职能及架构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如何妥善处理信用部与销售部的关系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制定有效的信用管理制度与流程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信用申请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发货审批，停货放货流程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合理的风险转移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定期的信用审核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通过流程的设计完善信用管理制度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项目类销售的信用管理特点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二、 客户资信管理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建立规范的客户档案库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收集客户信息的渠道和方法 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识别客户风险的方法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“5C”原则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“5W”原则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“CAMEL”原则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各原则在经济危机下的应用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及时更新客户信息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三、 信用评估方法及合理的信用政策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建立信用评估模型的三部曲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当前的金融危机对信用评估的影响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如何鉴别经济危机下不同地区及不同行业的高风险客户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如何设计信用评分卡及实例操作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根据客户的信用等级计算信用额度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销售额预测法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净资产法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付款能力法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如何对不同信用等级的客户设计不同的信用政策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信用成本分析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定期重新审核客户，相应调整信用等级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建立与企业目标一致的信用政策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四、 合理使用风险回避的工具——保障收款安全 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如何在合同中准确定义付款条款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目前流行付款工具及相应风险控制点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常用的付款条款及支付工具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债权保障的方法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完善的流程与恰当的工具合理搭配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五、 应收帐款管理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应收账款管理制度与流程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收款流程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争议发现及解决流程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如何考核信用及销售人员 – 信用的内部激励机制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应收款的持有规模是否合理？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应收帐款管理的关键指标 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坏帐准备金及冲销制度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六、 收帐技巧与实例分析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识别客户拖欠的危险信号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收款的四大原则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系统的帐款催讨程序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POWER法则 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针对不同类型客户的收款方法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其它可利用的收款工具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黄老师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资历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：中国首届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企业管理咨询师，高级会计师、有多年大型企业集团高级财务管理经验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和十年的培训咨询经验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黄老师目前是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蓝草企业管理咨询有限公司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首席财务讲师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上海企业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家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协会特聘财务讲师。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黄老师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背景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多年的实战经验，让他把繁琐的财务工作讲解通俗易懂，让非财务人员快速成为理财行家！黄老师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曾在大中华集团公司，河南羚锐股份有限公司，圣象集团担任财务经理。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黄老师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主讲课程：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总经理的财务管理》、《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财务报表解读与分析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》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非财务经理的财务管理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》、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内部控制及风险管理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》、《EVA》、《成本会计》、《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全面质量成本管理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》、《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税务策划与税务管理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》、《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全面预算管理与控制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》、《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成本控制与分析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培训过的客户中知名公司：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武钢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际华国际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中国国航、宁德时代、东风汽车、广本汽车、虹桥机场、欧姆龙国际、上海市政府下属发改委等单位。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推荐理由: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黄老师分享都是干货，内容实战又不缺乏幽默；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课程突出实用性、故事性、新鲜性和幽默性。通过一系列财务管理案例剖析点评，使企业管理人员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快速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掌握一些财务管理先进理念，分析技巧、提高解决问题的能力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tbl>
      <w:tblPr>
        <w:tblStyle w:val="9"/>
        <w:tblW w:w="9716" w:type="dxa"/>
        <w:jc w:val="center"/>
        <w:tblInd w:w="0" w:type="dxa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dotDotDash" w:color="C0C0C0" w:sz="4" w:space="0"/>
          <w:insideV w:val="dotDotDash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64"/>
        <w:gridCol w:w="146"/>
        <w:gridCol w:w="1564"/>
        <w:gridCol w:w="945"/>
        <w:gridCol w:w="1532"/>
        <w:gridCol w:w="583"/>
        <w:gridCol w:w="525"/>
        <w:gridCol w:w="2218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shd w:val="clear" w:color="auto" w:fill="A50021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2"/>
                <w:szCs w:val="24"/>
              </w:rPr>
              <w:t>单 位 名 称:</w:t>
            </w:r>
          </w:p>
        </w:tc>
        <w:tc>
          <w:tcPr>
            <w:tcW w:w="7513" w:type="dxa"/>
            <w:gridSpan w:val="7"/>
            <w:shd w:val="clear" w:color="auto" w:fill="A50021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FFFFFF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联系人姓名: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部门/职务: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手 机: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E-mail: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Q Q: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微 信: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业务性质：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企业规模/人数：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</w:tblPrEx>
        <w:trPr>
          <w:trHeight w:val="471" w:hRule="atLeast"/>
          <w:jc w:val="center"/>
        </w:trPr>
        <w:tc>
          <w:tcPr>
            <w:tcW w:w="9716" w:type="dxa"/>
            <w:gridSpan w:val="9"/>
            <w:shd w:val="clear" w:color="auto" w:fill="A50021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4"/>
                <w:szCs w:val="28"/>
              </w:rPr>
              <w:t>培 训 学 员 信 息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姓 名</w:t>
            </w: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性 别</w:t>
            </w: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职 位</w:t>
            </w: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手   机</w:t>
            </w: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E-mail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缴费方式</w:t>
            </w:r>
          </w:p>
        </w:tc>
        <w:tc>
          <w:tcPr>
            <w:tcW w:w="5151" w:type="dxa"/>
            <w:gridSpan w:val="5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  □ 转帐     □ 现金  （请选择 在□打√）</w:t>
            </w:r>
          </w:p>
        </w:tc>
        <w:tc>
          <w:tcPr>
            <w:tcW w:w="1108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金  额</w:t>
            </w:r>
          </w:p>
        </w:tc>
        <w:tc>
          <w:tcPr>
            <w:tcW w:w="2218" w:type="dxa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费用总计</w:t>
            </w:r>
          </w:p>
        </w:tc>
        <w:tc>
          <w:tcPr>
            <w:tcW w:w="8477" w:type="dxa"/>
            <w:gridSpan w:val="8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￥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元　（共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人参会）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住宿要求</w:t>
            </w:r>
          </w:p>
        </w:tc>
        <w:tc>
          <w:tcPr>
            <w:tcW w:w="8477" w:type="dxa"/>
            <w:gridSpan w:val="8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微软雅黑" w:hAnsi="微软雅黑" w:eastAsia="微软雅黑" w:cs="微软雅黑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预定：双人房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间；单人房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间，住宿时间：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月 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至 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日   (不用预定请留空)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（需要预定住宿的请参考我司课程《确认函》中的住宿酒店信息）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注意：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请将报名表填写完整，发至我方即可。我方收到报名表后，将以电话、传真或E-mail等方式确认收到报名表。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请在培训之前三个工作日内将报名表回传,课前一周另行发送详细会务安排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本课程可针对企业需求，上门服务，组织内训，欢迎咨询。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请参会学员准备一盒名片,以便学员间交流学习。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请准备几个工作中遇到的问题以便进行讨论。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zh-CN" w:eastAsia="zh-CN"/>
        </w:rPr>
        <w:t>此表所填信息仅用于招生工作，对所填写的客户信息，我司严格保密，如需参加请填写回传给我们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，以便及时为您安排会务并发确认函，谢谢支持！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rush Script MT">
    <w:altName w:val="Estrangelo Edessa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color w:val="00B0F0"/>
      </w:rPr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rect id="文本框 4" o:spid="_x0000_s4099" o:spt="1" style="position:absolute;left:0pt;margin-left:177.95pt;margin-top:4.15pt;height:31.2pt;width:276.1pt;z-index:251661312;mso-width-relative:page;mso-height-relative:page;" fillcolor="#FFFFFF" filled="t" o:preferrelative="t" stroked="f" coordsize="21600,21600">
          <v:path/>
          <v:fill on="t" focussize="0,0"/>
          <v:stroke on="f"/>
          <v:imagedata gain="65536f" blacklevel="0f" gamma="0" o:title=""/>
          <o:lock v:ext="edit" position="f" selection="f" grouping="f" rotation="f" cropping="f" text="f" aspectratio="f"/>
          <v:textbox>
            <w:txbxContent>
              <w:p>
                <w:pPr>
                  <w:pStyle w:val="4"/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</w:rPr>
                </w:pPr>
                <w:r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</w:rPr>
                  <w:t>蓝草企业  为快乐而培训 为培训更快</w:t>
                </w:r>
                <w:r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  <w:lang w:eastAsia="zh-CN"/>
                  </w:rPr>
                  <w:t>乐</w:t>
                </w:r>
                <w:r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</w:rPr>
                  <w:t>乐！</w:t>
                </w:r>
              </w:p>
              <w:p/>
            </w:txbxContent>
          </v:textbox>
        </v:rect>
      </w:pict>
    </w: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line id="直线连接符 3" o:spid="_x0000_s4100" o:spt="20" style="position:absolute;left:0pt;margin-left:-85.95pt;margin-top:-3.5pt;height:0.3pt;width:585pt;z-index:251660288;mso-width-relative:page;mso-height-relative:page;" fillcolor="#FFFFFF" filled="f" o:preferrelative="t" stroked="t" coordsize="21600,21600">
          <v:path arrowok="t"/>
          <v:fill on="f" color2="#FFFFFF" focussize="0,0"/>
          <v:stroke weight="1.75pt" color="#4A7DBA" color2="#FFFFFF" miterlimit="2" dashstyle="longDashDot"/>
          <v:imagedata gain="65536f" blacklevel="0f" gamma="0" o:title=""/>
          <o:lock v:ext="edit" position="f" selection="f" grouping="f" rotation="f" cropping="f" text="f" aspectratio="f"/>
        </v:line>
      </w:pict>
    </w:r>
    <w:r>
      <w:rPr>
        <w:rFonts w:hint="eastAsia"/>
      </w:rPr>
      <w:t xml:space="preserve">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eastAsia="微软雅黑"/>
        <w:color w:val="0000FF"/>
        <w:sz w:val="24"/>
      </w:rPr>
    </w:pP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pict>
        <v:rect id="矩形 197" o:spid="_x0000_s4097" o:spt="1" style="position:absolute;left:0pt;margin-left:0.35pt;margin-top:1.75pt;height:57.75pt;width:595.75pt;mso-position-horizontal-relative:page;mso-position-vertical-relative:page;mso-wrap-distance-bottom:0pt;mso-wrap-distance-left:9.35pt;mso-wrap-distance-right:9.35pt;mso-wrap-distance-top:0pt;z-index:-251658240;mso-width-relative:page;mso-height-relative:page;" fillcolor="#4A7FC0" filled="t" o:preferrelative="t" stroked="f" coordsize="21600,21600" o:allowoverlap="f">
          <v:path/>
          <v:fill on="t" focussize="0,0"/>
          <v:stroke on="f"/>
          <v:imagedata gain="65536f" blacklevel="0f" gamma="0" o:title=""/>
          <o:lock v:ext="edit" position="f" selection="f" grouping="f" rotation="f" cropping="f" text="f" aspectratio="f"/>
          <v:shadow on="t" type="perspective" color="#000000" opacity="22282f" offset="0pt,3pt" origin="0f,-32768f" matrix="65536f,0f,0f,65536f,0,0"/>
          <v:textbox>
            <w:txbxContent>
              <w:p>
                <w:pPr>
                  <w:pStyle w:val="5"/>
                  <w:jc w:val="center"/>
                  <w:rPr>
                    <w:rFonts w:eastAsia="微软雅黑"/>
                    <w:b/>
                    <w:caps w:val="0"/>
                    <w:color w:val="FFFFFF"/>
                    <w:sz w:val="28"/>
                  </w:rPr>
                </w:pPr>
                <w:r>
                  <w:rPr>
                    <w:rFonts w:hint="eastAsia" w:ascii="华文行楷" w:eastAsia="微软雅黑"/>
                    <w:b/>
                    <w:caps w:val="0"/>
                    <w:color w:val="FFFFFF"/>
                    <w:sz w:val="28"/>
                    <w:szCs w:val="32"/>
                  </w:rPr>
                  <w:t xml:space="preserve">携手蓝草企业 为事业腾飞蓄能  </w:t>
                </w:r>
                <w:r>
                  <w:rPr>
                    <w:rFonts w:hint="eastAsia" w:eastAsia="微软雅黑"/>
                    <w:b/>
                    <w:caps w:val="0"/>
                    <w:color w:val="FFFFFF"/>
                    <w:sz w:val="28"/>
                  </w:rPr>
                  <w:t xml:space="preserve"> </w:t>
                </w:r>
                <w:r>
                  <w:rPr>
                    <w:rFonts w:eastAsia="微软雅黑"/>
                    <w:b/>
                    <w:caps w:val="0"/>
                    <w:sz w:val="28"/>
                  </w:rPr>
                  <w:fldChar w:fldCharType="begin"/>
                </w:r>
                <w:r>
                  <w:rPr>
                    <w:rFonts w:eastAsia="微软雅黑"/>
                    <w:b/>
                    <w:caps w:val="0"/>
                    <w:sz w:val="28"/>
                  </w:rPr>
                  <w:instrText xml:space="preserve"> HYPERLINK "http://www.bgwahaha.cn" </w:instrText>
                </w:r>
                <w:r>
                  <w:rPr>
                    <w:rFonts w:eastAsia="微软雅黑"/>
                    <w:b/>
                    <w:caps w:val="0"/>
                    <w:sz w:val="28"/>
                  </w:rPr>
                  <w:fldChar w:fldCharType="separate"/>
                </w:r>
                <w:r>
                  <w:rPr>
                    <w:rStyle w:val="8"/>
                    <w:rFonts w:hint="eastAsia" w:ascii="Calibri" w:hAnsi="Calibri" w:eastAsia="微软雅黑" w:cs="Brush Script MT"/>
                    <w:b/>
                    <w:caps w:val="0"/>
                    <w:color w:val="FFFFFF"/>
                    <w:sz w:val="28"/>
                    <w:u w:val="none"/>
                  </w:rPr>
                  <w:t>http://www.bgwahaha.cn</w:t>
                </w:r>
                <w:r>
                  <w:rPr>
                    <w:rStyle w:val="8"/>
                    <w:rFonts w:hint="eastAsia" w:ascii="Calibri" w:hAnsi="Calibri" w:eastAsia="微软雅黑" w:cs="Brush Script MT"/>
                    <w:b/>
                    <w:caps w:val="0"/>
                    <w:color w:val="FFFFFF"/>
                    <w:sz w:val="28"/>
                    <w:u w:val="none"/>
                  </w:rPr>
                  <w:fldChar w:fldCharType="end"/>
                </w:r>
                <w:r>
                  <w:rPr>
                    <w:rFonts w:ascii="Calibri" w:hAnsi="Calibri" w:eastAsia="微软雅黑" w:cs="Brush Script MT"/>
                    <w:b/>
                    <w:caps w:val="0"/>
                    <w:color w:val="FFFFFF"/>
                    <w:sz w:val="28"/>
                  </w:rPr>
                  <w:t xml:space="preserve"> </w:t>
                </w:r>
                <w:r>
                  <w:rPr>
                    <w:rFonts w:hint="eastAsia" w:ascii="Calibri" w:hAnsi="Calibri" w:eastAsia="微软雅黑" w:cs="Brush Script MT"/>
                    <w:b/>
                    <w:caps w:val="0"/>
                    <w:color w:val="FFFFFF"/>
                    <w:sz w:val="28"/>
                  </w:rPr>
                  <w:t xml:space="preserve"> </w:t>
                </w:r>
                <w:r>
                  <w:rPr>
                    <w:rFonts w:hint="eastAsia" w:eastAsia="微软雅黑"/>
                    <w:b/>
                    <w:caps w:val="0"/>
                    <w:color w:val="FFFFFF"/>
                    <w:sz w:val="28"/>
                  </w:rPr>
                  <w:t>13601837936</w:t>
                </w:r>
              </w:p>
            </w:txbxContent>
          </v:textbox>
          <w10:wrap type="square"/>
        </v:rect>
      </w:pict>
    </w: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pict>
        <v:line id="直线连接符 2" o:spid="_x0000_s4098" o:spt="20" style="position:absolute;left:0pt;margin-left:-85.95pt;margin-top:17.65pt;height:0.05pt;width:585pt;z-index:251659264;mso-width-relative:page;mso-height-relative:page;" fillcolor="#FFFFFF" filled="f" o:preferrelative="t" stroked="t" coordsize="21600,21600">
          <v:path arrowok="t"/>
          <v:fill on="f" color2="#FFFFFF" focussize="0,0"/>
          <v:stroke weight="1.25pt" color="#17365D" color2="#FFFFFF" miterlimit="2" dashstyle="1 1"/>
          <v:imagedata gain="65536f" blacklevel="0f" gamma="0" o:title=""/>
          <o:lock v:ext="edit" position="f" selection="f" grouping="f" rotation="f" cropping="f" text="f" aspectratio="f"/>
        </v:line>
      </w:pict>
    </w:r>
    <w:r>
      <w:rPr>
        <w:rFonts w:hint="eastAsia" w:eastAsia="微软雅黑"/>
        <w:color w:val="0000FF"/>
        <w:sz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86BD6"/>
    <w:multiLevelType w:val="multilevel"/>
    <w:tmpl w:val="54586BD6"/>
    <w:lvl w:ilvl="0" w:tentative="0">
      <w:start w:val="1"/>
      <w:numFmt w:val="bullet"/>
      <w:lvlText w:val="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599C0473"/>
    <w:multiLevelType w:val="multilevel"/>
    <w:tmpl w:val="599C0473"/>
    <w:lvl w:ilvl="0" w:tentative="0">
      <w:start w:val="1"/>
      <w:numFmt w:val="bullet"/>
      <w:lvlText w:val="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8A4"/>
    <w:rsid w:val="00006B03"/>
    <w:rsid w:val="00086047"/>
    <w:rsid w:val="000C0857"/>
    <w:rsid w:val="000C6BF5"/>
    <w:rsid w:val="002F7B2D"/>
    <w:rsid w:val="003018A4"/>
    <w:rsid w:val="00331F87"/>
    <w:rsid w:val="00343FEE"/>
    <w:rsid w:val="0042048F"/>
    <w:rsid w:val="004279C2"/>
    <w:rsid w:val="00444909"/>
    <w:rsid w:val="004759B6"/>
    <w:rsid w:val="004B3B51"/>
    <w:rsid w:val="00577A72"/>
    <w:rsid w:val="00585547"/>
    <w:rsid w:val="005B4BAE"/>
    <w:rsid w:val="006339D7"/>
    <w:rsid w:val="008E00CF"/>
    <w:rsid w:val="0091450E"/>
    <w:rsid w:val="00944593"/>
    <w:rsid w:val="009B74C9"/>
    <w:rsid w:val="009F1362"/>
    <w:rsid w:val="00AB3A77"/>
    <w:rsid w:val="00B05CFB"/>
    <w:rsid w:val="00B944D8"/>
    <w:rsid w:val="00C473A3"/>
    <w:rsid w:val="00CD04FE"/>
    <w:rsid w:val="00D46862"/>
    <w:rsid w:val="00D47868"/>
    <w:rsid w:val="00DA7308"/>
    <w:rsid w:val="00FA3F21"/>
    <w:rsid w:val="09497C15"/>
    <w:rsid w:val="0B7C0597"/>
    <w:rsid w:val="0D29619B"/>
    <w:rsid w:val="0D97046F"/>
    <w:rsid w:val="120C5579"/>
    <w:rsid w:val="18AA49CE"/>
    <w:rsid w:val="1E0846AD"/>
    <w:rsid w:val="1E9513D1"/>
    <w:rsid w:val="24FE1C1A"/>
    <w:rsid w:val="2F20473C"/>
    <w:rsid w:val="359F2EF3"/>
    <w:rsid w:val="3EC641CB"/>
    <w:rsid w:val="41FA4F75"/>
    <w:rsid w:val="4289324C"/>
    <w:rsid w:val="4ABE0178"/>
    <w:rsid w:val="4B9A0D61"/>
    <w:rsid w:val="50E94570"/>
    <w:rsid w:val="526117B6"/>
    <w:rsid w:val="528637C2"/>
    <w:rsid w:val="59B276C5"/>
    <w:rsid w:val="60ED2E7E"/>
    <w:rsid w:val="63352E4C"/>
    <w:rsid w:val="64CB7612"/>
    <w:rsid w:val="656F550D"/>
    <w:rsid w:val="6AA221E0"/>
    <w:rsid w:val="6FA974C0"/>
    <w:rsid w:val="713E5EB9"/>
    <w:rsid w:val="73EA6D7C"/>
    <w:rsid w:val="749B5A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7">
    <w:name w:val="FollowedHyperlink"/>
    <w:basedOn w:val="6"/>
    <w:unhideWhenUsed/>
    <w:qFormat/>
    <w:uiPriority w:val="0"/>
    <w:rPr>
      <w:color w:val="800080"/>
      <w:u w:val="single"/>
    </w:rPr>
  </w:style>
  <w:style w:type="character" w:styleId="8">
    <w:name w:val="Hyperlink"/>
    <w:basedOn w:val="6"/>
    <w:unhideWhenUsed/>
    <w:qFormat/>
    <w:uiPriority w:val="0"/>
    <w:rPr>
      <w:color w:val="0000FF"/>
      <w:u w:val="single"/>
    </w:rPr>
  </w:style>
  <w:style w:type="paragraph" w:customStyle="1" w:styleId="10">
    <w:name w:val="列出段落1"/>
    <w:qFormat/>
    <w:uiPriority w:val="34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1">
    <w:name w:val="No Spacing"/>
    <w:qFormat/>
    <w:uiPriority w:val="1"/>
    <w:rPr>
      <w:rFonts w:ascii="DengXian" w:hAnsi="DengXian" w:eastAsia="Microsoft YaHei UI" w:cs="Arial"/>
      <w:sz w:val="22"/>
      <w:szCs w:val="22"/>
      <w:lang w:val="en-US" w:eastAsia="zh-CN" w:bidi="ar-SA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字符"/>
    <w:link w:val="5"/>
    <w:qFormat/>
    <w:uiPriority w:val="99"/>
    <w:rPr>
      <w:kern w:val="2"/>
      <w:sz w:val="18"/>
      <w:szCs w:val="22"/>
    </w:rPr>
  </w:style>
  <w:style w:type="character" w:customStyle="1" w:styleId="14">
    <w:name w:val="标题 1字符"/>
    <w:basedOn w:val="6"/>
    <w:link w:val="2"/>
    <w:qFormat/>
    <w:uiPriority w:val="9"/>
    <w:rPr>
      <w:rFonts w:ascii="Calibri" w:hAnsi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  <customShpInfo spid="_x0000_s4099" textRotate="1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247</Words>
  <Characters>1411</Characters>
  <Lines>11</Lines>
  <Paragraphs>3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2018-06-18T04:45:00Z</dcterms:created>
  <dc:creator>JTY</dc:creator>
  <cp:lastModifiedBy>Administrator</cp:lastModifiedBy>
  <dcterms:modified xsi:type="dcterms:W3CDTF">2018-07-19T06:45:37Z</dcterms:modified>
  <dc:title>方便选课-按岗位为您蓄能企业岗位培训项目分类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