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微软雅黑"/>
          <w:b/>
          <w:sz w:val="24"/>
          <w:szCs w:val="30"/>
        </w:rPr>
      </w:pPr>
      <w:r>
        <w:rPr>
          <w:rFonts w:hint="eastAsia" w:ascii="仿宋" w:hAnsi="仿宋" w:eastAsia="微软雅黑"/>
          <w:b/>
          <w:sz w:val="24"/>
          <w:szCs w:val="30"/>
        </w:rPr>
        <w:t>前  言</w:t>
      </w:r>
    </w:p>
    <w:p>
      <w:pPr>
        <w:jc w:val="center"/>
        <w:rPr>
          <w:rFonts w:ascii="仿宋" w:hAnsi="仿宋" w:eastAsia="微软雅黑"/>
          <w:sz w:val="24"/>
          <w:szCs w:val="24"/>
        </w:rPr>
      </w:pPr>
    </w:p>
    <w:p>
      <w:pPr>
        <w:pStyle w:val="13"/>
        <w:numPr>
          <w:ilvl w:val="0"/>
          <w:numId w:val="1"/>
        </w:numPr>
        <w:spacing w:line="360" w:lineRule="auto"/>
        <w:ind w:firstLineChars="0"/>
        <w:rPr>
          <w:rFonts w:ascii="仿宋" w:hAnsi="仿宋" w:eastAsia="微软雅黑"/>
          <w:sz w:val="24"/>
          <w:szCs w:val="24"/>
        </w:rPr>
      </w:pPr>
      <w:r>
        <w:rPr>
          <w:rFonts w:hint="eastAsia" w:ascii="仿宋" w:hAnsi="仿宋" w:eastAsia="微软雅黑"/>
          <w:sz w:val="24"/>
          <w:szCs w:val="24"/>
        </w:rPr>
        <w:t>为今天工作成绩优异而努力学习，为明天事业腾飞培训学习以蓄能！是企业对员工培训的意愿，是学员参加学习培训的动力，亦是蓝草企业孜孜不倦追求的目标。</w:t>
      </w:r>
    </w:p>
    <w:p>
      <w:pPr>
        <w:pStyle w:val="13"/>
        <w:numPr>
          <w:ilvl w:val="0"/>
          <w:numId w:val="1"/>
        </w:numPr>
        <w:spacing w:line="360" w:lineRule="auto"/>
        <w:ind w:firstLineChars="0"/>
        <w:rPr>
          <w:rFonts w:ascii="仿宋" w:hAnsi="仿宋" w:eastAsia="微软雅黑"/>
          <w:sz w:val="24"/>
          <w:szCs w:val="24"/>
        </w:rPr>
      </w:pPr>
      <w:r>
        <w:rPr>
          <w:rFonts w:hint="eastAsia" w:ascii="仿宋" w:hAnsi="仿宋" w:eastAsia="微软雅黑"/>
          <w:sz w:val="24"/>
          <w:szCs w:val="24"/>
        </w:rPr>
        <w:t>蓝草企业提供的训练培训课程以</w:t>
      </w:r>
      <w:r>
        <w:rPr>
          <w:rFonts w:hint="eastAsia" w:ascii="仿宋" w:hAnsi="仿宋" w:eastAsia="微软雅黑" w:cs="微软雅黑"/>
          <w:bCs/>
          <w:color w:val="000000"/>
          <w:sz w:val="24"/>
          <w:szCs w:val="24"/>
        </w:rPr>
        <w:t>满足初级、中级、中高级的学员（含企业采购标的），</w:t>
      </w:r>
      <w:r>
        <w:rPr>
          <w:rFonts w:hint="eastAsia" w:ascii="仿宋" w:hAnsi="仿宋" w:eastAsia="微软雅黑" w:cs="微软雅黑"/>
          <w:bCs/>
          <w:color w:val="0070C0"/>
          <w:sz w:val="24"/>
          <w:szCs w:val="24"/>
        </w:rPr>
        <w:t>通过蓝草企业精心准备的课程，学习达成当前岗位知识与技能；晋升岗位所需知识与技能； 蓝草企业课程注意突出实战性、技能型领域的应用型课程；特别关注新技术、新渠道、新知识创新型知识课程。</w:t>
      </w:r>
    </w:p>
    <w:p>
      <w:pPr>
        <w:pStyle w:val="13"/>
        <w:numPr>
          <w:ilvl w:val="0"/>
          <w:numId w:val="2"/>
        </w:numPr>
        <w:spacing w:line="360" w:lineRule="auto"/>
        <w:ind w:firstLineChars="0"/>
        <w:rPr>
          <w:rFonts w:ascii="仿宋" w:hAnsi="仿宋" w:eastAsia="微软雅黑" w:cs="微软雅黑"/>
          <w:b/>
          <w:bCs/>
          <w:color w:val="0070C0"/>
          <w:sz w:val="24"/>
          <w:szCs w:val="24"/>
        </w:rPr>
      </w:pPr>
      <w:r>
        <w:rPr>
          <w:rFonts w:hint="eastAsia" w:ascii="仿宋" w:hAnsi="仿宋" w:eastAsia="微软雅黑" w:cs="微软雅黑"/>
          <w:bCs/>
          <w:sz w:val="24"/>
          <w:szCs w:val="24"/>
        </w:rPr>
        <w:t>蓝草企业坚定认为，卓越的训练培训是获得知识的绝佳路径，但也应是学员快乐的旅程，</w:t>
      </w:r>
      <w:r>
        <w:rPr>
          <w:rFonts w:hint="eastAsia" w:ascii="仿宋" w:hAnsi="仿宋" w:eastAsia="微软雅黑" w:cs="微软雅黑"/>
          <w:b/>
          <w:bCs/>
          <w:color w:val="0070C0"/>
          <w:sz w:val="24"/>
          <w:szCs w:val="24"/>
        </w:rPr>
        <w:t>蓝草企业的口号是：为快乐而培训 为培训更快乐！</w:t>
      </w:r>
    </w:p>
    <w:p>
      <w:pPr>
        <w:pStyle w:val="13"/>
        <w:numPr>
          <w:ilvl w:val="0"/>
          <w:numId w:val="2"/>
        </w:numPr>
        <w:spacing w:line="360" w:lineRule="auto"/>
        <w:ind w:firstLineChars="0"/>
        <w:rPr>
          <w:rFonts w:ascii="仿宋" w:hAnsi="仿宋" w:eastAsia="微软雅黑"/>
          <w:sz w:val="24"/>
          <w:szCs w:val="24"/>
        </w:rPr>
      </w:pPr>
      <w:r>
        <w:rPr>
          <w:rFonts w:hint="eastAsia" w:ascii="仿宋" w:hAnsi="仿宋" w:eastAsia="微软雅黑"/>
          <w:sz w:val="24"/>
          <w:szCs w:val="24"/>
        </w:rPr>
        <w:t>蓝草企业为实现上述目标，为培训机构、培训学员提供了多种形式的优惠和增值快乐的政策和手段，恭请致电13601837936，了解详情。</w:t>
      </w:r>
    </w:p>
    <w:p>
      <w:pPr>
        <w:pStyle w:val="13"/>
        <w:numPr>
          <w:ilvl w:val="0"/>
          <w:numId w:val="2"/>
        </w:numPr>
        <w:spacing w:line="360" w:lineRule="auto"/>
        <w:ind w:firstLineChars="0"/>
        <w:rPr>
          <w:rFonts w:ascii="仿宋" w:hAnsi="仿宋" w:eastAsia="微软雅黑"/>
          <w:sz w:val="24"/>
          <w:szCs w:val="24"/>
        </w:rPr>
      </w:pPr>
      <w:r>
        <w:rPr>
          <w:rFonts w:ascii="仿宋" w:hAnsi="仿宋" w:eastAsia="微软雅黑"/>
          <w:sz w:val="24"/>
          <w:szCs w:val="24"/>
        </w:rPr>
        <w:pict>
          <v:shape id="_x0000_i1025" o:spt="75" type="#_x0000_t75" style="height:75.5pt;width:294pt;" filled="f" o:preferrelative="t" stroked="f" coordsize="21600,21600">
            <v:path/>
            <v:fill on="f" focussize="0,0"/>
            <v:stroke on="f" joinstyle="miter"/>
            <v:imagedata r:id="rId6" o:title="市场-总经理"/>
            <o:lock v:ext="edit" aspectratio="t"/>
            <w10:wrap type="none"/>
            <w10:anchorlock/>
          </v:shape>
        </w:pic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lang w:val="en-US" w:eastAsia="zh-CN"/>
        </w:rPr>
        <w:t>2</w:t>
      </w:r>
      <w:bookmarkStart w:id="0" w:name="_GoBack"/>
      <w:bookmarkEnd w:id="0"/>
      <w:r>
        <w:rPr>
          <w:rFonts w:hint="eastAsia" w:ascii="仿宋" w:hAnsi="仿宋" w:eastAsia="微软雅黑"/>
          <w:sz w:val="24"/>
          <w:szCs w:val="24"/>
        </w:rPr>
        <w:t>018年蓝草企业特别为学员终端客户推出“快乐Plus大礼包”政策（适用范围）</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1.2人以上（含2人）同时报名，享受实际报价的90%。</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2.5人以上（含5人）同时报名，享受实际报价的80%。</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 xml:space="preserve">3.学员学习期间可以得到“快乐培训增值礼” </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报名学习蓝草企业的培训等学员可以申请免费成为“蓝草club”会员，会员可以免费参加（某些活动只收取成本费用）蓝草club定期不定期举办活动，如联谊会、读书会、品鉴会等。</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报名学习蓝草企业培训的学员可以自愿参加蓝草企业“蓝草朋友圈”，分享来自全国各地、多行业多领域的多方面资源，感受朋友们的成功快乐。</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 xml:space="preserve">培训成绩合格的学员获颁培训结业证书，某些课程可以获得国内知名大学颁发的证书（学员承担成本费用） </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成为“蓝草club”会员的学员，报名参加另外蓝草举办的培训课程的，可以享受该培训课程9折优惠。</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4.学员学习期间可以得到“快乐Plus大礼包”</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免费中午营养午餐</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可获课件（PDF版）及教材</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培训期间学习态度认真的，并表现优异可有机会获得奖学金</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来临授课城市外地学员，享受当地旅游观光费用补贴（价值100元）</w:t>
      </w:r>
    </w:p>
    <w:p>
      <w:pPr>
        <w:pStyle w:val="13"/>
        <w:widowControl w:val="0"/>
        <w:numPr>
          <w:ilvl w:val="0"/>
          <w:numId w:val="0"/>
        </w:numPr>
        <w:spacing w:line="360" w:lineRule="auto"/>
        <w:jc w:val="both"/>
        <w:rPr>
          <w:rFonts w:hint="eastAsia" w:ascii="仿宋" w:hAnsi="仿宋" w:eastAsia="微软雅黑"/>
          <w:sz w:val="24"/>
          <w:szCs w:val="24"/>
        </w:rPr>
      </w:pP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蓝草企业：为快乐培训 为培训更快乐！</w:t>
      </w: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未尽事宜，恭请致电13601837936，了解详情。</w:t>
      </w:r>
    </w:p>
    <w:p>
      <w:pPr>
        <w:pStyle w:val="13"/>
        <w:widowControl w:val="0"/>
        <w:numPr>
          <w:ilvl w:val="0"/>
          <w:numId w:val="0"/>
        </w:numPr>
        <w:spacing w:line="360" w:lineRule="auto"/>
        <w:jc w:val="both"/>
        <w:rPr>
          <w:rFonts w:hint="eastAsia" w:ascii="仿宋" w:hAnsi="仿宋" w:eastAsia="微软雅黑"/>
          <w:sz w:val="24"/>
          <w:szCs w:val="24"/>
        </w:rPr>
      </w:pPr>
    </w:p>
    <w:p>
      <w:pPr>
        <w:pStyle w:val="13"/>
        <w:widowControl w:val="0"/>
        <w:numPr>
          <w:ilvl w:val="0"/>
          <w:numId w:val="0"/>
        </w:numPr>
        <w:spacing w:line="360" w:lineRule="auto"/>
        <w:jc w:val="both"/>
        <w:rPr>
          <w:rFonts w:hint="eastAsia" w:ascii="仿宋" w:hAnsi="仿宋" w:eastAsia="微软雅黑"/>
          <w:sz w:val="24"/>
          <w:szCs w:val="24"/>
        </w:rPr>
      </w:pPr>
      <w:r>
        <w:rPr>
          <w:rFonts w:hint="eastAsia" w:ascii="仿宋" w:hAnsi="仿宋" w:eastAsia="微软雅黑"/>
          <w:sz w:val="24"/>
          <w:szCs w:val="24"/>
        </w:rPr>
        <w:t xml:space="preserve">                   </w:t>
      </w:r>
    </w:p>
    <w:p>
      <w:pPr>
        <w:pStyle w:val="13"/>
        <w:widowControl w:val="0"/>
        <w:numPr>
          <w:ilvl w:val="0"/>
          <w:numId w:val="0"/>
        </w:numPr>
        <w:spacing w:line="360" w:lineRule="auto"/>
        <w:jc w:val="both"/>
        <w:rPr>
          <w:rFonts w:ascii="仿宋" w:hAnsi="仿宋" w:eastAsia="微软雅黑"/>
          <w:sz w:val="24"/>
          <w:szCs w:val="24"/>
        </w:rPr>
      </w:pPr>
    </w:p>
    <w:p>
      <w:pPr>
        <w:pStyle w:val="13"/>
        <w:widowControl w:val="0"/>
        <w:numPr>
          <w:ilvl w:val="0"/>
          <w:numId w:val="0"/>
        </w:numPr>
        <w:spacing w:line="360" w:lineRule="auto"/>
        <w:jc w:val="both"/>
        <w:rPr>
          <w:rFonts w:ascii="仿宋" w:hAnsi="仿宋" w:eastAsia="微软雅黑"/>
          <w:sz w:val="24"/>
          <w:szCs w:val="24"/>
        </w:rPr>
      </w:pPr>
    </w:p>
    <w:p>
      <w:pPr>
        <w:adjustRightInd w:val="0"/>
        <w:snapToGrid w:val="0"/>
        <w:spacing w:line="460" w:lineRule="exact"/>
        <w:rPr>
          <w:rFonts w:ascii="微软雅黑" w:hAnsi="微软雅黑" w:eastAsia="微软雅黑"/>
          <w:b/>
          <w:color w:val="1F4E79"/>
          <w:sz w:val="32"/>
          <w:szCs w:val="32"/>
        </w:rPr>
      </w:pPr>
      <w:r>
        <w:rPr>
          <w:rFonts w:hint="eastAsia" w:ascii="微软雅黑" w:hAnsi="微软雅黑" w:eastAsia="微软雅黑"/>
          <w:b/>
          <w:color w:val="1F4E79"/>
          <w:sz w:val="32"/>
          <w:szCs w:val="32"/>
        </w:rPr>
        <w:t xml:space="preserve">                  总经理视角下的营销管理</w:t>
      </w:r>
    </w:p>
    <w:p>
      <w:pPr>
        <w:adjustRightInd w:val="0"/>
        <w:snapToGrid w:val="0"/>
        <w:spacing w:line="460" w:lineRule="exact"/>
        <w:rPr>
          <w:rFonts w:ascii="微软雅黑" w:hAnsi="微软雅黑" w:eastAsia="微软雅黑"/>
          <w:sz w:val="24"/>
        </w:rPr>
      </w:pPr>
      <w:r>
        <w:rPr>
          <w:rFonts w:hint="eastAsia" w:ascii="微软雅黑" w:hAnsi="微软雅黑" w:eastAsia="微软雅黑"/>
          <w:b/>
          <w:bCs/>
          <w:color w:val="1F4E79"/>
          <w:sz w:val="24"/>
        </w:rPr>
        <w:t>适合对象：</w:t>
      </w:r>
      <w:r>
        <w:rPr>
          <w:rFonts w:hint="eastAsia" w:ascii="微软雅黑" w:hAnsi="微软雅黑" w:eastAsia="微软雅黑"/>
          <w:sz w:val="24"/>
        </w:rPr>
        <w:t>公司高管、营销总监、市场与销售部经理，大区经理，各区域经理</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课程目标：</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1</w:t>
      </w:r>
      <w:r>
        <w:rPr>
          <w:rFonts w:ascii="微软雅黑" w:hAnsi="微软雅黑" w:eastAsia="微软雅黑"/>
          <w:sz w:val="24"/>
        </w:rPr>
        <w:t>.</w:t>
      </w:r>
      <w:r>
        <w:rPr>
          <w:rFonts w:hint="eastAsia" w:ascii="微软雅黑" w:hAnsi="微软雅黑" w:eastAsia="微软雅黑"/>
          <w:sz w:val="24"/>
        </w:rPr>
        <w:t>深刻了解营销体系与营销团队中遇到的激励、分配问题及其成因；</w:t>
      </w:r>
    </w:p>
    <w:p>
      <w:pPr>
        <w:adjustRightInd w:val="0"/>
        <w:snapToGrid w:val="0"/>
        <w:spacing w:line="460" w:lineRule="exact"/>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理解营销从战略、策略到组织的整体系统，清晰从整体到局部的突破思路；</w:t>
      </w:r>
    </w:p>
    <w:p>
      <w:pPr>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掌握从一线平台到营销总部组织，构建的四大原则与8项要点；</w:t>
      </w:r>
    </w:p>
    <w:p>
      <w:pPr>
        <w:adjustRightInd w:val="0"/>
        <w:snapToGrid w:val="0"/>
        <w:spacing w:line="460" w:lineRule="exact"/>
        <w:rPr>
          <w:rFonts w:ascii="微软雅黑" w:hAnsi="微软雅黑" w:eastAsia="微软雅黑"/>
          <w:sz w:val="24"/>
        </w:rPr>
      </w:pPr>
      <w:r>
        <w:rPr>
          <w:rFonts w:ascii="微软雅黑" w:hAnsi="微软雅黑" w:eastAsia="微软雅黑"/>
          <w:sz w:val="24"/>
        </w:rPr>
        <w:t>4.</w:t>
      </w:r>
      <w:r>
        <w:rPr>
          <w:rFonts w:hint="eastAsia" w:ascii="微软雅黑" w:hAnsi="微软雅黑" w:eastAsia="微软雅黑"/>
          <w:sz w:val="24"/>
        </w:rPr>
        <w:t>掌握营销团队的组建、考核、激励与培育四大系统，熟练运用相关技能；</w:t>
      </w:r>
    </w:p>
    <w:p>
      <w:pPr>
        <w:adjustRightInd w:val="0"/>
        <w:snapToGrid w:val="0"/>
        <w:spacing w:line="460" w:lineRule="exact"/>
        <w:rPr>
          <w:rFonts w:ascii="微软雅黑" w:hAnsi="微软雅黑" w:eastAsia="微软雅黑"/>
          <w:sz w:val="24"/>
        </w:rPr>
      </w:pPr>
      <w:r>
        <w:rPr>
          <w:rFonts w:ascii="微软雅黑" w:hAnsi="微软雅黑" w:eastAsia="微软雅黑"/>
          <w:sz w:val="24"/>
        </w:rPr>
        <w:t>5.</w:t>
      </w:r>
      <w:r>
        <w:rPr>
          <w:rFonts w:hint="eastAsia" w:ascii="微软雅黑" w:hAnsi="微软雅黑" w:eastAsia="微软雅黑"/>
          <w:sz w:val="24"/>
        </w:rPr>
        <w:t>谙熟经理人员的沙场选拔、激励与培养，熟悉建立可持续性营销组织的技巧。</w:t>
      </w:r>
    </w:p>
    <w:p>
      <w:pPr>
        <w:adjustRightInd w:val="0"/>
        <w:snapToGrid w:val="0"/>
        <w:spacing w:line="460" w:lineRule="exact"/>
        <w:rPr>
          <w:rFonts w:ascii="微软雅黑" w:hAnsi="微软雅黑" w:eastAsia="微软雅黑"/>
          <w:sz w:val="24"/>
        </w:rPr>
      </w:pPr>
      <w:r>
        <w:rPr>
          <w:rFonts w:hint="eastAsia" w:ascii="微软雅黑" w:hAnsi="微软雅黑" w:eastAsia="微软雅黑"/>
          <w:b/>
          <w:bCs/>
          <w:color w:val="1F4E79"/>
          <w:sz w:val="24"/>
        </w:rPr>
        <w:t>课程课时：</w:t>
      </w:r>
      <w:r>
        <w:rPr>
          <w:rFonts w:hint="eastAsia" w:ascii="微软雅黑" w:hAnsi="微软雅黑" w:eastAsia="微软雅黑"/>
          <w:sz w:val="24"/>
        </w:rPr>
        <w:t>12课时</w:t>
      </w:r>
    </w:p>
    <w:p>
      <w:pPr>
        <w:adjustRightInd w:val="0"/>
        <w:snapToGrid w:val="0"/>
        <w:spacing w:line="460" w:lineRule="exact"/>
        <w:rPr>
          <w:rFonts w:ascii="微软雅黑" w:hAnsi="微软雅黑" w:eastAsia="微软雅黑"/>
          <w:sz w:val="24"/>
        </w:rPr>
      </w:pPr>
      <w:r>
        <w:rPr>
          <w:rFonts w:hint="eastAsia" w:ascii="微软雅黑" w:hAnsi="微软雅黑" w:eastAsia="微软雅黑"/>
          <w:b/>
          <w:bCs/>
          <w:color w:val="1F4E79"/>
          <w:sz w:val="24"/>
        </w:rPr>
        <w:t>培训形式：</w:t>
      </w:r>
      <w:r>
        <w:rPr>
          <w:rFonts w:hint="eastAsia" w:ascii="微软雅黑" w:hAnsi="微软雅黑" w:eastAsia="微软雅黑"/>
          <w:sz w:val="24"/>
        </w:rPr>
        <w:t>全程案例讲授与启发。问题导入、案例分析、咨询式培训与解答等</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第一讲：困境与组织挑战</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常见困境7种表现</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1.整体战斗力弱，乌合之众，群龙弱首</w:t>
      </w:r>
    </w:p>
    <w:p>
      <w:pPr>
        <w:adjustRightInd w:val="0"/>
        <w:snapToGrid w:val="0"/>
        <w:spacing w:line="460" w:lineRule="exact"/>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团队凝聚力差，官兵不和，人员涣散</w:t>
      </w:r>
    </w:p>
    <w:p>
      <w:pPr>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管理职能失度：一抓就死，一松就乱</w:t>
      </w:r>
    </w:p>
    <w:p>
      <w:pPr>
        <w:adjustRightInd w:val="0"/>
        <w:snapToGrid w:val="0"/>
        <w:spacing w:line="460" w:lineRule="exact"/>
        <w:rPr>
          <w:rFonts w:ascii="微软雅黑" w:hAnsi="微软雅黑" w:eastAsia="微软雅黑"/>
          <w:sz w:val="24"/>
        </w:rPr>
      </w:pPr>
      <w:r>
        <w:rPr>
          <w:rFonts w:ascii="微软雅黑" w:hAnsi="微软雅黑" w:eastAsia="微软雅黑"/>
          <w:sz w:val="24"/>
        </w:rPr>
        <w:t>4.</w:t>
      </w:r>
      <w:r>
        <w:rPr>
          <w:rFonts w:hint="eastAsia" w:ascii="微软雅黑" w:hAnsi="微软雅黑" w:eastAsia="微软雅黑"/>
          <w:sz w:val="24"/>
        </w:rPr>
        <w:t>总部职能缺失：各自为战，协同不畅</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5.团队建设滞后：素质差，赶不走，留不住</w:t>
      </w:r>
    </w:p>
    <w:p>
      <w:pPr>
        <w:adjustRightInd w:val="0"/>
        <w:snapToGrid w:val="0"/>
        <w:spacing w:line="460" w:lineRule="exact"/>
        <w:rPr>
          <w:rFonts w:ascii="微软雅黑" w:hAnsi="微软雅黑" w:eastAsia="微软雅黑"/>
          <w:sz w:val="24"/>
        </w:rPr>
      </w:pPr>
      <w:r>
        <w:rPr>
          <w:rFonts w:ascii="微软雅黑" w:hAnsi="微软雅黑" w:eastAsia="微软雅黑"/>
          <w:sz w:val="24"/>
        </w:rPr>
        <w:t>6.</w:t>
      </w:r>
      <w:r>
        <w:rPr>
          <w:rFonts w:hint="eastAsia" w:ascii="微软雅黑" w:hAnsi="微软雅黑" w:eastAsia="微软雅黑"/>
          <w:sz w:val="24"/>
        </w:rPr>
        <w:t>综合管理失衡：简单的人治，缺少制度与机制</w:t>
      </w:r>
    </w:p>
    <w:p>
      <w:pPr>
        <w:adjustRightInd w:val="0"/>
        <w:snapToGrid w:val="0"/>
        <w:spacing w:line="460" w:lineRule="exact"/>
        <w:rPr>
          <w:rFonts w:ascii="微软雅黑" w:hAnsi="微软雅黑" w:eastAsia="微软雅黑"/>
          <w:sz w:val="24"/>
        </w:rPr>
      </w:pPr>
      <w:r>
        <w:rPr>
          <w:rFonts w:ascii="微软雅黑" w:hAnsi="微软雅黑" w:eastAsia="微软雅黑"/>
          <w:sz w:val="24"/>
        </w:rPr>
        <w:t>7.</w:t>
      </w:r>
      <w:r>
        <w:rPr>
          <w:rFonts w:hint="eastAsia" w:ascii="微软雅黑" w:hAnsi="微软雅黑" w:eastAsia="微软雅黑"/>
          <w:sz w:val="24"/>
        </w:rPr>
        <w:t>缺乏精神追求：单纯利益导向，没有精神追求</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成因与背景分析</w:t>
      </w:r>
    </w:p>
    <w:p>
      <w:pPr>
        <w:tabs>
          <w:tab w:val="left" w:pos="420"/>
        </w:tabs>
        <w:adjustRightInd w:val="0"/>
        <w:snapToGrid w:val="0"/>
        <w:spacing w:line="460" w:lineRule="exact"/>
        <w:rPr>
          <w:rFonts w:ascii="微软雅黑" w:hAnsi="微软雅黑" w:eastAsia="微软雅黑"/>
          <w:sz w:val="24"/>
        </w:rPr>
      </w:pPr>
      <w:r>
        <w:rPr>
          <w:rFonts w:hint="eastAsia" w:ascii="微软雅黑" w:hAnsi="微软雅黑" w:eastAsia="微软雅黑"/>
          <w:sz w:val="24"/>
        </w:rPr>
        <w:t>1.宏观原因：快速发展下的浮躁商业生态，缺少底线，不留余地</w:t>
      </w:r>
    </w:p>
    <w:p>
      <w:pPr>
        <w:tabs>
          <w:tab w:val="left" w:pos="420"/>
        </w:tabs>
        <w:adjustRightInd w:val="0"/>
        <w:snapToGrid w:val="0"/>
        <w:spacing w:line="460" w:lineRule="exact"/>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中观原因：缺少市场驱动的战略引导，企业愿景与战略不清</w:t>
      </w:r>
    </w:p>
    <w:p>
      <w:pPr>
        <w:tabs>
          <w:tab w:val="left" w:pos="420"/>
        </w:tabs>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微观原因：缺少基本的管理机制与管理手段</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组织面临着严峻的挑战</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1.行业性迷茫：行业结构在调整</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2.战略性迷茫</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3.组织性迷茫</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第二讲：突破与组织设计</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突破的方向</w:t>
      </w:r>
    </w:p>
    <w:p>
      <w:pPr>
        <w:adjustRightInd w:val="0"/>
        <w:snapToGrid w:val="0"/>
        <w:spacing w:line="460" w:lineRule="exact"/>
        <w:rPr>
          <w:rFonts w:ascii="微软雅黑" w:hAnsi="微软雅黑" w:eastAsia="微软雅黑"/>
          <w:bCs/>
          <w:sz w:val="24"/>
        </w:rPr>
      </w:pPr>
      <w:r>
        <w:rPr>
          <w:rFonts w:hint="eastAsia" w:ascii="微软雅黑" w:hAnsi="微软雅黑" w:eastAsia="微软雅黑"/>
          <w:bCs/>
          <w:sz w:val="24"/>
        </w:rPr>
        <w:t>1.营销组织的定位分类</w:t>
      </w:r>
    </w:p>
    <w:p>
      <w:pPr>
        <w:adjustRightInd w:val="0"/>
        <w:snapToGrid w:val="0"/>
        <w:spacing w:line="460" w:lineRule="exact"/>
        <w:rPr>
          <w:rFonts w:ascii="微软雅黑" w:hAnsi="微软雅黑" w:eastAsia="微软雅黑"/>
          <w:bCs/>
          <w:sz w:val="24"/>
        </w:rPr>
      </w:pPr>
      <w:r>
        <w:rPr>
          <w:rFonts w:ascii="微软雅黑" w:hAnsi="微软雅黑" w:eastAsia="微软雅黑"/>
          <w:bCs/>
          <w:sz w:val="24"/>
        </w:rPr>
        <w:t>2.</w:t>
      </w:r>
      <w:r>
        <w:rPr>
          <w:rFonts w:hint="eastAsia" w:ascii="微软雅黑" w:hAnsi="微软雅黑" w:eastAsia="微软雅黑"/>
          <w:bCs/>
          <w:sz w:val="24"/>
        </w:rPr>
        <w:t>营销组织的正确定位</w:t>
      </w:r>
    </w:p>
    <w:p>
      <w:pPr>
        <w:adjustRightInd w:val="0"/>
        <w:snapToGrid w:val="0"/>
        <w:spacing w:line="460" w:lineRule="exact"/>
        <w:rPr>
          <w:rFonts w:ascii="微软雅黑" w:hAnsi="微软雅黑" w:eastAsia="微软雅黑"/>
          <w:bCs/>
          <w:sz w:val="24"/>
        </w:rPr>
      </w:pPr>
      <w:r>
        <w:rPr>
          <w:rFonts w:hint="eastAsia" w:ascii="微软雅黑" w:hAnsi="微软雅黑" w:eastAsia="微软雅黑"/>
          <w:bCs/>
          <w:sz w:val="24"/>
        </w:rPr>
        <w:t>3.营销组织的错误定位</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内外因素作用</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1.内外变量模型</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2.外部变量因素</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1）企业发展周期因素(本质是战略)</w:t>
      </w:r>
    </w:p>
    <w:p>
      <w:pPr>
        <w:adjustRightInd w:val="0"/>
        <w:snapToGrid w:val="0"/>
        <w:spacing w:line="460" w:lineRule="exact"/>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）产品复杂度因素（从单一到复杂）</w:t>
      </w:r>
    </w:p>
    <w:p>
      <w:pPr>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）客户群差异度因素（从简单到复杂）</w:t>
      </w:r>
    </w:p>
    <w:p>
      <w:pPr>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组织变量因素</w:t>
      </w:r>
    </w:p>
    <w:p>
      <w:pPr>
        <w:adjustRightInd w:val="0"/>
        <w:snapToGrid w:val="0"/>
        <w:spacing w:line="460" w:lineRule="exact"/>
        <w:rPr>
          <w:rFonts w:ascii="微软雅黑" w:hAnsi="微软雅黑" w:eastAsia="微软雅黑"/>
          <w:color w:val="000000"/>
          <w:sz w:val="24"/>
        </w:rPr>
      </w:pPr>
      <w:r>
        <w:rPr>
          <w:rFonts w:hint="eastAsia" w:ascii="微软雅黑" w:hAnsi="微软雅黑" w:eastAsia="微软雅黑"/>
          <w:color w:val="000000"/>
          <w:sz w:val="24"/>
        </w:rPr>
        <w:t>1）集分权程度的因素</w:t>
      </w:r>
    </w:p>
    <w:p>
      <w:pPr>
        <w:adjustRightInd w:val="0"/>
        <w:snapToGrid w:val="0"/>
        <w:spacing w:line="460" w:lineRule="exact"/>
        <w:rPr>
          <w:rFonts w:ascii="微软雅黑" w:hAnsi="微软雅黑" w:eastAsia="微软雅黑"/>
          <w:color w:val="000000"/>
          <w:sz w:val="24"/>
        </w:rPr>
      </w:pPr>
      <w:r>
        <w:rPr>
          <w:rFonts w:hint="eastAsia" w:ascii="微软雅黑" w:hAnsi="微软雅黑" w:eastAsia="微软雅黑"/>
          <w:color w:val="000000"/>
          <w:sz w:val="24"/>
        </w:rPr>
        <w:t>2）职能设计的因素（结构；大政府</w:t>
      </w:r>
      <w:r>
        <w:rPr>
          <w:rFonts w:ascii="微软雅黑" w:hAnsi="微软雅黑" w:eastAsia="微软雅黑"/>
          <w:color w:val="000000"/>
          <w:sz w:val="24"/>
        </w:rPr>
        <w:t>—</w:t>
      </w:r>
      <w:r>
        <w:rPr>
          <w:rFonts w:hint="eastAsia" w:ascii="微软雅黑" w:hAnsi="微软雅黑" w:eastAsia="微软雅黑"/>
          <w:color w:val="000000"/>
          <w:sz w:val="24"/>
        </w:rPr>
        <w:t>小企业，小政府---大企业）</w:t>
      </w:r>
    </w:p>
    <w:p>
      <w:pPr>
        <w:adjustRightInd w:val="0"/>
        <w:snapToGrid w:val="0"/>
        <w:spacing w:line="460" w:lineRule="exact"/>
        <w:rPr>
          <w:rFonts w:ascii="微软雅黑" w:hAnsi="微软雅黑" w:eastAsia="微软雅黑"/>
          <w:color w:val="000000"/>
          <w:sz w:val="24"/>
        </w:rPr>
      </w:pPr>
      <w:r>
        <w:rPr>
          <w:rFonts w:ascii="微软雅黑" w:hAnsi="微软雅黑" w:eastAsia="微软雅黑"/>
          <w:color w:val="000000"/>
          <w:sz w:val="24"/>
        </w:rPr>
        <w:t>3</w:t>
      </w:r>
      <w:r>
        <w:rPr>
          <w:rFonts w:hint="eastAsia" w:ascii="微软雅黑" w:hAnsi="微软雅黑" w:eastAsia="微软雅黑"/>
          <w:color w:val="000000"/>
          <w:sz w:val="24"/>
        </w:rPr>
        <w:t>）组织架构的因素（苹果到梨状；专业性与综合性）</w:t>
      </w:r>
    </w:p>
    <w:p>
      <w:pPr>
        <w:adjustRightInd w:val="0"/>
        <w:snapToGrid w:val="0"/>
        <w:spacing w:line="460" w:lineRule="exact"/>
        <w:rPr>
          <w:rFonts w:ascii="微软雅黑" w:hAnsi="微软雅黑" w:eastAsia="微软雅黑"/>
          <w:sz w:val="24"/>
        </w:rPr>
      </w:pPr>
      <w:r>
        <w:rPr>
          <w:rFonts w:ascii="微软雅黑" w:hAnsi="微软雅黑" w:eastAsia="微软雅黑"/>
          <w:sz w:val="24"/>
        </w:rPr>
        <w:t>4</w:t>
      </w:r>
      <w:r>
        <w:rPr>
          <w:rFonts w:hint="eastAsia" w:ascii="微软雅黑" w:hAnsi="微软雅黑" w:eastAsia="微软雅黑"/>
          <w:sz w:val="24"/>
        </w:rPr>
        <w:t>）内外变量的综合作用</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探索与实践</w:t>
      </w:r>
    </w:p>
    <w:p>
      <w:pPr>
        <w:adjustRightInd w:val="0"/>
        <w:snapToGrid w:val="0"/>
        <w:spacing w:line="460" w:lineRule="exact"/>
        <w:rPr>
          <w:rFonts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外部决定论</w:t>
      </w:r>
    </w:p>
    <w:p>
      <w:pPr>
        <w:adjustRightInd w:val="0"/>
        <w:snapToGrid w:val="0"/>
        <w:spacing w:line="460" w:lineRule="exact"/>
        <w:rPr>
          <w:rFonts w:ascii="微软雅黑" w:hAnsi="微软雅黑" w:eastAsia="微软雅黑"/>
          <w:sz w:val="24"/>
        </w:rPr>
      </w:pPr>
      <w:r>
        <w:rPr>
          <w:rFonts w:hint="eastAsia" w:ascii="微软雅黑" w:hAnsi="微软雅黑" w:eastAsia="微软雅黑"/>
          <w:sz w:val="24"/>
        </w:rPr>
        <w:t>2.经营战略决定论</w:t>
      </w:r>
    </w:p>
    <w:p>
      <w:pPr>
        <w:adjustRightInd w:val="0"/>
        <w:snapToGrid w:val="0"/>
        <w:spacing w:line="460" w:lineRule="exact"/>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核心者思想决定论</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第三讲：目标管理与超越</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营销目标的价值与力量</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1.目标的价值</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2.经营的力量</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3.组织的力量</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目标管理的三要素</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1.目标立起来</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2.深信必达成</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3.结果关利害</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目标达成的五大步骤</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1.责任人目标承诺</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2.策略与计划分解</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3.坚定实施日计划</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4.围绕执行找方法</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5.定期考核与总结</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第四讲：绩效管控与引导</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绩效管理误区</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1.粗放市场导向的绩效</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2.过于基于短期的绩效</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3.被绩效毁掉的公司</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绩效的职能</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1.绩效是过程与成果</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2.绩效就是员工潜质</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3.绩效是系统与平衡</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营销实践与策略</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1.增量市场的绩效导向</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2.存量市场的绩效导向</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3.平衡与切换的决策</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第五讲：薪酬体系与激励</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薪酬设计的难点</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1.工业品业务员特点</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2.工业品营销管理特点</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3.薪酬设计的六大难点</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原则与策略</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1.设计的四大原则</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2.设计的四大策略</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薪酬与策略的挂钩</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1.“蛋糕理论”的应用</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2.薪酬模式决定结构</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3.绩效考核决定薪酬</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第六讲：总部职能的构建</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一、市场部职能与管理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1.研究职能：信息收集----研究分析</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2.规划职能：品牌与市场--产品与价格—广告与推广---渠道</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3.管理职能：预算与计划---信息---人员培训等</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二、销售部职能与管理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1.管理职能：对内业务管理----对外客户管理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2.服务职能：一线界面----客户界面---内部界面</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3.策划功能：战术型—点对点，分销售、客户、配合三类</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三、服务支持部门的管理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1.业务与财务类</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2.人事与行政类</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第七讲：区域平台的创建</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一、三大经营任务</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1.目标与策略体系</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2.计划与预算体系</w:t>
      </w:r>
    </w:p>
    <w:p>
      <w:pPr>
        <w:autoSpaceDE w:val="0"/>
        <w:autoSpaceDN w:val="0"/>
        <w:adjustRightInd w:val="0"/>
        <w:snapToGrid w:val="0"/>
        <w:spacing w:line="460" w:lineRule="exact"/>
        <w:rPr>
          <w:rFonts w:ascii="微软雅黑" w:hAnsi="微软雅黑" w:eastAsia="微软雅黑" w:cs="黑体"/>
          <w:kern w:val="0"/>
          <w:sz w:val="24"/>
          <w:lang w:val="zh-CN"/>
        </w:rPr>
      </w:pPr>
      <w:r>
        <w:rPr>
          <w:rFonts w:hint="eastAsia" w:ascii="微软雅黑" w:hAnsi="微软雅黑" w:eastAsia="微软雅黑" w:cs="黑体"/>
          <w:kern w:val="0"/>
          <w:sz w:val="24"/>
          <w:lang w:val="zh-CN"/>
        </w:rPr>
        <w:t>3.控制与纠偏体系</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二、四大管控机制</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1.业务---经营性分析；品类、客户、现金流、费用</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2.财务---委派、轮岗、预算、收支两线，定期审计</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3.人事---要职任命、上粗下细、建决相见，理性考核</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4.行政---考勤、办公、财产、法律</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三、五大管理工具</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1.例会应用的要点</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2.表格应用的要点</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3.访客应用的要点</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4.随访制及其应用</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5.学习制及其应用</w:t>
      </w:r>
    </w:p>
    <w:p>
      <w:pPr>
        <w:adjustRightInd w:val="0"/>
        <w:snapToGrid w:val="0"/>
        <w:spacing w:line="460" w:lineRule="exact"/>
        <w:rPr>
          <w:rFonts w:ascii="微软雅黑" w:hAnsi="微软雅黑" w:eastAsia="微软雅黑"/>
          <w:sz w:val="24"/>
        </w:rPr>
      </w:pP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第八讲：团队组建与培育</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w:t>
      </w:r>
      <w:r>
        <w:rPr>
          <w:rFonts w:ascii="微软雅黑" w:hAnsi="微软雅黑" w:eastAsia="微软雅黑"/>
          <w:b/>
          <w:bCs/>
          <w:color w:val="C45911"/>
          <w:sz w:val="24"/>
        </w:rPr>
        <w:t>、</w:t>
      </w:r>
      <w:r>
        <w:rPr>
          <w:rFonts w:hint="eastAsia" w:ascii="微软雅黑" w:hAnsi="微软雅黑" w:eastAsia="微软雅黑"/>
          <w:b/>
          <w:bCs/>
          <w:color w:val="C45911"/>
          <w:sz w:val="24"/>
        </w:rPr>
        <w:t>高效团队的特征</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1.目标—支持—成果</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2.信任—承诺—沟通</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3.领导—互补—结构</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w:t>
      </w:r>
      <w:r>
        <w:rPr>
          <w:rFonts w:ascii="微软雅黑" w:hAnsi="微软雅黑" w:eastAsia="微软雅黑"/>
          <w:b/>
          <w:bCs/>
          <w:color w:val="C45911"/>
          <w:sz w:val="24"/>
        </w:rPr>
        <w:t>、</w:t>
      </w:r>
      <w:r>
        <w:rPr>
          <w:rFonts w:hint="eastAsia" w:ascii="微软雅黑" w:hAnsi="微软雅黑" w:eastAsia="微软雅黑"/>
          <w:b/>
          <w:bCs/>
          <w:color w:val="C45911"/>
          <w:sz w:val="24"/>
        </w:rPr>
        <w:t>团队周期与管理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1.团队周期管理与实践</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2.招聘原则与实操技巧</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3.团队类型与管理要点</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4.应对“流失”的六大对策</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w:t>
      </w:r>
      <w:r>
        <w:rPr>
          <w:rFonts w:ascii="微软雅黑" w:hAnsi="微软雅黑" w:eastAsia="微软雅黑"/>
          <w:b/>
          <w:bCs/>
          <w:color w:val="C45911"/>
          <w:sz w:val="24"/>
        </w:rPr>
        <w:t>、</w:t>
      </w:r>
      <w:r>
        <w:rPr>
          <w:rFonts w:hint="eastAsia" w:ascii="微软雅黑" w:hAnsi="微软雅黑" w:eastAsia="微软雅黑"/>
          <w:b/>
          <w:bCs/>
          <w:color w:val="C45911"/>
          <w:sz w:val="24"/>
        </w:rPr>
        <w:t>团队激励方法与实操</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1.激励的策略与原则</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2.激励的方法与手段</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3.基层实用激励方法</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四</w:t>
      </w:r>
      <w:r>
        <w:rPr>
          <w:rFonts w:ascii="微软雅黑" w:hAnsi="微软雅黑" w:eastAsia="微软雅黑"/>
          <w:b/>
          <w:bCs/>
          <w:color w:val="C45911"/>
          <w:sz w:val="24"/>
        </w:rPr>
        <w:t>、</w:t>
      </w:r>
      <w:r>
        <w:rPr>
          <w:rFonts w:hint="eastAsia" w:ascii="微软雅黑" w:hAnsi="微软雅黑" w:eastAsia="微软雅黑"/>
          <w:b/>
          <w:bCs/>
          <w:color w:val="C45911"/>
          <w:sz w:val="24"/>
        </w:rPr>
        <w:t>团队的分层培训</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1.基层培训要点与实用法</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2.中层培训要点与实操</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3.高层培训的关键分析</w:t>
      </w:r>
    </w:p>
    <w:p>
      <w:pPr>
        <w:adjustRightInd w:val="0"/>
        <w:snapToGrid w:val="0"/>
        <w:spacing w:line="460" w:lineRule="exact"/>
        <w:rPr>
          <w:rFonts w:ascii="微软雅黑" w:hAnsi="微软雅黑" w:eastAsia="微软雅黑"/>
          <w:b/>
          <w:bCs/>
          <w:color w:val="1F4E79"/>
          <w:sz w:val="24"/>
        </w:rPr>
      </w:pPr>
      <w:r>
        <w:rPr>
          <w:rFonts w:hint="eastAsia" w:ascii="微软雅黑" w:hAnsi="微软雅黑" w:eastAsia="微软雅黑"/>
          <w:b/>
          <w:bCs/>
          <w:color w:val="1F4E79"/>
          <w:sz w:val="24"/>
        </w:rPr>
        <w:t>第九讲：干部选拔和历练</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一、七位经理人案例分析</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1.背景论：区域决定高度、视野与格局</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2.周期论：职业的阶段误区与烦恼</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3.机会论：贵人的出现，能意识到机会，素质与能力</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4.目标论：价值观与潜意识</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二、经理人成长的类型</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1.经营力型；商业表现—-业绩成果—卓有成效的经营</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2.组织力型；贡献意识---专家协同意识—体系协同意识</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3.创新力型；持续的学习能力，调整自身的知识结构</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4.决策力型；选择正确的的事，选择比努力更重要</w:t>
      </w:r>
    </w:p>
    <w:p>
      <w:pPr>
        <w:adjustRightInd w:val="0"/>
        <w:snapToGrid w:val="0"/>
        <w:spacing w:line="460" w:lineRule="exact"/>
        <w:rPr>
          <w:rFonts w:ascii="微软雅黑" w:hAnsi="微软雅黑" w:eastAsia="微软雅黑"/>
          <w:b/>
          <w:bCs/>
          <w:color w:val="C45911"/>
          <w:sz w:val="24"/>
        </w:rPr>
      </w:pPr>
      <w:r>
        <w:rPr>
          <w:rFonts w:hint="eastAsia" w:ascii="微软雅黑" w:hAnsi="微软雅黑" w:eastAsia="微软雅黑"/>
          <w:b/>
          <w:bCs/>
          <w:color w:val="C45911"/>
          <w:sz w:val="24"/>
        </w:rPr>
        <w:t>三、经理人的职业生涯</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1.专业的结构：业务—管理—人事三位一体</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2.实践的阅历：接触一线，感受商业界面，先亮剑后潜伏</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3.总结的功效：阶段性反思，静则瞑目，潜意识感悟</w:t>
      </w:r>
    </w:p>
    <w:p>
      <w:pPr>
        <w:adjustRightInd w:val="0"/>
        <w:snapToGrid w:val="0"/>
        <w:spacing w:line="460" w:lineRule="exact"/>
        <w:rPr>
          <w:rFonts w:ascii="微软雅黑" w:hAnsi="微软雅黑" w:eastAsia="微软雅黑"/>
          <w:sz w:val="24"/>
          <w:lang w:val="zh-CN"/>
        </w:rPr>
      </w:pPr>
      <w:r>
        <w:rPr>
          <w:rFonts w:hint="eastAsia" w:ascii="微软雅黑" w:hAnsi="微软雅黑" w:eastAsia="微软雅黑"/>
          <w:sz w:val="24"/>
          <w:lang w:val="zh-CN"/>
        </w:rPr>
        <w:t>4.修炼的意义：“卓有成效”是经理人成长与成熟的必然路径</w:t>
      </w:r>
    </w:p>
    <w:p>
      <w:pPr>
        <w:rPr>
          <w:rFonts w:ascii="微软雅黑" w:hAnsi="微软雅黑" w:eastAsia="微软雅黑" w:cs="微软雅黑"/>
          <w:b/>
          <w:bCs/>
          <w:sz w:val="24"/>
          <w:szCs w:val="24"/>
        </w:rPr>
      </w:pPr>
    </w:p>
    <w:p>
      <w:pPr>
        <w:rPr>
          <w:rFonts w:ascii="微软雅黑" w:hAnsi="微软雅黑" w:eastAsia="微软雅黑"/>
          <w:b/>
          <w:sz w:val="28"/>
          <w:szCs w:val="28"/>
        </w:rPr>
      </w:pPr>
      <w:r>
        <w:rPr>
          <w:rFonts w:hint="eastAsia" w:ascii="微软雅黑" w:hAnsi="微软雅黑" w:eastAsia="微软雅黑"/>
          <w:b/>
          <w:sz w:val="28"/>
          <w:szCs w:val="28"/>
        </w:rPr>
        <w:t>实战型能落地营销/管理专家-张文升讲师介绍</w:t>
      </w:r>
    </w:p>
    <w:p>
      <w:pPr>
        <w:ind w:firstLine="420"/>
        <w:rPr>
          <w:rFonts w:ascii="微软雅黑" w:hAnsi="微软雅黑" w:eastAsia="微软雅黑"/>
          <w:sz w:val="24"/>
          <w:szCs w:val="24"/>
        </w:rPr>
      </w:pPr>
      <w:r>
        <w:rPr>
          <w:rFonts w:hint="eastAsia" w:ascii="微软雅黑" w:hAnsi="微软雅黑" w:eastAsia="微软雅黑"/>
          <w:sz w:val="24"/>
          <w:szCs w:val="24"/>
        </w:rPr>
        <w:t xml:space="preserve">滨江双创联盟理事长；营销新理论“迎销理论”创立者；天津财经大学客座教授；上海蓝草企业管理咨询有限公司首席研究员；北京维沃联合品牌设计顾问有限公司总经理；多家知名企业特聘高级管理顾问；专著《迎销－大数据时代的营销出路》 </w:t>
      </w:r>
    </w:p>
    <w:p>
      <w:pPr>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rPr>
        <w:t xml:space="preserve">  张老师1991年南开大学硕士毕业后在南开大学任教，后进入企业界长期服务于国际国内著名企业集团和上市公司如可口可乐有限公司、华润集团、上海罗莱家用纺织品有限公司（中国家纺领军企业，上市公司）担任总监、常务副总经理、总经理等高级管理职务，在著名外资企业、特大型国有企业、大型民营企业等类型以及海外企业的历练，深刻理解了多种企业类型的运作方略和多元化的企业文化建设战略与策略。张老师多年在企业管理、公司战略规划、市场营销、品牌建设、员工管理、绩效考核、上市公司等等方面有着丰富的实践经验；深刻理解了东西方管理精髓。听张老师上课，可以聆听他的职场经历，分享他的成绩，如何建立可口可乐的多渠道市场；如何让罗莱家纺在市场成为第一的故事；如何让香榭里纺织品成为业界领先者；如何在海外营销及客服经历，干货多多！</w:t>
      </w:r>
    </w:p>
    <w:p>
      <w:pPr>
        <w:rPr>
          <w:rFonts w:ascii="微软雅黑" w:hAnsi="微软雅黑" w:eastAsia="微软雅黑"/>
          <w:sz w:val="24"/>
          <w:szCs w:val="24"/>
        </w:rPr>
      </w:pPr>
      <w:r>
        <w:rPr>
          <w:rFonts w:hint="eastAsia" w:ascii="微软雅黑" w:hAnsi="微软雅黑" w:eastAsia="微软雅黑"/>
          <w:b/>
          <w:sz w:val="24"/>
          <w:szCs w:val="24"/>
        </w:rPr>
        <w:t>擅长领域</w:t>
      </w:r>
      <w:r>
        <w:rPr>
          <w:rFonts w:hint="eastAsia" w:ascii="微软雅黑" w:hAnsi="微软雅黑" w:eastAsia="微软雅黑"/>
          <w:sz w:val="24"/>
          <w:szCs w:val="24"/>
        </w:rPr>
        <w:t>：战略管理</w:t>
      </w:r>
      <w:r>
        <w:rPr>
          <w:rFonts w:ascii="微软雅黑" w:hAnsi="微软雅黑" w:eastAsia="微软雅黑"/>
          <w:sz w:val="24"/>
          <w:szCs w:val="24"/>
        </w:rPr>
        <w:t xml:space="preserve"> </w:t>
      </w:r>
      <w:r>
        <w:rPr>
          <w:rFonts w:hint="eastAsia" w:ascii="微软雅黑" w:hAnsi="微软雅黑" w:eastAsia="微软雅黑"/>
          <w:sz w:val="24"/>
          <w:szCs w:val="24"/>
        </w:rPr>
        <w:t>/领导力系列</w:t>
      </w:r>
      <w:r>
        <w:rPr>
          <w:rFonts w:ascii="微软雅黑" w:hAnsi="微软雅黑" w:eastAsia="微软雅黑"/>
          <w:sz w:val="24"/>
          <w:szCs w:val="24"/>
        </w:rPr>
        <w:t xml:space="preserve"> </w:t>
      </w:r>
      <w:r>
        <w:rPr>
          <w:rFonts w:hint="eastAsia" w:ascii="微软雅黑" w:hAnsi="微软雅黑" w:eastAsia="微软雅黑"/>
          <w:sz w:val="24"/>
          <w:szCs w:val="24"/>
        </w:rPr>
        <w:t>/</w:t>
      </w:r>
      <w:r>
        <w:rPr>
          <w:rFonts w:ascii="微软雅黑" w:hAnsi="微软雅黑" w:eastAsia="微软雅黑"/>
          <w:sz w:val="24"/>
          <w:szCs w:val="24"/>
        </w:rPr>
        <w:t xml:space="preserve"> </w:t>
      </w:r>
      <w:r>
        <w:rPr>
          <w:rFonts w:hint="eastAsia" w:ascii="微软雅黑" w:hAnsi="微软雅黑" w:eastAsia="微软雅黑"/>
          <w:sz w:val="24"/>
          <w:szCs w:val="24"/>
        </w:rPr>
        <w:t>经典营销</w:t>
      </w:r>
      <w:r>
        <w:rPr>
          <w:rFonts w:ascii="微软雅黑" w:hAnsi="微软雅黑" w:eastAsia="微软雅黑"/>
          <w:sz w:val="24"/>
          <w:szCs w:val="24"/>
        </w:rPr>
        <w:t xml:space="preserve"> </w:t>
      </w:r>
      <w:r>
        <w:rPr>
          <w:rFonts w:hint="eastAsia" w:ascii="微软雅黑" w:hAnsi="微软雅黑" w:eastAsia="微软雅黑"/>
          <w:sz w:val="24"/>
          <w:szCs w:val="24"/>
        </w:rPr>
        <w:t>/新营销</w:t>
      </w:r>
      <w:r>
        <w:rPr>
          <w:rFonts w:ascii="微软雅黑" w:hAnsi="微软雅黑" w:eastAsia="微软雅黑"/>
          <w:sz w:val="24"/>
          <w:szCs w:val="24"/>
        </w:rPr>
        <w:t xml:space="preserve"> </w:t>
      </w:r>
      <w:r>
        <w:rPr>
          <w:rFonts w:hint="eastAsia" w:ascii="微软雅黑" w:hAnsi="微软雅黑" w:eastAsia="微软雅黑" w:cs="Calibri"/>
          <w:sz w:val="24"/>
          <w:szCs w:val="24"/>
        </w:rPr>
        <w:t>/</w:t>
      </w:r>
      <w:r>
        <w:rPr>
          <w:rFonts w:hint="eastAsia" w:ascii="微软雅黑" w:hAnsi="微软雅黑" w:eastAsia="微软雅黑"/>
          <w:sz w:val="24"/>
          <w:szCs w:val="24"/>
        </w:rPr>
        <w:t>大数据营销</w:t>
      </w:r>
    </w:p>
    <w:p>
      <w:pPr>
        <w:rPr>
          <w:rFonts w:ascii="微软雅黑" w:hAnsi="微软雅黑" w:eastAsia="微软雅黑"/>
          <w:sz w:val="24"/>
          <w:szCs w:val="24"/>
        </w:rPr>
      </w:pPr>
      <w:r>
        <w:rPr>
          <w:rFonts w:hint="eastAsia" w:ascii="微软雅黑" w:hAnsi="微软雅黑" w:eastAsia="微软雅黑"/>
          <w:b/>
          <w:sz w:val="24"/>
          <w:szCs w:val="24"/>
        </w:rPr>
        <w:t>授课风格：</w:t>
      </w:r>
      <w:r>
        <w:rPr>
          <w:rFonts w:hint="eastAsia" w:ascii="微软雅黑" w:hAnsi="微软雅黑" w:eastAsia="微软雅黑"/>
          <w:sz w:val="24"/>
          <w:szCs w:val="24"/>
        </w:rPr>
        <w:t xml:space="preserve"> 广大的学员认为授课风格为：幽默风趣、条理清晰、实战、理论联系实际。</w:t>
      </w:r>
    </w:p>
    <w:p>
      <w:pPr>
        <w:rPr>
          <w:rFonts w:ascii="微软雅黑" w:hAnsi="微软雅黑" w:eastAsia="微软雅黑"/>
          <w:sz w:val="24"/>
          <w:szCs w:val="24"/>
        </w:rPr>
      </w:pPr>
      <w:r>
        <w:rPr>
          <w:rFonts w:hint="eastAsia" w:ascii="微软雅黑" w:hAnsi="微软雅黑" w:eastAsia="微软雅黑"/>
          <w:sz w:val="24"/>
          <w:szCs w:val="24"/>
        </w:rPr>
        <w:t>具备独立知识产权的独特课程，为国内培训课程系列中罕见。</w:t>
      </w:r>
    </w:p>
    <w:p>
      <w:pPr>
        <w:pStyle w:val="16"/>
        <w:rPr>
          <w:rFonts w:ascii="微软雅黑" w:hAnsi="微软雅黑"/>
          <w:kern w:val="2"/>
          <w:sz w:val="24"/>
          <w:szCs w:val="24"/>
        </w:rPr>
      </w:pPr>
      <w:r>
        <w:rPr>
          <w:rFonts w:hint="eastAsia" w:ascii="微软雅黑" w:hAnsi="微软雅黑"/>
          <w:kern w:val="2"/>
          <w:sz w:val="24"/>
          <w:szCs w:val="24"/>
        </w:rPr>
        <w:t>《迎销－大数据时代营销思维与实战》</w:t>
      </w:r>
    </w:p>
    <w:p>
      <w:pPr>
        <w:pStyle w:val="16"/>
        <w:rPr>
          <w:rFonts w:ascii="微软雅黑" w:hAnsi="微软雅黑"/>
          <w:kern w:val="2"/>
          <w:sz w:val="24"/>
          <w:szCs w:val="24"/>
        </w:rPr>
      </w:pPr>
      <w:r>
        <w:rPr>
          <w:rFonts w:hint="eastAsia" w:ascii="微软雅黑" w:hAnsi="微软雅黑"/>
          <w:kern w:val="2"/>
          <w:sz w:val="24"/>
          <w:szCs w:val="24"/>
        </w:rPr>
        <w:t>《总经理视角下的营销管理》</w:t>
      </w:r>
    </w:p>
    <w:p>
      <w:pPr>
        <w:pStyle w:val="16"/>
        <w:rPr>
          <w:rFonts w:ascii="微软雅黑" w:hAnsi="微软雅黑"/>
          <w:kern w:val="2"/>
          <w:sz w:val="24"/>
          <w:szCs w:val="24"/>
        </w:rPr>
      </w:pPr>
      <w:r>
        <w:rPr>
          <w:rFonts w:hint="eastAsia" w:ascii="微软雅黑" w:hAnsi="微软雅黑"/>
          <w:kern w:val="2"/>
          <w:sz w:val="24"/>
          <w:szCs w:val="24"/>
        </w:rPr>
        <w:t>《财务体系人员的营销管理》</w:t>
      </w:r>
    </w:p>
    <w:p>
      <w:pPr>
        <w:pStyle w:val="16"/>
        <w:rPr>
          <w:rFonts w:ascii="微软雅黑" w:hAnsi="微软雅黑"/>
          <w:kern w:val="2"/>
          <w:sz w:val="24"/>
          <w:szCs w:val="24"/>
        </w:rPr>
      </w:pPr>
      <w:r>
        <w:rPr>
          <w:rFonts w:hint="eastAsia" w:ascii="微软雅黑" w:hAnsi="微软雅黑"/>
          <w:kern w:val="2"/>
          <w:sz w:val="24"/>
          <w:szCs w:val="24"/>
        </w:rPr>
        <w:t>《电子商务品牌成功之路－塑造高情商品牌》</w:t>
      </w:r>
    </w:p>
    <w:p>
      <w:pPr>
        <w:pStyle w:val="16"/>
        <w:rPr>
          <w:rFonts w:ascii="微软雅黑" w:hAnsi="微软雅黑"/>
          <w:kern w:val="2"/>
          <w:sz w:val="24"/>
          <w:szCs w:val="24"/>
        </w:rPr>
      </w:pPr>
      <w:r>
        <w:rPr>
          <w:rFonts w:hint="eastAsia" w:ascii="微软雅黑" w:hAnsi="微软雅黑"/>
          <w:kern w:val="2"/>
          <w:sz w:val="24"/>
          <w:szCs w:val="24"/>
        </w:rPr>
        <w:t>《互联网时代下的品牌引爆》</w:t>
      </w:r>
    </w:p>
    <w:p>
      <w:pPr>
        <w:pStyle w:val="16"/>
        <w:rPr>
          <w:rFonts w:ascii="微软雅黑" w:hAnsi="微软雅黑"/>
          <w:kern w:val="2"/>
          <w:sz w:val="24"/>
          <w:szCs w:val="24"/>
        </w:rPr>
      </w:pPr>
      <w:r>
        <w:rPr>
          <w:rFonts w:hint="eastAsia" w:ascii="微软雅黑" w:hAnsi="微软雅黑"/>
          <w:kern w:val="2"/>
          <w:sz w:val="24"/>
          <w:szCs w:val="24"/>
        </w:rPr>
        <w:t>《互联网＋运营创新》</w:t>
      </w:r>
    </w:p>
    <w:p>
      <w:pPr>
        <w:pStyle w:val="16"/>
        <w:rPr>
          <w:rFonts w:ascii="微软雅黑" w:hAnsi="微软雅黑"/>
          <w:kern w:val="2"/>
          <w:sz w:val="24"/>
          <w:szCs w:val="24"/>
        </w:rPr>
      </w:pPr>
      <w:r>
        <w:rPr>
          <w:rFonts w:hint="eastAsia" w:ascii="微软雅黑" w:hAnsi="微软雅黑"/>
          <w:kern w:val="2"/>
          <w:sz w:val="24"/>
          <w:szCs w:val="24"/>
        </w:rPr>
        <w:t>《精准数据营销实战》</w:t>
      </w:r>
    </w:p>
    <w:p>
      <w:pPr>
        <w:pStyle w:val="16"/>
        <w:rPr>
          <w:rFonts w:ascii="微软雅黑" w:hAnsi="微软雅黑"/>
          <w:kern w:val="2"/>
          <w:sz w:val="24"/>
          <w:szCs w:val="24"/>
        </w:rPr>
      </w:pPr>
      <w:r>
        <w:rPr>
          <w:rFonts w:hint="eastAsia" w:ascii="微软雅黑" w:hAnsi="微软雅黑"/>
          <w:kern w:val="2"/>
          <w:sz w:val="24"/>
          <w:szCs w:val="24"/>
        </w:rPr>
        <w:t>《卓越营销实战－企业成功源于成功的营销策划》</w:t>
      </w:r>
    </w:p>
    <w:p>
      <w:pPr>
        <w:pStyle w:val="16"/>
        <w:rPr>
          <w:rFonts w:ascii="微软雅黑" w:hAnsi="微软雅黑"/>
          <w:kern w:val="2"/>
          <w:sz w:val="24"/>
          <w:szCs w:val="24"/>
        </w:rPr>
      </w:pPr>
      <w:r>
        <w:rPr>
          <w:rFonts w:hint="eastAsia" w:ascii="微软雅黑" w:hAnsi="微软雅黑"/>
          <w:kern w:val="2"/>
          <w:sz w:val="24"/>
          <w:szCs w:val="24"/>
        </w:rPr>
        <w:t>《卓越营销实战－新营销时代新促销设计与执行》</w:t>
      </w:r>
    </w:p>
    <w:p>
      <w:pPr>
        <w:pStyle w:val="16"/>
        <w:rPr>
          <w:rFonts w:ascii="微软雅黑" w:hAnsi="微软雅黑"/>
          <w:kern w:val="2"/>
          <w:sz w:val="24"/>
          <w:szCs w:val="24"/>
        </w:rPr>
      </w:pPr>
      <w:r>
        <w:rPr>
          <w:rFonts w:hint="eastAsia" w:ascii="微软雅黑" w:hAnsi="微软雅黑"/>
          <w:kern w:val="2"/>
          <w:sz w:val="24"/>
          <w:szCs w:val="24"/>
        </w:rPr>
        <w:t>《卓越营销实战之打造双赢客户－关系营销》</w:t>
      </w:r>
    </w:p>
    <w:p>
      <w:pPr>
        <w:pStyle w:val="16"/>
        <w:rPr>
          <w:rFonts w:ascii="微软雅黑" w:hAnsi="微软雅黑"/>
          <w:kern w:val="2"/>
          <w:sz w:val="24"/>
          <w:szCs w:val="24"/>
        </w:rPr>
      </w:pPr>
      <w:r>
        <w:rPr>
          <w:rFonts w:hint="eastAsia" w:ascii="微软雅黑" w:hAnsi="微软雅黑"/>
          <w:kern w:val="2"/>
          <w:sz w:val="24"/>
          <w:szCs w:val="24"/>
        </w:rPr>
        <w:t>《卓越客户服务及实战》</w:t>
      </w:r>
    </w:p>
    <w:p>
      <w:pPr>
        <w:pStyle w:val="16"/>
        <w:rPr>
          <w:rFonts w:ascii="微软雅黑" w:hAnsi="微软雅黑"/>
          <w:kern w:val="2"/>
          <w:sz w:val="24"/>
          <w:szCs w:val="24"/>
        </w:rPr>
      </w:pPr>
      <w:r>
        <w:rPr>
          <w:rFonts w:hint="eastAsia" w:ascii="微软雅黑" w:hAnsi="微软雅黑"/>
          <w:kern w:val="2"/>
          <w:sz w:val="24"/>
          <w:szCs w:val="24"/>
        </w:rPr>
        <w:t>《海外市场客服及实务》</w:t>
      </w:r>
    </w:p>
    <w:p>
      <w:pPr>
        <w:pStyle w:val="16"/>
        <w:rPr>
          <w:rFonts w:ascii="微软雅黑" w:hAnsi="微软雅黑"/>
          <w:kern w:val="2"/>
          <w:sz w:val="24"/>
          <w:szCs w:val="24"/>
        </w:rPr>
      </w:pPr>
      <w:r>
        <w:rPr>
          <w:rFonts w:hint="eastAsia" w:ascii="微软雅黑" w:hAnsi="微软雅黑"/>
          <w:kern w:val="2"/>
          <w:sz w:val="24"/>
          <w:szCs w:val="24"/>
        </w:rPr>
        <w:t>《金牌店长全能训练》</w:t>
      </w:r>
    </w:p>
    <w:p>
      <w:pPr>
        <w:pStyle w:val="16"/>
        <w:rPr>
          <w:rFonts w:ascii="微软雅黑" w:hAnsi="微软雅黑"/>
          <w:kern w:val="2"/>
          <w:sz w:val="24"/>
          <w:szCs w:val="24"/>
        </w:rPr>
      </w:pPr>
      <w:r>
        <w:rPr>
          <w:rFonts w:hint="eastAsia" w:ascii="微软雅黑" w:hAnsi="微软雅黑"/>
          <w:kern w:val="2"/>
          <w:sz w:val="24"/>
          <w:szCs w:val="24"/>
        </w:rPr>
        <w:t>《新时代会员管理实战训练》</w:t>
      </w:r>
    </w:p>
    <w:p>
      <w:pPr>
        <w:pStyle w:val="16"/>
        <w:rPr>
          <w:rFonts w:ascii="微软雅黑" w:hAnsi="微软雅黑"/>
          <w:sz w:val="24"/>
          <w:szCs w:val="24"/>
        </w:rPr>
      </w:pPr>
      <w:r>
        <w:rPr>
          <w:rFonts w:hint="eastAsia" w:ascii="微软雅黑" w:hAnsi="微软雅黑"/>
          <w:kern w:val="2"/>
          <w:sz w:val="24"/>
          <w:szCs w:val="24"/>
        </w:rPr>
        <w:t>等等课程</w:t>
      </w:r>
    </w:p>
    <w:p>
      <w:pPr>
        <w:rPr>
          <w:rFonts w:ascii="微软雅黑" w:hAnsi="微软雅黑" w:eastAsia="微软雅黑" w:cs="微软雅黑"/>
          <w:b/>
          <w:bCs/>
          <w:sz w:val="24"/>
          <w:szCs w:val="24"/>
        </w:rPr>
      </w:pPr>
    </w:p>
    <w:p/>
    <w:p>
      <w:pPr>
        <w:rPr>
          <w:rFonts w:ascii="微软雅黑" w:hAnsi="微软雅黑" w:eastAsia="微软雅黑" w:cs="微软雅黑"/>
          <w:sz w:val="24"/>
          <w:szCs w:val="24"/>
        </w:rPr>
      </w:pPr>
    </w:p>
    <w:p>
      <w:pPr>
        <w:rPr>
          <w:rFonts w:ascii="微软雅黑" w:hAnsi="微软雅黑" w:eastAsia="微软雅黑" w:cs="微软雅黑"/>
          <w:sz w:val="24"/>
          <w:szCs w:val="24"/>
        </w:rPr>
      </w:pPr>
    </w:p>
    <w:p>
      <w:pPr>
        <w:rPr>
          <w:rFonts w:ascii="微软雅黑" w:hAnsi="微软雅黑" w:eastAsia="微软雅黑" w:cs="微软雅黑"/>
          <w:sz w:val="24"/>
          <w:szCs w:val="24"/>
        </w:rPr>
      </w:pPr>
    </w:p>
    <w:p>
      <w:pPr>
        <w:rPr>
          <w:rFonts w:ascii="微软雅黑" w:hAnsi="微软雅黑" w:eastAsia="微软雅黑" w:cs="微软雅黑"/>
          <w:sz w:val="24"/>
          <w:szCs w:val="24"/>
        </w:rPr>
      </w:pPr>
    </w:p>
    <w:tbl>
      <w:tblPr>
        <w:tblStyle w:val="10"/>
        <w:tblW w:w="9716" w:type="dxa"/>
        <w:jc w:val="center"/>
        <w:tblInd w:w="0" w:type="dxa"/>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
      <w:tblGrid>
        <w:gridCol w:w="1239"/>
        <w:gridCol w:w="964"/>
        <w:gridCol w:w="146"/>
        <w:gridCol w:w="1564"/>
        <w:gridCol w:w="945"/>
        <w:gridCol w:w="1532"/>
        <w:gridCol w:w="583"/>
        <w:gridCol w:w="525"/>
        <w:gridCol w:w="2218"/>
      </w:tblGrid>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shd w:val="clear" w:color="auto" w:fill="A50021"/>
          </w:tcPr>
          <w:p>
            <w:pPr>
              <w:spacing w:line="400" w:lineRule="exact"/>
              <w:jc w:val="left"/>
              <w:rPr>
                <w:rFonts w:ascii="微软雅黑" w:hAnsi="微软雅黑" w:eastAsia="微软雅黑" w:cs="微软雅黑"/>
                <w:b/>
                <w:bCs/>
                <w:color w:val="FFFFFF"/>
              </w:rPr>
            </w:pPr>
            <w:r>
              <w:rPr>
                <w:rFonts w:hint="eastAsia" w:ascii="微软雅黑" w:hAnsi="微软雅黑" w:eastAsia="微软雅黑" w:cs="微软雅黑"/>
                <w:b/>
                <w:bCs/>
                <w:color w:val="FFFFFF"/>
                <w:kern w:val="0"/>
                <w:sz w:val="22"/>
                <w:szCs w:val="24"/>
              </w:rPr>
              <w:t>单 位 名 称:</w:t>
            </w:r>
          </w:p>
        </w:tc>
        <w:tc>
          <w:tcPr>
            <w:tcW w:w="7513" w:type="dxa"/>
            <w:gridSpan w:val="7"/>
            <w:shd w:val="clear" w:color="auto" w:fill="A50021"/>
          </w:tcPr>
          <w:p>
            <w:pPr>
              <w:spacing w:line="400" w:lineRule="exact"/>
              <w:jc w:val="left"/>
              <w:rPr>
                <w:rFonts w:ascii="微软雅黑" w:hAnsi="微软雅黑" w:eastAsia="微软雅黑" w:cs="微软雅黑"/>
                <w:color w:val="FFFFFF"/>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联系人姓名:</w:t>
            </w:r>
          </w:p>
        </w:tc>
        <w:tc>
          <w:tcPr>
            <w:tcW w:w="2655" w:type="dxa"/>
            <w:gridSpan w:val="3"/>
          </w:tcPr>
          <w:p>
            <w:pPr>
              <w:spacing w:line="400" w:lineRule="exact"/>
              <w:jc w:val="left"/>
              <w:rPr>
                <w:rFonts w:ascii="微软雅黑" w:hAnsi="微软雅黑" w:eastAsia="微软雅黑" w:cs="微软雅黑"/>
              </w:rPr>
            </w:pPr>
          </w:p>
        </w:tc>
        <w:tc>
          <w:tcPr>
            <w:tcW w:w="2115"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部门/职务:</w:t>
            </w:r>
          </w:p>
        </w:tc>
        <w:tc>
          <w:tcPr>
            <w:tcW w:w="2743" w:type="dxa"/>
            <w:gridSpan w:val="2"/>
          </w:tcPr>
          <w:p>
            <w:pPr>
              <w:spacing w:line="400" w:lineRule="exact"/>
              <w:jc w:val="left"/>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手 机:</w:t>
            </w:r>
          </w:p>
        </w:tc>
        <w:tc>
          <w:tcPr>
            <w:tcW w:w="2655" w:type="dxa"/>
            <w:gridSpan w:val="3"/>
          </w:tcPr>
          <w:p>
            <w:pPr>
              <w:spacing w:line="400" w:lineRule="exact"/>
              <w:jc w:val="left"/>
              <w:rPr>
                <w:rFonts w:ascii="微软雅黑" w:hAnsi="微软雅黑" w:eastAsia="微软雅黑" w:cs="微软雅黑"/>
              </w:rPr>
            </w:pPr>
          </w:p>
        </w:tc>
        <w:tc>
          <w:tcPr>
            <w:tcW w:w="2115"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E-mail:</w:t>
            </w:r>
          </w:p>
        </w:tc>
        <w:tc>
          <w:tcPr>
            <w:tcW w:w="2743" w:type="dxa"/>
            <w:gridSpan w:val="2"/>
          </w:tcPr>
          <w:p>
            <w:pPr>
              <w:spacing w:line="400" w:lineRule="exact"/>
              <w:jc w:val="left"/>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Q Q:</w:t>
            </w:r>
          </w:p>
        </w:tc>
        <w:tc>
          <w:tcPr>
            <w:tcW w:w="2655" w:type="dxa"/>
            <w:gridSpan w:val="3"/>
          </w:tcPr>
          <w:p>
            <w:pPr>
              <w:spacing w:line="400" w:lineRule="exact"/>
              <w:jc w:val="left"/>
              <w:rPr>
                <w:rFonts w:ascii="微软雅黑" w:hAnsi="微软雅黑" w:eastAsia="微软雅黑" w:cs="微软雅黑"/>
              </w:rPr>
            </w:pPr>
          </w:p>
        </w:tc>
        <w:tc>
          <w:tcPr>
            <w:tcW w:w="2115" w:type="dxa"/>
            <w:gridSpan w:val="2"/>
          </w:tcPr>
          <w:p>
            <w:pPr>
              <w:spacing w:line="400" w:lineRule="exact"/>
              <w:jc w:val="left"/>
              <w:rPr>
                <w:rFonts w:ascii="微软雅黑" w:hAnsi="微软雅黑" w:eastAsia="微软雅黑" w:cs="微软雅黑"/>
                <w:b/>
                <w:bCs/>
              </w:rPr>
            </w:pPr>
            <w:r>
              <w:rPr>
                <w:rFonts w:hint="eastAsia" w:ascii="微软雅黑" w:hAnsi="微软雅黑" w:eastAsia="微软雅黑" w:cs="微软雅黑"/>
                <w:b/>
                <w:bCs/>
                <w:kern w:val="0"/>
              </w:rPr>
              <w:t>微 信:</w:t>
            </w:r>
          </w:p>
        </w:tc>
        <w:tc>
          <w:tcPr>
            <w:tcW w:w="2743" w:type="dxa"/>
            <w:gridSpan w:val="2"/>
          </w:tcPr>
          <w:p>
            <w:pPr>
              <w:spacing w:line="400" w:lineRule="exact"/>
              <w:jc w:val="left"/>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2203" w:type="dxa"/>
            <w:gridSpan w:val="2"/>
          </w:tcPr>
          <w:p>
            <w:pPr>
              <w:spacing w:line="400" w:lineRule="exact"/>
              <w:jc w:val="left"/>
              <w:rPr>
                <w:rFonts w:ascii="微软雅黑" w:hAnsi="微软雅黑" w:eastAsia="微软雅黑" w:cs="微软雅黑"/>
                <w:b/>
                <w:bCs/>
                <w:kern w:val="0"/>
              </w:rPr>
            </w:pPr>
            <w:r>
              <w:rPr>
                <w:rFonts w:hint="eastAsia" w:ascii="微软雅黑" w:hAnsi="微软雅黑" w:eastAsia="微软雅黑" w:cs="微软雅黑"/>
                <w:b/>
                <w:bCs/>
                <w:kern w:val="0"/>
              </w:rPr>
              <w:t>业务性质：</w:t>
            </w:r>
          </w:p>
        </w:tc>
        <w:tc>
          <w:tcPr>
            <w:tcW w:w="2655" w:type="dxa"/>
            <w:gridSpan w:val="3"/>
          </w:tcPr>
          <w:p>
            <w:pPr>
              <w:spacing w:line="400" w:lineRule="exact"/>
              <w:jc w:val="left"/>
              <w:rPr>
                <w:rFonts w:ascii="微软雅黑" w:hAnsi="微软雅黑" w:eastAsia="微软雅黑" w:cs="微软雅黑"/>
              </w:rPr>
            </w:pPr>
          </w:p>
        </w:tc>
        <w:tc>
          <w:tcPr>
            <w:tcW w:w="2115" w:type="dxa"/>
            <w:gridSpan w:val="2"/>
          </w:tcPr>
          <w:p>
            <w:pPr>
              <w:spacing w:line="400" w:lineRule="exact"/>
              <w:jc w:val="left"/>
              <w:rPr>
                <w:rFonts w:ascii="微软雅黑" w:hAnsi="微软雅黑" w:eastAsia="微软雅黑" w:cs="微软雅黑"/>
                <w:b/>
                <w:bCs/>
                <w:kern w:val="0"/>
              </w:rPr>
            </w:pPr>
            <w:r>
              <w:rPr>
                <w:rFonts w:hint="eastAsia" w:ascii="微软雅黑" w:hAnsi="微软雅黑" w:eastAsia="微软雅黑" w:cs="微软雅黑"/>
                <w:b/>
                <w:bCs/>
                <w:kern w:val="0"/>
              </w:rPr>
              <w:t>企业规模/人数：</w:t>
            </w:r>
          </w:p>
        </w:tc>
        <w:tc>
          <w:tcPr>
            <w:tcW w:w="2743" w:type="dxa"/>
            <w:gridSpan w:val="2"/>
          </w:tcPr>
          <w:p>
            <w:pPr>
              <w:spacing w:line="400" w:lineRule="exact"/>
              <w:jc w:val="left"/>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PrEx>
        <w:trPr>
          <w:trHeight w:val="471" w:hRule="atLeast"/>
          <w:jc w:val="center"/>
        </w:trPr>
        <w:tc>
          <w:tcPr>
            <w:tcW w:w="9716" w:type="dxa"/>
            <w:gridSpan w:val="9"/>
            <w:shd w:val="clear" w:color="auto" w:fill="A50021"/>
          </w:tcPr>
          <w:p>
            <w:pPr>
              <w:spacing w:line="400" w:lineRule="exact"/>
              <w:jc w:val="center"/>
              <w:rPr>
                <w:rFonts w:ascii="微软雅黑" w:hAnsi="微软雅黑" w:eastAsia="微软雅黑" w:cs="微软雅黑"/>
              </w:rPr>
            </w:pPr>
            <w:r>
              <w:rPr>
                <w:rFonts w:hint="eastAsia" w:ascii="微软雅黑" w:hAnsi="微软雅黑" w:eastAsia="微软雅黑" w:cs="微软雅黑"/>
                <w:b/>
                <w:bCs/>
                <w:color w:val="FFFFFF"/>
                <w:kern w:val="0"/>
                <w:sz w:val="24"/>
                <w:szCs w:val="28"/>
              </w:rPr>
              <w:t>培 训 学 员 信 息</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b/>
                <w:bCs/>
              </w:rPr>
            </w:pPr>
            <w:r>
              <w:rPr>
                <w:rFonts w:hint="eastAsia" w:ascii="微软雅黑" w:hAnsi="微软雅黑" w:eastAsia="微软雅黑" w:cs="微软雅黑"/>
                <w:b/>
                <w:bCs/>
                <w:kern w:val="0"/>
              </w:rPr>
              <w:t>姓 名</w:t>
            </w:r>
          </w:p>
        </w:tc>
        <w:tc>
          <w:tcPr>
            <w:tcW w:w="1110" w:type="dxa"/>
            <w:gridSpan w:val="2"/>
          </w:tcPr>
          <w:p>
            <w:pPr>
              <w:spacing w:line="400" w:lineRule="exact"/>
              <w:jc w:val="center"/>
              <w:rPr>
                <w:rFonts w:ascii="微软雅黑" w:hAnsi="微软雅黑" w:eastAsia="微软雅黑" w:cs="微软雅黑"/>
                <w:b/>
                <w:bCs/>
              </w:rPr>
            </w:pPr>
            <w:r>
              <w:rPr>
                <w:rFonts w:hint="eastAsia" w:ascii="微软雅黑" w:hAnsi="微软雅黑" w:eastAsia="微软雅黑" w:cs="微软雅黑"/>
                <w:b/>
                <w:bCs/>
              </w:rPr>
              <w:t>性 别</w:t>
            </w:r>
          </w:p>
        </w:tc>
        <w:tc>
          <w:tcPr>
            <w:tcW w:w="1564" w:type="dxa"/>
          </w:tcPr>
          <w:p>
            <w:pPr>
              <w:spacing w:line="400" w:lineRule="exact"/>
              <w:jc w:val="center"/>
              <w:rPr>
                <w:rFonts w:ascii="微软雅黑" w:hAnsi="微软雅黑" w:eastAsia="微软雅黑" w:cs="微软雅黑"/>
                <w:b/>
                <w:bCs/>
              </w:rPr>
            </w:pPr>
            <w:r>
              <w:rPr>
                <w:rFonts w:hint="eastAsia" w:ascii="微软雅黑" w:hAnsi="微软雅黑" w:eastAsia="微软雅黑" w:cs="微软雅黑"/>
                <w:b/>
                <w:bCs/>
              </w:rPr>
              <w:t>职 位</w:t>
            </w:r>
          </w:p>
        </w:tc>
        <w:tc>
          <w:tcPr>
            <w:tcW w:w="2477" w:type="dxa"/>
            <w:gridSpan w:val="2"/>
          </w:tcPr>
          <w:p>
            <w:pPr>
              <w:spacing w:line="400" w:lineRule="exact"/>
              <w:jc w:val="center"/>
              <w:rPr>
                <w:rFonts w:ascii="微软雅黑" w:hAnsi="微软雅黑" w:eastAsia="微软雅黑" w:cs="微软雅黑"/>
                <w:b/>
                <w:bCs/>
              </w:rPr>
            </w:pPr>
            <w:r>
              <w:rPr>
                <w:rFonts w:hint="eastAsia" w:ascii="微软雅黑" w:hAnsi="微软雅黑" w:eastAsia="微软雅黑" w:cs="微软雅黑"/>
                <w:b/>
                <w:bCs/>
              </w:rPr>
              <w:t>手   机</w:t>
            </w:r>
          </w:p>
        </w:tc>
        <w:tc>
          <w:tcPr>
            <w:tcW w:w="3326" w:type="dxa"/>
            <w:gridSpan w:val="3"/>
          </w:tcPr>
          <w:p>
            <w:pPr>
              <w:spacing w:line="400" w:lineRule="exact"/>
              <w:jc w:val="center"/>
              <w:rPr>
                <w:rFonts w:ascii="微软雅黑" w:hAnsi="微软雅黑" w:eastAsia="微软雅黑" w:cs="微软雅黑"/>
                <w:b/>
                <w:bCs/>
              </w:rPr>
            </w:pPr>
            <w:r>
              <w:rPr>
                <w:rFonts w:hint="eastAsia" w:ascii="微软雅黑" w:hAnsi="微软雅黑" w:eastAsia="微软雅黑" w:cs="微软雅黑"/>
                <w:b/>
                <w:bCs/>
                <w:kern w:val="0"/>
              </w:rPr>
              <w:t>E-mail</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p>
        </w:tc>
        <w:tc>
          <w:tcPr>
            <w:tcW w:w="1110" w:type="dxa"/>
            <w:gridSpan w:val="2"/>
          </w:tcPr>
          <w:p>
            <w:pPr>
              <w:spacing w:line="400" w:lineRule="exact"/>
              <w:jc w:val="center"/>
              <w:rPr>
                <w:rFonts w:ascii="微软雅黑" w:hAnsi="微软雅黑" w:eastAsia="微软雅黑" w:cs="微软雅黑"/>
              </w:rPr>
            </w:pPr>
          </w:p>
        </w:tc>
        <w:tc>
          <w:tcPr>
            <w:tcW w:w="1564" w:type="dxa"/>
          </w:tcPr>
          <w:p>
            <w:pPr>
              <w:spacing w:line="400" w:lineRule="exact"/>
              <w:jc w:val="center"/>
              <w:rPr>
                <w:rFonts w:ascii="微软雅黑" w:hAnsi="微软雅黑" w:eastAsia="微软雅黑" w:cs="微软雅黑"/>
              </w:rPr>
            </w:pPr>
          </w:p>
        </w:tc>
        <w:tc>
          <w:tcPr>
            <w:tcW w:w="2477" w:type="dxa"/>
            <w:gridSpan w:val="2"/>
          </w:tcPr>
          <w:p>
            <w:pPr>
              <w:spacing w:line="400" w:lineRule="exact"/>
              <w:jc w:val="center"/>
              <w:rPr>
                <w:rFonts w:ascii="微软雅黑" w:hAnsi="微软雅黑" w:eastAsia="微软雅黑" w:cs="微软雅黑"/>
              </w:rPr>
            </w:pPr>
          </w:p>
        </w:tc>
        <w:tc>
          <w:tcPr>
            <w:tcW w:w="3326" w:type="dxa"/>
            <w:gridSpan w:val="3"/>
          </w:tcPr>
          <w:p>
            <w:pPr>
              <w:spacing w:line="400" w:lineRule="exact"/>
              <w:jc w:val="center"/>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p>
        </w:tc>
        <w:tc>
          <w:tcPr>
            <w:tcW w:w="1110" w:type="dxa"/>
            <w:gridSpan w:val="2"/>
          </w:tcPr>
          <w:p>
            <w:pPr>
              <w:spacing w:line="400" w:lineRule="exact"/>
              <w:jc w:val="center"/>
              <w:rPr>
                <w:rFonts w:ascii="微软雅黑" w:hAnsi="微软雅黑" w:eastAsia="微软雅黑" w:cs="微软雅黑"/>
              </w:rPr>
            </w:pPr>
          </w:p>
        </w:tc>
        <w:tc>
          <w:tcPr>
            <w:tcW w:w="1564" w:type="dxa"/>
          </w:tcPr>
          <w:p>
            <w:pPr>
              <w:spacing w:line="400" w:lineRule="exact"/>
              <w:jc w:val="center"/>
              <w:rPr>
                <w:rFonts w:ascii="微软雅黑" w:hAnsi="微软雅黑" w:eastAsia="微软雅黑" w:cs="微软雅黑"/>
              </w:rPr>
            </w:pPr>
          </w:p>
        </w:tc>
        <w:tc>
          <w:tcPr>
            <w:tcW w:w="2477" w:type="dxa"/>
            <w:gridSpan w:val="2"/>
          </w:tcPr>
          <w:p>
            <w:pPr>
              <w:spacing w:line="400" w:lineRule="exact"/>
              <w:jc w:val="center"/>
              <w:rPr>
                <w:rFonts w:ascii="微软雅黑" w:hAnsi="微软雅黑" w:eastAsia="微软雅黑" w:cs="微软雅黑"/>
              </w:rPr>
            </w:pPr>
          </w:p>
        </w:tc>
        <w:tc>
          <w:tcPr>
            <w:tcW w:w="3326" w:type="dxa"/>
            <w:gridSpan w:val="3"/>
          </w:tcPr>
          <w:p>
            <w:pPr>
              <w:spacing w:line="400" w:lineRule="exact"/>
              <w:jc w:val="center"/>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p>
        </w:tc>
        <w:tc>
          <w:tcPr>
            <w:tcW w:w="1110" w:type="dxa"/>
            <w:gridSpan w:val="2"/>
          </w:tcPr>
          <w:p>
            <w:pPr>
              <w:spacing w:line="400" w:lineRule="exact"/>
              <w:jc w:val="center"/>
              <w:rPr>
                <w:rFonts w:ascii="微软雅黑" w:hAnsi="微软雅黑" w:eastAsia="微软雅黑" w:cs="微软雅黑"/>
              </w:rPr>
            </w:pPr>
          </w:p>
        </w:tc>
        <w:tc>
          <w:tcPr>
            <w:tcW w:w="1564" w:type="dxa"/>
          </w:tcPr>
          <w:p>
            <w:pPr>
              <w:spacing w:line="400" w:lineRule="exact"/>
              <w:jc w:val="center"/>
              <w:rPr>
                <w:rFonts w:ascii="微软雅黑" w:hAnsi="微软雅黑" w:eastAsia="微软雅黑" w:cs="微软雅黑"/>
              </w:rPr>
            </w:pPr>
          </w:p>
        </w:tc>
        <w:tc>
          <w:tcPr>
            <w:tcW w:w="2477" w:type="dxa"/>
            <w:gridSpan w:val="2"/>
          </w:tcPr>
          <w:p>
            <w:pPr>
              <w:spacing w:line="400" w:lineRule="exact"/>
              <w:jc w:val="center"/>
              <w:rPr>
                <w:rFonts w:ascii="微软雅黑" w:hAnsi="微软雅黑" w:eastAsia="微软雅黑" w:cs="微软雅黑"/>
              </w:rPr>
            </w:pPr>
          </w:p>
        </w:tc>
        <w:tc>
          <w:tcPr>
            <w:tcW w:w="3326" w:type="dxa"/>
            <w:gridSpan w:val="3"/>
          </w:tcPr>
          <w:p>
            <w:pPr>
              <w:spacing w:line="400" w:lineRule="exact"/>
              <w:jc w:val="center"/>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p>
        </w:tc>
        <w:tc>
          <w:tcPr>
            <w:tcW w:w="1110" w:type="dxa"/>
            <w:gridSpan w:val="2"/>
          </w:tcPr>
          <w:p>
            <w:pPr>
              <w:spacing w:line="400" w:lineRule="exact"/>
              <w:jc w:val="center"/>
              <w:rPr>
                <w:rFonts w:ascii="微软雅黑" w:hAnsi="微软雅黑" w:eastAsia="微软雅黑" w:cs="微软雅黑"/>
              </w:rPr>
            </w:pPr>
          </w:p>
        </w:tc>
        <w:tc>
          <w:tcPr>
            <w:tcW w:w="1564" w:type="dxa"/>
          </w:tcPr>
          <w:p>
            <w:pPr>
              <w:spacing w:line="400" w:lineRule="exact"/>
              <w:jc w:val="center"/>
              <w:rPr>
                <w:rFonts w:ascii="微软雅黑" w:hAnsi="微软雅黑" w:eastAsia="微软雅黑" w:cs="微软雅黑"/>
              </w:rPr>
            </w:pPr>
          </w:p>
        </w:tc>
        <w:tc>
          <w:tcPr>
            <w:tcW w:w="2477" w:type="dxa"/>
            <w:gridSpan w:val="2"/>
          </w:tcPr>
          <w:p>
            <w:pPr>
              <w:spacing w:line="400" w:lineRule="exact"/>
              <w:jc w:val="center"/>
              <w:rPr>
                <w:rFonts w:ascii="微软雅黑" w:hAnsi="微软雅黑" w:eastAsia="微软雅黑" w:cs="微软雅黑"/>
              </w:rPr>
            </w:pPr>
          </w:p>
        </w:tc>
        <w:tc>
          <w:tcPr>
            <w:tcW w:w="3326" w:type="dxa"/>
            <w:gridSpan w:val="3"/>
          </w:tcPr>
          <w:p>
            <w:pPr>
              <w:spacing w:line="400" w:lineRule="exact"/>
              <w:jc w:val="center"/>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PrEx>
        <w:trPr>
          <w:trHeight w:val="471" w:hRule="atLeast"/>
          <w:jc w:val="center"/>
        </w:trPr>
        <w:tc>
          <w:tcPr>
            <w:tcW w:w="1239" w:type="dxa"/>
          </w:tcPr>
          <w:p>
            <w:pPr>
              <w:spacing w:line="400" w:lineRule="exact"/>
              <w:jc w:val="center"/>
              <w:rPr>
                <w:rFonts w:ascii="微软雅黑" w:hAnsi="微软雅黑" w:eastAsia="微软雅黑" w:cs="微软雅黑"/>
              </w:rPr>
            </w:pPr>
          </w:p>
        </w:tc>
        <w:tc>
          <w:tcPr>
            <w:tcW w:w="1110" w:type="dxa"/>
            <w:gridSpan w:val="2"/>
          </w:tcPr>
          <w:p>
            <w:pPr>
              <w:spacing w:line="400" w:lineRule="exact"/>
              <w:jc w:val="center"/>
              <w:rPr>
                <w:rFonts w:ascii="微软雅黑" w:hAnsi="微软雅黑" w:eastAsia="微软雅黑" w:cs="微软雅黑"/>
              </w:rPr>
            </w:pPr>
          </w:p>
        </w:tc>
        <w:tc>
          <w:tcPr>
            <w:tcW w:w="1564" w:type="dxa"/>
          </w:tcPr>
          <w:p>
            <w:pPr>
              <w:spacing w:line="400" w:lineRule="exact"/>
              <w:jc w:val="center"/>
              <w:rPr>
                <w:rFonts w:ascii="微软雅黑" w:hAnsi="微软雅黑" w:eastAsia="微软雅黑" w:cs="微软雅黑"/>
              </w:rPr>
            </w:pPr>
          </w:p>
        </w:tc>
        <w:tc>
          <w:tcPr>
            <w:tcW w:w="2477" w:type="dxa"/>
            <w:gridSpan w:val="2"/>
          </w:tcPr>
          <w:p>
            <w:pPr>
              <w:spacing w:line="400" w:lineRule="exact"/>
              <w:jc w:val="center"/>
              <w:rPr>
                <w:rFonts w:ascii="微软雅黑" w:hAnsi="微软雅黑" w:eastAsia="微软雅黑" w:cs="微软雅黑"/>
              </w:rPr>
            </w:pPr>
          </w:p>
        </w:tc>
        <w:tc>
          <w:tcPr>
            <w:tcW w:w="3326" w:type="dxa"/>
            <w:gridSpan w:val="3"/>
          </w:tcPr>
          <w:p>
            <w:pPr>
              <w:spacing w:line="400" w:lineRule="exact"/>
              <w:jc w:val="center"/>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r>
              <w:rPr>
                <w:rFonts w:hint="eastAsia" w:ascii="微软雅黑" w:hAnsi="微软雅黑" w:eastAsia="微软雅黑" w:cs="微软雅黑"/>
                <w:b/>
                <w:bCs/>
                <w:kern w:val="0"/>
              </w:rPr>
              <w:t>缴费方式</w:t>
            </w:r>
          </w:p>
        </w:tc>
        <w:tc>
          <w:tcPr>
            <w:tcW w:w="5151" w:type="dxa"/>
            <w:gridSpan w:val="5"/>
          </w:tcPr>
          <w:p>
            <w:pPr>
              <w:spacing w:line="400" w:lineRule="exact"/>
              <w:jc w:val="left"/>
              <w:rPr>
                <w:rFonts w:ascii="微软雅黑" w:hAnsi="微软雅黑" w:eastAsia="微软雅黑" w:cs="微软雅黑"/>
              </w:rPr>
            </w:pPr>
            <w:r>
              <w:rPr>
                <w:rFonts w:hint="eastAsia" w:ascii="微软雅黑" w:hAnsi="微软雅黑" w:eastAsia="微软雅黑" w:cs="微软雅黑"/>
                <w:kern w:val="0"/>
              </w:rPr>
              <w:t xml:space="preserve">   □ 转帐     □ 现金  （请选择 在□打√）</w:t>
            </w:r>
          </w:p>
        </w:tc>
        <w:tc>
          <w:tcPr>
            <w:tcW w:w="1108" w:type="dxa"/>
            <w:gridSpan w:val="2"/>
          </w:tcPr>
          <w:p>
            <w:pPr>
              <w:spacing w:line="400" w:lineRule="exact"/>
              <w:jc w:val="center"/>
              <w:rPr>
                <w:rFonts w:ascii="微软雅黑" w:hAnsi="微软雅黑" w:eastAsia="微软雅黑" w:cs="微软雅黑"/>
              </w:rPr>
            </w:pPr>
            <w:r>
              <w:rPr>
                <w:rFonts w:hint="eastAsia" w:ascii="微软雅黑" w:hAnsi="微软雅黑" w:eastAsia="微软雅黑" w:cs="微软雅黑"/>
                <w:b/>
                <w:bCs/>
                <w:kern w:val="0"/>
              </w:rPr>
              <w:t>金  额</w:t>
            </w:r>
          </w:p>
        </w:tc>
        <w:tc>
          <w:tcPr>
            <w:tcW w:w="2218" w:type="dxa"/>
          </w:tcPr>
          <w:p>
            <w:pPr>
              <w:spacing w:line="400" w:lineRule="exact"/>
              <w:jc w:val="left"/>
              <w:rPr>
                <w:rFonts w:ascii="微软雅黑" w:hAnsi="微软雅黑" w:eastAsia="微软雅黑" w:cs="微软雅黑"/>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rPr>
            </w:pPr>
            <w:r>
              <w:rPr>
                <w:rFonts w:hint="eastAsia" w:ascii="微软雅黑" w:hAnsi="微软雅黑" w:eastAsia="微软雅黑" w:cs="微软雅黑"/>
                <w:b/>
                <w:bCs/>
                <w:kern w:val="0"/>
              </w:rPr>
              <w:t>费用总计</w:t>
            </w:r>
          </w:p>
        </w:tc>
        <w:tc>
          <w:tcPr>
            <w:tcW w:w="8477" w:type="dxa"/>
            <w:gridSpan w:val="8"/>
          </w:tcPr>
          <w:p>
            <w:pPr>
              <w:spacing w:line="400" w:lineRule="exact"/>
              <w:jc w:val="left"/>
              <w:rPr>
                <w:rFonts w:ascii="微软雅黑" w:hAnsi="微软雅黑" w:eastAsia="微软雅黑" w:cs="微软雅黑"/>
              </w:rPr>
            </w:pPr>
            <w:r>
              <w:rPr>
                <w:rFonts w:hint="eastAsia" w:ascii="微软雅黑" w:hAnsi="微软雅黑" w:eastAsia="微软雅黑" w:cs="微软雅黑"/>
                <w:kern w:val="0"/>
              </w:rPr>
              <w:t>￥</w:t>
            </w:r>
            <w:r>
              <w:rPr>
                <w:rFonts w:hint="eastAsia" w:ascii="微软雅黑" w:hAnsi="微软雅黑" w:eastAsia="微软雅黑" w:cs="微软雅黑"/>
                <w:kern w:val="0"/>
                <w:u w:val="single"/>
              </w:rPr>
              <w:t xml:space="preserve">        </w:t>
            </w:r>
            <w:r>
              <w:rPr>
                <w:rFonts w:hint="eastAsia" w:ascii="微软雅黑" w:hAnsi="微软雅黑" w:eastAsia="微软雅黑" w:cs="微软雅黑"/>
                <w:kern w:val="0"/>
              </w:rPr>
              <w:t>元　（共</w:t>
            </w:r>
            <w:r>
              <w:rPr>
                <w:rFonts w:hint="eastAsia" w:ascii="微软雅黑" w:hAnsi="微软雅黑" w:eastAsia="微软雅黑" w:cs="微软雅黑"/>
                <w:kern w:val="0"/>
                <w:u w:val="single"/>
              </w:rPr>
              <w:t xml:space="preserve">     </w:t>
            </w:r>
            <w:r>
              <w:rPr>
                <w:rFonts w:hint="eastAsia" w:ascii="微软雅黑" w:hAnsi="微软雅黑" w:eastAsia="微软雅黑" w:cs="微软雅黑"/>
                <w:kern w:val="0"/>
              </w:rPr>
              <w:t>人参会）</w:t>
            </w:r>
          </w:p>
        </w:tc>
      </w:tr>
      <w:tr>
        <w:tblPrEx>
          <w:tblBorders>
            <w:top w:val="thinThickSmallGap" w:color="000000" w:sz="12" w:space="0"/>
            <w:left w:val="thinThickSmallGap" w:color="000000" w:sz="12" w:space="0"/>
            <w:bottom w:val="thinThickSmallGap" w:color="000000" w:sz="12" w:space="0"/>
            <w:right w:val="thinThickSmallGap" w:color="000000" w:sz="12" w:space="0"/>
            <w:insideH w:val="dotDotDash" w:color="C0C0C0" w:sz="4" w:space="0"/>
            <w:insideV w:val="dotDotDash" w:color="C0C0C0" w:sz="4" w:space="0"/>
          </w:tblBorders>
          <w:tblLayout w:type="fixed"/>
          <w:tblCellMar>
            <w:top w:w="0" w:type="dxa"/>
            <w:left w:w="108" w:type="dxa"/>
            <w:bottom w:w="0" w:type="dxa"/>
            <w:right w:w="108" w:type="dxa"/>
          </w:tblCellMar>
        </w:tblPrEx>
        <w:trPr>
          <w:trHeight w:val="471" w:hRule="atLeast"/>
          <w:jc w:val="center"/>
        </w:trPr>
        <w:tc>
          <w:tcPr>
            <w:tcW w:w="1239" w:type="dxa"/>
          </w:tcPr>
          <w:p>
            <w:pPr>
              <w:spacing w:line="400" w:lineRule="exact"/>
              <w:jc w:val="center"/>
              <w:rPr>
                <w:rFonts w:ascii="微软雅黑" w:hAnsi="微软雅黑" w:eastAsia="微软雅黑" w:cs="微软雅黑"/>
                <w:b/>
                <w:bCs/>
                <w:kern w:val="0"/>
              </w:rPr>
            </w:pPr>
            <w:r>
              <w:rPr>
                <w:rFonts w:hint="eastAsia" w:ascii="微软雅黑" w:hAnsi="微软雅黑" w:eastAsia="微软雅黑" w:cs="微软雅黑"/>
                <w:b/>
                <w:bCs/>
                <w:kern w:val="0"/>
              </w:rPr>
              <w:t>住宿要求</w:t>
            </w:r>
          </w:p>
        </w:tc>
        <w:tc>
          <w:tcPr>
            <w:tcW w:w="8477" w:type="dxa"/>
            <w:gridSpan w:val="8"/>
          </w:tcPr>
          <w:p>
            <w:pPr>
              <w:widowControl/>
              <w:adjustRightInd w:val="0"/>
              <w:snapToGrid w:val="0"/>
              <w:spacing w:line="400" w:lineRule="exact"/>
              <w:jc w:val="left"/>
              <w:rPr>
                <w:rFonts w:ascii="微软雅黑" w:hAnsi="微软雅黑" w:eastAsia="微软雅黑" w:cs="微软雅黑"/>
                <w:kern w:val="0"/>
              </w:rPr>
            </w:pPr>
            <w:r>
              <w:rPr>
                <w:rFonts w:hint="eastAsia" w:ascii="微软雅黑" w:hAnsi="微软雅黑" w:eastAsia="微软雅黑" w:cs="微软雅黑"/>
                <w:kern w:val="0"/>
              </w:rPr>
              <w:t>预定：双人房</w:t>
            </w:r>
            <w:r>
              <w:rPr>
                <w:rFonts w:hint="eastAsia" w:ascii="微软雅黑" w:hAnsi="微软雅黑" w:eastAsia="微软雅黑" w:cs="微软雅黑"/>
                <w:kern w:val="0"/>
                <w:u w:val="single"/>
              </w:rPr>
              <w:t>___</w:t>
            </w:r>
            <w:r>
              <w:rPr>
                <w:rFonts w:hint="eastAsia" w:ascii="微软雅黑" w:hAnsi="微软雅黑" w:eastAsia="微软雅黑" w:cs="微软雅黑"/>
                <w:kern w:val="0"/>
              </w:rPr>
              <w:t>间；单人房</w:t>
            </w:r>
            <w:r>
              <w:rPr>
                <w:rFonts w:hint="eastAsia" w:ascii="微软雅黑" w:hAnsi="微软雅黑" w:eastAsia="微软雅黑" w:cs="微软雅黑"/>
                <w:kern w:val="0"/>
                <w:u w:val="single"/>
              </w:rPr>
              <w:t>___</w:t>
            </w:r>
            <w:r>
              <w:rPr>
                <w:rFonts w:hint="eastAsia" w:ascii="微软雅黑" w:hAnsi="微软雅黑" w:eastAsia="微软雅黑" w:cs="微软雅黑"/>
                <w:kern w:val="0"/>
              </w:rPr>
              <w:t>间，住宿时间：</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月 </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至 </w:t>
            </w:r>
            <w:r>
              <w:rPr>
                <w:rFonts w:hint="eastAsia" w:ascii="微软雅黑" w:hAnsi="微软雅黑" w:eastAsia="微软雅黑" w:cs="微软雅黑"/>
                <w:kern w:val="0"/>
                <w:u w:val="single"/>
              </w:rPr>
              <w:t>__</w:t>
            </w:r>
            <w:r>
              <w:rPr>
                <w:rFonts w:hint="eastAsia" w:ascii="微软雅黑" w:hAnsi="微软雅黑" w:eastAsia="微软雅黑" w:cs="微软雅黑"/>
                <w:kern w:val="0"/>
              </w:rPr>
              <w:t xml:space="preserve"> 日   (不用预定请留空)</w:t>
            </w:r>
          </w:p>
        </w:tc>
      </w:tr>
    </w:tbl>
    <w:p>
      <w:pPr>
        <w:rPr>
          <w:rFonts w:ascii="微软雅黑" w:hAnsi="微软雅黑" w:eastAsia="微软雅黑" w:cs="微软雅黑"/>
          <w:sz w:val="24"/>
          <w:szCs w:val="24"/>
        </w:rPr>
      </w:pPr>
    </w:p>
    <w:p>
      <w:pPr>
        <w:rPr>
          <w:rFonts w:ascii="微软雅黑" w:hAnsi="微软雅黑" w:eastAsia="微软雅黑" w:cs="微软雅黑"/>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微软雅黑"/>
          <w:sz w:val="24"/>
          <w:szCs w:val="24"/>
        </w:rPr>
      </w:pPr>
      <w:r>
        <w:rPr>
          <w:rFonts w:hint="eastAsia" w:ascii="微软雅黑" w:hAnsi="微软雅黑" w:eastAsia="微软雅黑" w:cs="微软雅黑"/>
          <w:sz w:val="24"/>
          <w:szCs w:val="24"/>
        </w:rPr>
        <w:t>注意：</w:t>
      </w:r>
    </w:p>
    <w:p>
      <w:pPr>
        <w:rPr>
          <w:rFonts w:ascii="微软雅黑" w:hAnsi="微软雅黑" w:eastAsia="微软雅黑" w:cs="微软雅黑"/>
          <w:sz w:val="24"/>
          <w:szCs w:val="24"/>
        </w:rPr>
      </w:pPr>
      <w:r>
        <w:rPr>
          <w:rFonts w:hint="eastAsia" w:ascii="微软雅黑" w:hAnsi="微软雅黑" w:eastAsia="微软雅黑" w:cs="微软雅黑"/>
          <w:sz w:val="24"/>
          <w:szCs w:val="24"/>
        </w:rPr>
        <w:t>→ 请将报名表填写完整，发至我方即可。我方收到报名表后，将以电话、传真或E-mail等方式确认收到报名表。</w:t>
      </w:r>
    </w:p>
    <w:p>
      <w:pPr>
        <w:rPr>
          <w:rFonts w:ascii="微软雅黑" w:hAnsi="微软雅黑" w:eastAsia="微软雅黑" w:cs="微软雅黑"/>
          <w:sz w:val="24"/>
          <w:szCs w:val="24"/>
        </w:rPr>
      </w:pPr>
      <w:r>
        <w:rPr>
          <w:rFonts w:hint="eastAsia" w:ascii="微软雅黑" w:hAnsi="微软雅黑" w:eastAsia="微软雅黑" w:cs="微软雅黑"/>
          <w:sz w:val="24"/>
          <w:szCs w:val="24"/>
        </w:rPr>
        <w:t>→ 请在培训之前三个工作日内将报名表回传,课前一周另行发送详细会务安排</w:t>
      </w:r>
    </w:p>
    <w:p>
      <w:pPr>
        <w:rPr>
          <w:rFonts w:ascii="微软雅黑" w:hAnsi="微软雅黑" w:eastAsia="微软雅黑" w:cs="微软雅黑"/>
          <w:sz w:val="24"/>
          <w:szCs w:val="24"/>
        </w:rPr>
      </w:pPr>
      <w:r>
        <w:rPr>
          <w:rFonts w:hint="eastAsia" w:ascii="微软雅黑" w:hAnsi="微软雅黑" w:eastAsia="微软雅黑" w:cs="微软雅黑"/>
          <w:sz w:val="24"/>
          <w:szCs w:val="24"/>
        </w:rPr>
        <w:t>→ 本课程可针对企业需求，上门服务，组织内训，欢迎咨询。</w:t>
      </w:r>
    </w:p>
    <w:p>
      <w:pPr>
        <w:rPr>
          <w:rFonts w:ascii="微软雅黑" w:hAnsi="微软雅黑" w:eastAsia="微软雅黑" w:cs="微软雅黑"/>
          <w:sz w:val="24"/>
          <w:szCs w:val="24"/>
        </w:rPr>
      </w:pPr>
      <w:r>
        <w:rPr>
          <w:rFonts w:hint="eastAsia" w:ascii="微软雅黑" w:hAnsi="微软雅黑" w:eastAsia="微软雅黑" w:cs="微软雅黑"/>
          <w:sz w:val="24"/>
          <w:szCs w:val="24"/>
        </w:rPr>
        <w:t>→ 请参会学员准备一盒名片,以便学员间交流学习。</w:t>
      </w:r>
    </w:p>
    <w:p>
      <w:pPr>
        <w:rPr>
          <w:rFonts w:ascii="微软雅黑" w:hAnsi="微软雅黑" w:eastAsia="微软雅黑" w:cs="微软雅黑"/>
          <w:sz w:val="24"/>
          <w:szCs w:val="24"/>
        </w:rPr>
      </w:pPr>
      <w:r>
        <w:rPr>
          <w:rFonts w:hint="eastAsia" w:ascii="微软雅黑" w:hAnsi="微软雅黑" w:eastAsia="微软雅黑" w:cs="微软雅黑"/>
          <w:sz w:val="24"/>
          <w:szCs w:val="24"/>
        </w:rPr>
        <w:t>→ 请准备几个工作中遇到的问题以便进行讨论。</w:t>
      </w:r>
    </w:p>
    <w:p>
      <w:pPr>
        <w:rPr>
          <w:rFonts w:ascii="微软雅黑" w:hAnsi="微软雅黑" w:eastAsia="微软雅黑" w:cs="微软雅黑"/>
          <w:sz w:val="24"/>
          <w:szCs w:val="24"/>
        </w:rPr>
      </w:pPr>
    </w:p>
    <w:p>
      <w:pPr>
        <w:rPr>
          <w:rFonts w:ascii="微软雅黑" w:hAnsi="微软雅黑" w:eastAsia="微软雅黑" w:cs="微软雅黑"/>
          <w:sz w:val="24"/>
          <w:szCs w:val="24"/>
        </w:rPr>
      </w:pPr>
      <w:r>
        <w:rPr>
          <w:rFonts w:hint="eastAsia" w:ascii="微软雅黑" w:hAnsi="微软雅黑" w:eastAsia="微软雅黑" w:cs="微软雅黑"/>
          <w:sz w:val="24"/>
          <w:szCs w:val="24"/>
          <w:lang w:val="zh-CN"/>
        </w:rPr>
        <w:t>此表所填信息仅用于招生工作，对所填写的客户信息，我司严格保密，如需参加请填写回传给我们</w:t>
      </w:r>
      <w:r>
        <w:rPr>
          <w:rFonts w:hint="eastAsia" w:ascii="微软雅黑" w:hAnsi="微软雅黑" w:eastAsia="微软雅黑" w:cs="微软雅黑"/>
          <w:sz w:val="24"/>
          <w:szCs w:val="24"/>
        </w:rPr>
        <w:t>，以便及时为您安排会务并发确认函，谢谢支持！</w:t>
      </w:r>
    </w:p>
    <w:p>
      <w:pPr>
        <w:rPr>
          <w:rFonts w:ascii="微软雅黑" w:hAnsi="微软雅黑" w:eastAsia="微软雅黑" w:cs="微软雅黑"/>
          <w:sz w:val="24"/>
          <w:szCs w:val="24"/>
        </w:rPr>
      </w:pPr>
    </w:p>
    <w:p>
      <w:pPr>
        <w:rPr>
          <w:rFonts w:ascii="微软雅黑" w:hAnsi="微软雅黑" w:eastAsia="微软雅黑" w:cs="微软雅黑"/>
          <w:sz w:val="24"/>
          <w:szCs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DengXian">
    <w:altName w:val="宋体"/>
    <w:panose1 w:val="02010600030101010101"/>
    <w:charset w:val="86"/>
    <w:family w:val="script"/>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0000000000000000000"/>
    <w:charset w:val="86"/>
    <w:family w:val="swiss"/>
    <w:pitch w:val="default"/>
    <w:sig w:usb0="00000000" w:usb1="00000000" w:usb2="00000016" w:usb3="00000000" w:csb0="0004001F" w:csb1="00000000"/>
  </w:font>
  <w:font w:name="仿宋">
    <w:altName w:val="宋体"/>
    <w:panose1 w:val="00000000000000000000"/>
    <w:charset w:val="86"/>
    <w:family w:val="auto"/>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Brush Script MT">
    <w:altName w:val="宋体-方正超大字符集"/>
    <w:panose1 w:val="03060802040406070304"/>
    <w:charset w:val="00"/>
    <w:family w:val="script"/>
    <w:pitch w:val="default"/>
    <w:sig w:usb0="00000000" w:usb1="00000000" w:usb2="00000000" w:usb3="00000000" w:csb0="0025003B" w:csb1="00000000"/>
  </w:font>
  <w:font w:name="Arial">
    <w:panose1 w:val="020B0604020202020204"/>
    <w:charset w:val="00"/>
    <w:family w:val="auto"/>
    <w:pitch w:val="default"/>
    <w:sig w:usb0="00007A87" w:usb1="80000000" w:usb2="00000008" w:usb3="00000000" w:csb0="400001FF" w:csb1="FFFF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00B0F0"/>
      </w:rPr>
    </w:pPr>
    <w:r>
      <w:pict>
        <v:rect id="文本框 4" o:spid="_x0000_s4099" o:spt="1" style="position:absolute;left:0pt;margin-left:177.95pt;margin-top:4.15pt;height:31.2pt;width:276.1pt;z-index:1024;mso-width-relative:page;mso-height-relative:page;" o:preferrelative="t" stroked="f" coordsize="21600,21600">
          <v:path/>
          <v:fill focussize="0,0"/>
          <v:stroke on="f"/>
          <v:imagedata o:title=""/>
          <o:lock v:ext="edit"/>
          <v:textbox>
            <w:txbxContent>
              <w:p>
                <w:pPr>
                  <w:pStyle w:val="4"/>
                  <w:rPr>
                    <w:rFonts w:ascii="华文行楷" w:eastAsia="微软雅黑"/>
                    <w:b/>
                    <w:color w:val="00B0F0"/>
                    <w:sz w:val="28"/>
                    <w:szCs w:val="24"/>
                  </w:rPr>
                </w:pPr>
                <w:r>
                  <w:rPr>
                    <w:rFonts w:hint="eastAsia" w:ascii="华文行楷" w:eastAsia="微软雅黑"/>
                    <w:b/>
                    <w:color w:val="00B0F0"/>
                    <w:sz w:val="28"/>
                    <w:szCs w:val="24"/>
                  </w:rPr>
                  <w:t>蓝草企业  为快乐而培训 为培训更快乐乐！</w:t>
                </w:r>
              </w:p>
              <w:p/>
            </w:txbxContent>
          </v:textbox>
        </v:rect>
      </w:pict>
    </w:r>
    <w:r>
      <w:pict>
        <v:line id="直线连接符 3" o:spid="_x0000_s4100" o:spt="20" style="position:absolute;left:0pt;margin-left:-85.95pt;margin-top:-3.5pt;height:0.6pt;width:585pt;z-index:1024;mso-width-relative:page;mso-height-relative:page;" o:preferrelative="t" stroked="t" coordsize="21600,21600">
          <v:path arrowok="t"/>
          <v:fill focussize="0,0"/>
          <v:stroke weight="1.75pt" color="#4A7DBA" miterlimit="2" dashstyle="longDashDot"/>
          <v:imagedata o:title=""/>
          <o:lock v:ext="edit"/>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pict>
        <v:rect id="矩形 197" o:spid="_x0000_s4097" o:spt="1" style="position:absolute;left:0pt;margin-left:0.35pt;margin-top:1.75pt;height:57.75pt;width:595.75pt;mso-position-horizontal-relative:page;mso-position-vertical-relative:page;mso-wrap-distance-bottom:0pt;mso-wrap-distance-left:9.35pt;mso-wrap-distance-right:9.35pt;mso-wrap-distance-top:0pt;z-index:-1024;mso-width-relative:page;mso-height-relative:page;" fillcolor="#4A7FC0" filled="t" o:preferrelative="t" stroked="f" coordsize="21600,21600" o:allowoverlap="f">
          <v:path/>
          <v:fill on="t" focussize="0,0"/>
          <v:stroke on="f"/>
          <v:imagedata o:title=""/>
          <o:lock v:ext="edit"/>
          <v:shadow on="t" type="perspective" opacity="18350f" offset="0pt,3pt" origin="0f,-32768f"/>
          <v:textbox>
            <w:txbxContent>
              <w:p>
                <w:pPr>
                  <w:pStyle w:val="5"/>
                  <w:jc w:val="center"/>
                  <w:rPr>
                    <w:rFonts w:eastAsia="微软雅黑"/>
                    <w:b/>
                    <w:color w:val="FFFFFF"/>
                    <w:sz w:val="28"/>
                  </w:rPr>
                </w:pPr>
                <w:r>
                  <w:rPr>
                    <w:rFonts w:hint="eastAsia" w:ascii="华文行楷" w:eastAsia="微软雅黑"/>
                    <w:b/>
                    <w:color w:val="FFFFFF"/>
                    <w:sz w:val="28"/>
                    <w:szCs w:val="32"/>
                  </w:rPr>
                  <w:t xml:space="preserve">携手蓝草企业 为事业腾飞蓄能  </w:t>
                </w:r>
                <w:r>
                  <w:rPr>
                    <w:rFonts w:hint="eastAsia" w:eastAsia="微软雅黑"/>
                    <w:b/>
                    <w:color w:val="FFFFFF"/>
                    <w:sz w:val="28"/>
                  </w:rPr>
                  <w:t xml:space="preserve"> </w:t>
                </w:r>
                <w:r>
                  <w:fldChar w:fldCharType="begin"/>
                </w:r>
                <w:r>
                  <w:instrText xml:space="preserve"> HYPERLINK "http://www.bgwahaha.cn" </w:instrText>
                </w:r>
                <w:r>
                  <w:fldChar w:fldCharType="separate"/>
                </w:r>
                <w:r>
                  <w:rPr>
                    <w:rStyle w:val="9"/>
                    <w:rFonts w:hint="eastAsia" w:ascii="Calibri" w:hAnsi="Calibri" w:eastAsia="微软雅黑" w:cs="Brush Script MT"/>
                    <w:b/>
                    <w:color w:val="FFFFFF"/>
                    <w:sz w:val="28"/>
                    <w:u w:val="none"/>
                  </w:rPr>
                  <w:t>http://www.bgwahaha.cn</w:t>
                </w:r>
                <w:r>
                  <w:rPr>
                    <w:rStyle w:val="9"/>
                    <w:rFonts w:hint="eastAsia" w:ascii="Calibri" w:hAnsi="Calibri" w:eastAsia="微软雅黑" w:cs="Brush Script MT"/>
                    <w:b/>
                    <w:color w:val="FFFFFF"/>
                    <w:sz w:val="28"/>
                    <w:u w:val="none"/>
                  </w:rPr>
                  <w:fldChar w:fldCharType="end"/>
                </w:r>
                <w:r>
                  <w:rPr>
                    <w:rFonts w:ascii="Calibri" w:hAnsi="Calibri" w:eastAsia="微软雅黑" w:cs="Brush Script MT"/>
                    <w:b/>
                    <w:color w:val="FFFFFF"/>
                    <w:sz w:val="28"/>
                  </w:rPr>
                  <w:t xml:space="preserve"> </w:t>
                </w:r>
                <w:r>
                  <w:rPr>
                    <w:rFonts w:hint="eastAsia" w:ascii="Calibri" w:hAnsi="Calibri" w:eastAsia="微软雅黑" w:cs="Brush Script MT"/>
                    <w:b/>
                    <w:color w:val="FFFFFF"/>
                    <w:sz w:val="28"/>
                  </w:rPr>
                  <w:t xml:space="preserve"> </w:t>
                </w:r>
                <w:r>
                  <w:rPr>
                    <w:rFonts w:hint="eastAsia" w:eastAsia="微软雅黑"/>
                    <w:b/>
                    <w:color w:val="FFFFFF"/>
                    <w:sz w:val="28"/>
                  </w:rPr>
                  <w:t>13601837936</w:t>
                </w:r>
              </w:p>
            </w:txbxContent>
          </v:textbox>
          <w10:wrap type="square"/>
        </v:rect>
      </w:pict>
    </w:r>
    <w:r>
      <w:pict>
        <v:line id="直线连接符 2" o:spid="_x0000_s4098" o:spt="20" style="position:absolute;left:0pt;margin-left:-85.95pt;margin-top:17.65pt;height:0.05pt;width:585pt;z-index:1024;mso-width-relative:page;mso-height-relative:page;" o:preferrelative="t" stroked="t" coordsize="21600,21600">
          <v:path arrowok="t"/>
          <v:fill focussize="0,0"/>
          <v:stroke weight="1.25pt" color="#17365D" miterlimit="2" dashstyle="1 1"/>
          <v:imagedata o:title=""/>
          <o:lock v:ext="edit"/>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86BD6"/>
    <w:multiLevelType w:val="multilevel"/>
    <w:tmpl w:val="54586BD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599C0473"/>
    <w:multiLevelType w:val="multilevel"/>
    <w:tmpl w:val="599C047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0F1800"/>
    <w:rsid w:val="0021323D"/>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9034F"/>
    <w:rsid w:val="00DA7308"/>
    <w:rsid w:val="00FA3F21"/>
    <w:rsid w:val="03013F78"/>
    <w:rsid w:val="09497C15"/>
    <w:rsid w:val="0D29619B"/>
    <w:rsid w:val="0F550E5A"/>
    <w:rsid w:val="120C5579"/>
    <w:rsid w:val="180839B6"/>
    <w:rsid w:val="18AA49CE"/>
    <w:rsid w:val="1E0846AD"/>
    <w:rsid w:val="1E9513D1"/>
    <w:rsid w:val="2264257C"/>
    <w:rsid w:val="24FE1C1A"/>
    <w:rsid w:val="29F87BF8"/>
    <w:rsid w:val="2CEA702F"/>
    <w:rsid w:val="2F20473C"/>
    <w:rsid w:val="359F2EF3"/>
    <w:rsid w:val="3EC641CB"/>
    <w:rsid w:val="41FA4F75"/>
    <w:rsid w:val="4289324C"/>
    <w:rsid w:val="4ABE0178"/>
    <w:rsid w:val="4B9A0D61"/>
    <w:rsid w:val="4E7829BB"/>
    <w:rsid w:val="50E94570"/>
    <w:rsid w:val="526117B6"/>
    <w:rsid w:val="528637C2"/>
    <w:rsid w:val="63352E4C"/>
    <w:rsid w:val="645A42B3"/>
    <w:rsid w:val="64CB7612"/>
    <w:rsid w:val="656F550D"/>
    <w:rsid w:val="6A7F6EC4"/>
    <w:rsid w:val="6AA221E0"/>
    <w:rsid w:val="6F7C01DD"/>
    <w:rsid w:val="6FA974C0"/>
    <w:rsid w:val="713E5EB9"/>
    <w:rsid w:val="749B5A6C"/>
    <w:rsid w:val="7A72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link w:val="1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FollowedHyperlink"/>
    <w:unhideWhenUsed/>
    <w:qFormat/>
    <w:uiPriority w:val="0"/>
    <w:rPr>
      <w:color w:val="800080"/>
      <w:u w:val="single"/>
    </w:rPr>
  </w:style>
  <w:style w:type="character" w:styleId="9">
    <w:name w:val="Hyperlink"/>
    <w:unhideWhenUsed/>
    <w:qFormat/>
    <w:uiPriority w:val="0"/>
    <w:rPr>
      <w:color w:val="0000FF"/>
      <w:u w:val="single"/>
    </w:rPr>
  </w:style>
  <w:style w:type="paragraph" w:customStyle="1" w:styleId="11">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2">
    <w:name w:val="无间隔1"/>
    <w:qFormat/>
    <w:uiPriority w:val="1"/>
    <w:rPr>
      <w:rFonts w:ascii="DengXian" w:hAnsi="DengXian" w:eastAsia="Microsoft YaHei UI" w:cs="Arial"/>
      <w:sz w:val="22"/>
      <w:szCs w:val="22"/>
      <w:lang w:val="en-US" w:eastAsia="zh-CN" w:bidi="ar-SA"/>
    </w:rPr>
  </w:style>
  <w:style w:type="paragraph" w:customStyle="1" w:styleId="13">
    <w:name w:val="列出段落2"/>
    <w:basedOn w:val="1"/>
    <w:qFormat/>
    <w:uiPriority w:val="99"/>
    <w:pPr>
      <w:ind w:firstLine="420" w:firstLineChars="200"/>
    </w:pPr>
  </w:style>
  <w:style w:type="character" w:customStyle="1" w:styleId="14">
    <w:name w:val="页眉字符"/>
    <w:link w:val="5"/>
    <w:qFormat/>
    <w:uiPriority w:val="99"/>
    <w:rPr>
      <w:kern w:val="2"/>
      <w:sz w:val="18"/>
      <w:szCs w:val="22"/>
    </w:rPr>
  </w:style>
  <w:style w:type="character" w:customStyle="1" w:styleId="15">
    <w:name w:val="标题 1字符"/>
    <w:link w:val="2"/>
    <w:qFormat/>
    <w:uiPriority w:val="9"/>
    <w:rPr>
      <w:rFonts w:ascii="Calibri" w:hAnsi="Calibri"/>
      <w:b/>
      <w:bCs/>
      <w:kern w:val="44"/>
      <w:sz w:val="44"/>
      <w:szCs w:val="44"/>
    </w:rPr>
  </w:style>
  <w:style w:type="paragraph" w:customStyle="1" w:styleId="16">
    <w:name w:val="正常"/>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660</Words>
  <Characters>3764</Characters>
  <Lines>31</Lines>
  <Paragraphs>8</Paragraphs>
  <ScaleCrop>false</ScaleCrop>
  <LinksUpToDate>false</LinksUpToDate>
  <CharactersWithSpaces>4416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Administrator</cp:lastModifiedBy>
  <dcterms:modified xsi:type="dcterms:W3CDTF">2018-07-19T06:47:42Z</dcterms:modified>
  <dc:title>方便选课-按岗位为您蓄能企业岗位培训项目分类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