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现金流的有效管理及控制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现金流的有效管理及控制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9.7-8 周五、六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9.7-8 周五、六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钱力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（实战财务专家、注册会计师，注册税务师）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董事长、总经理，财务总监、会计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企业类型：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企业大小：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3800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元/人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倡导企业资金管理的最新理念，明确资金管理的核心地位；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教会您使用三张表单来理清资金管理思路、规划资金方案；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重点掌握资金管理策略和方法，确保资金安全、使用高效；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掌握财务驱动业务管控资金的方法，能熟练运用管控手段。</w:t>
      </w: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headerReference r:id="rId3" w:type="default"/>
          <w:footerReference r:id="rId4" w:type="default"/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/>
          <w:b w:val="0"/>
          <w:bCs w:val="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第一部分：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理念篇：六大理念，走出误区（资金管理为什么效果不好？带你走出资金管理的重大误区！）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企业管理的目标？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财务管理的目标？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资金管理管什么？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职能部门管什么？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职能部门缺什么？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最终谜底是什么？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思考：六大理念对财务部门管控资金的启示？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第二部分：方法篇：用好三张表单，理清管理思路（不是通常所说的三大会计报表哦）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贷款信息表：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运用贷款信息表做好四件事，让您远离财务风险----资金规划、融资弹性、贷款结构、融资成本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案例：你能发现这家公司在资金筹集方面的问题吗？如何有效解决？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案例：你会测算融资综合成本吗？你会据此帮企业提供决策建议吗？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现金流量表：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通过对现金流入、流出以及差异分析，调度每月资金收支活动，真正做到“手中有粮，心中不慌。”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案例：哪些企业的现金流容易出问题？您企业有没有中招？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资金分析表：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设计一张资金分析表作为沟通依据，及时掌握资金动态，敏锐发现资金异常，轻松应对资金困局。 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总额分析（资金投放）、结构分析（经营质量）、效率分析（资金效率）、大单分析（主要矛盾）、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比较分析（同期、预算、行业、先进）、趋势分析、成长分析……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案例：大客户量上虽好质上未必！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分享：一分钟洞察企业经营本质！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第三部分：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策略篇：资金筹集策略和资金投放使用策略  （投放使用策略为重中之重）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资金筹集策略</w:t>
      </w:r>
    </w:p>
    <w:p>
      <w:pPr>
        <w:pStyle w:val="32"/>
        <w:numPr>
          <w:ilvl w:val="0"/>
          <w:numId w:val="6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捕捉融资变化趋势？</w:t>
      </w:r>
    </w:p>
    <w:p>
      <w:pPr>
        <w:pStyle w:val="32"/>
        <w:numPr>
          <w:ilvl w:val="0"/>
          <w:numId w:val="6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信贷审核五大要素？</w:t>
      </w:r>
    </w:p>
    <w:p>
      <w:pPr>
        <w:pStyle w:val="32"/>
        <w:numPr>
          <w:ilvl w:val="0"/>
          <w:numId w:val="6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融资七个节点控制？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案例：如何确定合理的货币资金持有量和贷款规模？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案例：银行是如何审核客户、如何评定信用等级的？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案例：流动比率和速动比率越高，债权越有保障吗？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资金投放策略</w:t>
      </w:r>
    </w:p>
    <w:p>
      <w:pPr>
        <w:pStyle w:val="32"/>
        <w:numPr>
          <w:ilvl w:val="0"/>
          <w:numId w:val="7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应收账款：</w:t>
      </w:r>
    </w:p>
    <w:p>
      <w:pPr>
        <w:pStyle w:val="32"/>
        <w:numPr>
          <w:ilvl w:val="0"/>
          <w:numId w:val="0"/>
        </w:numPr>
        <w:spacing w:line="240" w:lineRule="auto"/>
        <w:ind w:leftChars="0"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① 针对已经逾期的应收账款，如何制定催收策略？   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客户是还款意愿不足还是还款能力不够？ 搞清楚拖欠货款的真实原因至关重要！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案例：放水养鱼策略（针对还款能力不足的客户）（为何客户承诺变成一张废纸）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案例：改变意愿策略（针对还款意愿不够的客户）（只要他有钱就一定能要回来）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案例：催收货款三十六计如 攻其软肋、死缠烂打、投其所好、间谍计、美人计等 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总结：催收逾期货款九阴真经---搞清九问，战无不胜（可作为各公司催账模版）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</w:p>
    <w:p>
      <w:pPr>
        <w:pStyle w:val="32"/>
        <w:numPr>
          <w:ilvl w:val="0"/>
          <w:numId w:val="0"/>
        </w:numPr>
        <w:spacing w:line="240" w:lineRule="auto"/>
        <w:ind w:leftChars="0"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② 针对还未逾期的应收账款，如何进行日常管控？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企业在合同管理中，收款环节的条款不合理现象和缺乏操作性您关注到了吗？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信用额度控制是普遍应用的应收账款事前管控手段，分享老师信用管理经验！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对账函（对账单）的重要性您真的了解吗？如何用催款函保障债权的有效性？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各公司在应收账款管理环节普遍确实收款管理！如何实施货款到期前的管控？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案例：信用卡管控机制带给我们的思考和借鉴有哪些？（应收账款管理标杆）</w:t>
      </w:r>
    </w:p>
    <w:p>
      <w:pPr>
        <w:pStyle w:val="32"/>
        <w:numPr>
          <w:ilvl w:val="0"/>
          <w:numId w:val="0"/>
        </w:numPr>
        <w:spacing w:line="240" w:lineRule="auto"/>
        <w:ind w:leftChars="0"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③ 实战演练：请思考对业务员的应收账款管理机制？</w:t>
      </w:r>
    </w:p>
    <w:p>
      <w:pPr>
        <w:pStyle w:val="32"/>
        <w:numPr>
          <w:ilvl w:val="0"/>
          <w:numId w:val="0"/>
        </w:numPr>
        <w:spacing w:line="240" w:lineRule="auto"/>
        <w:ind w:leftChars="0"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请思考对质保金的应收账款管理办法？</w:t>
      </w:r>
    </w:p>
    <w:p>
      <w:pPr>
        <w:pStyle w:val="32"/>
        <w:numPr>
          <w:ilvl w:val="0"/>
          <w:numId w:val="0"/>
        </w:numPr>
        <w:spacing w:line="240" w:lineRule="auto"/>
        <w:ind w:leftChars="0"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请思考对业务员收款舞弊的预防措施？</w:t>
      </w:r>
    </w:p>
    <w:p>
      <w:pPr>
        <w:pStyle w:val="32"/>
        <w:numPr>
          <w:ilvl w:val="0"/>
          <w:numId w:val="7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库存资金：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谁是库存管理的罪魁祸首？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库存管理的三大控制目标？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战术层面解决之道：先进先出原则如何落地、库存总额控制的关键、积压物资处理机制。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战略层面预防之道：季节性波动、升级与换代、差异化战略、产品复杂度、产供销协调。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库存管理中的长鞭（牛鞭）效应及应对措施。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案例：大单来了，接还是不接？（请从库存控制和采购安排及销售谈判综合规划提建议）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案例：某公司实行采购绩效管理对库存控制带来的灾难性后果，财务如何提供决策支持？</w:t>
      </w:r>
    </w:p>
    <w:p>
      <w:pPr>
        <w:pStyle w:val="32"/>
        <w:numPr>
          <w:ilvl w:val="0"/>
          <w:numId w:val="7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采购付款：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签订采购合同的注意事项；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应付账款管理的经验之道；（营运资本管控的一个重点）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采购管理的两个关键之处；（供应商寻源、  价格控制）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控制和降低采购成本的有效方法推荐；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案例：报价依据及分解报价表的应用？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案例：预付账款问题剖析和财务对策？</w:t>
      </w:r>
    </w:p>
    <w:p>
      <w:pPr>
        <w:pStyle w:val="32"/>
        <w:numPr>
          <w:ilvl w:val="0"/>
          <w:numId w:val="7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长期资产：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轻资产管理模式：笑脸和哭脸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轻资产运营关键：租赁和外包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重资产运营四大特征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重资产运营五大建议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案例：顾客满盈之后带来的困惑？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案例：财务应如何介入重大决策？</w:t>
      </w:r>
    </w:p>
    <w:p>
      <w:pPr>
        <w:pStyle w:val="32"/>
        <w:numPr>
          <w:ilvl w:val="0"/>
          <w:numId w:val="7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切换思维：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互联网时代的销售模式和推广模式创新；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互联网之前的传统商业逻辑和资金管控；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互联网时代的商业逻辑颠覆和资金管控；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案例：传统企业玩转新媒体的四大招数。</w:t>
      </w:r>
    </w:p>
    <w:p>
      <w:pPr>
        <w:pStyle w:val="32"/>
        <w:numPr>
          <w:ilvl w:val="0"/>
          <w:numId w:val="7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费用控制：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费用控制的两种思路：错误观、正确观；（投入产出比）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预算管理是费用控制的必由之路；（职业生涯的金字塔）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分享：我如何管控人力资源成本？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案例：学华为如何控制成本费用？</w:t>
      </w:r>
    </w:p>
    <w:p>
      <w:pPr>
        <w:pStyle w:val="32"/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案例：学史玉柱如何控制广告费？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绩效管理策略</w:t>
      </w:r>
    </w:p>
    <w:p>
      <w:pPr>
        <w:pStyle w:val="32"/>
        <w:numPr>
          <w:ilvl w:val="0"/>
          <w:numId w:val="8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本质特征：结果导向PK过程导向；绩效考核PK绩效管理。</w:t>
      </w:r>
    </w:p>
    <w:p>
      <w:pPr>
        <w:pStyle w:val="32"/>
        <w:numPr>
          <w:ilvl w:val="0"/>
          <w:numId w:val="8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流程控制：掌握绩效管理的两个关键要点和六大控制流程。 </w:t>
      </w:r>
    </w:p>
    <w:p>
      <w:pPr>
        <w:pStyle w:val="32"/>
        <w:numPr>
          <w:ilvl w:val="0"/>
          <w:numId w:val="8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财务接轨：绩效管理每一个环节如何与财务管理无缝连接？</w:t>
      </w:r>
    </w:p>
    <w:p>
      <w:pPr>
        <w:pStyle w:val="32"/>
        <w:numPr>
          <w:ilvl w:val="0"/>
          <w:numId w:val="8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实战案例：海信的年薪否决制、宜家的降成本之道、公牛队激励创新的威力。</w:t>
      </w:r>
    </w:p>
    <w:p>
      <w:pPr>
        <w:pStyle w:val="32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制度管理策略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ab/>
      </w:r>
    </w:p>
    <w:p>
      <w:pPr>
        <w:pStyle w:val="32"/>
        <w:numPr>
          <w:ilvl w:val="0"/>
          <w:numId w:val="9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构成体系：资金管理制度体系的六大构成（应收、存货、投资、预算……）；</w:t>
      </w:r>
    </w:p>
    <w:p>
      <w:pPr>
        <w:pStyle w:val="32"/>
        <w:numPr>
          <w:ilvl w:val="0"/>
          <w:numId w:val="9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实践总结：管理的六字要诀及其在财务管理中的应用，迅速提升管理技能！</w:t>
      </w:r>
    </w:p>
    <w:p>
      <w:pPr>
        <w:pStyle w:val="32"/>
        <w:numPr>
          <w:ilvl w:val="0"/>
          <w:numId w:val="9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难点剖析：如何解决制度管理中常见的 “一管就死、一放就乱” 的顽疾？</w:t>
      </w:r>
    </w:p>
    <w:p>
      <w:pPr>
        <w:pStyle w:val="32"/>
        <w:numPr>
          <w:ilvl w:val="0"/>
          <w:numId w:val="9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管理策略：制度管理的六大注意事项  （也是制度管理落到实处的关键点）；</w:t>
      </w:r>
    </w:p>
    <w:p>
      <w:pPr>
        <w:pStyle w:val="32"/>
        <w:numPr>
          <w:ilvl w:val="0"/>
          <w:numId w:val="9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案例分享：以应收账款管理办法为例，分享、借鉴制度管控资金的高效性；</w:t>
      </w:r>
    </w:p>
    <w:p>
      <w:pPr>
        <w:pStyle w:val="32"/>
        <w:numPr>
          <w:ilvl w:val="0"/>
          <w:numId w:val="9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思路调整：分析两种典型管控思路的利弊得失，提供切实可行的操作建议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ascii="微软雅黑" w:hAnsi="微软雅黑" w:eastAsia="微软雅黑" w:cs="微软雅黑"/>
          <w:sz w:val="32"/>
          <w:szCs w:val="32"/>
        </w:rPr>
        <w:drawing>
          <wp:anchor distT="0" distB="4445" distL="114300" distR="114300" simplePos="0" relativeHeight="251695104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42545</wp:posOffset>
            </wp:positionV>
            <wp:extent cx="2008505" cy="2282190"/>
            <wp:effectExtent l="0" t="0" r="10795" b="3810"/>
            <wp:wrapSquare wrapText="bothSides"/>
            <wp:docPr id="14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70485</wp:posOffset>
                </wp:positionV>
                <wp:extent cx="3810000" cy="21431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4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45"/>
                              </w:rPr>
                              <w:t>钱 力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  <w:t xml:space="preserve">实战财务专家、注册会计师，注册税务师 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38.3pt;margin-top:5.55pt;height:168.75pt;width:300pt;z-index:251658240;mso-width-relative:page;mso-height-relative:page;" fillcolor="#FFFFFF" filled="t" stroked="f" coordsize="21600,21600" o:gfxdata="UEsDBAoAAAAAAIdO4kAAAAAAAAAAAAAAAAAEAAAAZHJzL1BLAwQUAAAACACHTuJAYQXGK9kAAAAJ&#10;AQAADwAAAGRycy9kb3ducmV2LnhtbE2PzU7DMBCE70i8g7VIXCrqhB83CnF6QEJcEFULVa9uvCQh&#10;8TrEblrenoULHHdmNPtNsTy5Xkw4htaThnSegECqvG2p1vD2+niVgQjRkDW9J9TwhQGW5flZYXLr&#10;j7TGaRNrwSUUcqOhiXHIpQxVg86EuR+Q2Hv3ozORz7GWdjRHLne9vE4SJZ1piT80ZsCHBqtuc3Aa&#10;Xu5CN8PP53X1kaXdbPE0bXerldaXF2lyDyLiKf6F4Qef0aFkpr0/kA2i17BQipOspykI9tWvsNdw&#10;c5spkGUh/y8ovwFQSwMEFAAAAAgAh07iQIyPzd/zAQAA5QMAAA4AAABkcnMvZTJvRG9jLnhtbK1T&#10;Qa7TMBDdI3EHy3uapKVQoqZfwFfZIEB8EGvXsRNLjm3GbpNeAG7Aig17ztVzMHbS9gs2COGFM54Z&#10;v3nzPFnfDJ0mBwFeWVPRYpZTIgy3tTJNRT9+2D5aUeIDMzXT1oiKHoWnN5uHD9a9K8XctlbXAgiC&#10;GF/2rqJtCK7MMs9b0TE/s04YDEoLHQt4hCargfWI3ulsnudPst5C7cBy4T16b8cg3SR8KQUPb6X0&#10;IhBdUeQW0g5p38U926xZ2QBzreITDfYPLDqmDBa9QN2ywMge1B9QneJgvZVhxm2XWSkVF6kH7KbI&#10;f+vmrmVOpF5QHO8uMvn/B8vfHN4BUTW+3ZwSwzp8o9O3r6fvP08/vpDFsyhQ73yJeXcOM8Pwwg6Y&#10;fPZ7dMa+Bwld/GJHBOMo9fEirxgC4ehcrIocFyUcY/Pi8aKYLyNOdr3uwIdXwnYkGhUFfL8kKzu8&#10;9mFMPadMatdbpTUBGz6p0CbBYt0U9HhnNIizqNno9tDsXmogB4YjsU1rItH4+9mJ699cQfrNuZRW&#10;hrA4+tNkBaXFe2xipI5zlujGMtqQHnVcrp4uE1tjYyNjnjYoSlR9VDdaYdgNGIzmztZHfIkeh7ai&#10;/vOegaBk70A1LUpWTGjP98FKlQpfL02wOEtJ9Wnu47DeP6es69+5+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hBcYr2QAAAAkBAAAPAAAAAAAAAAEAIAAAACIAAABkcnMvZG93bnJldi54bWxQSwEC&#10;FAAUAAAACACHTuJAjI/N3/MBAADlAwAADgAAAAAAAAABACAAAAAoAQAAZHJzL2Uyb0RvYy54bWxQ&#10;SwUGAAAAAAYABgBZAQAAjQ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45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45"/>
                        </w:rPr>
                        <w:t>钱 力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  <w:t xml:space="preserve">实战财务专家、注册会计师，注册税务师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</w:t>
      </w:r>
    </w:p>
    <w:p>
      <w:pPr>
        <w:jc w:val="left"/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left"/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</w:p>
    <w:p>
      <w:pPr>
        <w:pStyle w:val="18"/>
        <w:numPr>
          <w:ilvl w:val="0"/>
          <w:numId w:val="10"/>
        </w:numPr>
        <w:spacing w:line="240" w:lineRule="auto"/>
        <w:ind w:left="420" w:leftChars="0" w:hanging="420" w:firstLineChars="0"/>
        <w:contextualSpacing/>
        <w:rPr>
          <w:rFonts w:hint="eastAsia" w:asciiTheme="minorEastAsia" w:hAnsiTheme="minorEastAsia" w:eastAsiaTheme="minorEastAsia" w:cstheme="minorEastAsia"/>
          <w:color w:val="1A1A1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1A1A1A"/>
          <w:sz w:val="21"/>
          <w:szCs w:val="21"/>
        </w:rPr>
        <w:t>中国“财师汇”发起人之一</w:t>
      </w:r>
    </w:p>
    <w:p>
      <w:pPr>
        <w:pStyle w:val="18"/>
        <w:numPr>
          <w:ilvl w:val="0"/>
          <w:numId w:val="10"/>
        </w:numPr>
        <w:spacing w:line="240" w:lineRule="auto"/>
        <w:ind w:left="420" w:leftChars="0" w:hanging="420" w:firstLineChars="0"/>
        <w:contextualSpacing/>
        <w:rPr>
          <w:rFonts w:hint="eastAsia" w:asciiTheme="minorEastAsia" w:hAnsiTheme="minorEastAsia" w:eastAsiaTheme="minorEastAsia" w:cstheme="minorEastAsia"/>
          <w:color w:val="1A1A1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1A1A1A"/>
          <w:sz w:val="21"/>
          <w:szCs w:val="21"/>
        </w:rPr>
        <w:t>注册会计师、注册税务师、审计师、统计师</w:t>
      </w:r>
    </w:p>
    <w:p>
      <w:pPr>
        <w:pStyle w:val="18"/>
        <w:numPr>
          <w:ilvl w:val="0"/>
          <w:numId w:val="10"/>
        </w:numPr>
        <w:spacing w:line="240" w:lineRule="auto"/>
        <w:ind w:left="420" w:leftChars="0" w:hanging="420" w:firstLineChars="0"/>
        <w:contextualSpacing/>
        <w:rPr>
          <w:rFonts w:hint="eastAsia" w:asciiTheme="minorEastAsia" w:hAnsiTheme="minorEastAsia" w:eastAsiaTheme="minorEastAsia" w:cstheme="minorEastAsia"/>
          <w:color w:val="1A1A1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1A1A1A"/>
          <w:sz w:val="21"/>
          <w:szCs w:val="21"/>
        </w:rPr>
        <w:t>曾任百强民企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吉利汽车</w:t>
      </w:r>
      <w:r>
        <w:rPr>
          <w:rFonts w:hint="eastAsia" w:asciiTheme="minorEastAsia" w:hAnsiTheme="minorEastAsia" w:eastAsiaTheme="minorEastAsia" w:cstheme="minorEastAsia"/>
          <w:color w:val="1A1A1A"/>
          <w:sz w:val="21"/>
          <w:szCs w:val="21"/>
        </w:rPr>
        <w:t>财务总监</w:t>
      </w:r>
    </w:p>
    <w:p>
      <w:pPr>
        <w:pStyle w:val="18"/>
        <w:numPr>
          <w:ilvl w:val="0"/>
          <w:numId w:val="10"/>
        </w:numPr>
        <w:spacing w:line="240" w:lineRule="auto"/>
        <w:ind w:left="420" w:leftChars="0" w:hanging="420" w:firstLineChars="0"/>
        <w:contextualSpacing/>
        <w:rPr>
          <w:rFonts w:hint="eastAsia" w:asciiTheme="minorEastAsia" w:hAnsiTheme="minorEastAsia" w:eastAsiaTheme="minorEastAsia" w:cstheme="minorEastAsia"/>
          <w:color w:val="1A1A1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1A1A1A"/>
          <w:sz w:val="21"/>
          <w:szCs w:val="21"/>
        </w:rPr>
        <w:t>二十多年的财务管理研究与实践</w:t>
      </w:r>
    </w:p>
    <w:p>
      <w:pPr>
        <w:pStyle w:val="18"/>
        <w:numPr>
          <w:ilvl w:val="0"/>
          <w:numId w:val="10"/>
        </w:numPr>
        <w:spacing w:line="240" w:lineRule="auto"/>
        <w:ind w:left="420" w:leftChars="0" w:hanging="420" w:firstLineChars="0"/>
        <w:contextualSpacing/>
        <w:rPr>
          <w:rFonts w:hint="eastAsia" w:asciiTheme="minorEastAsia" w:hAnsiTheme="minorEastAsia" w:eastAsiaTheme="minorEastAsia" w:cstheme="minorEastAsia"/>
          <w:color w:val="1A1A1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1A1A1A"/>
          <w:sz w:val="21"/>
          <w:szCs w:val="21"/>
        </w:rPr>
        <w:t>专注于财务管理领域的研究与实践</w:t>
      </w:r>
    </w:p>
    <w:p>
      <w:pPr>
        <w:pStyle w:val="18"/>
        <w:numPr>
          <w:ilvl w:val="0"/>
          <w:numId w:val="10"/>
        </w:numPr>
        <w:spacing w:line="240" w:lineRule="auto"/>
        <w:ind w:left="420" w:leftChars="0" w:hanging="420" w:firstLineChars="0"/>
        <w:contextualSpacing/>
        <w:rPr>
          <w:rFonts w:hint="eastAsia" w:asciiTheme="minorEastAsia" w:hAnsiTheme="minorEastAsia" w:eastAsiaTheme="minorEastAsia" w:cstheme="minorEastAsia"/>
          <w:color w:val="1A1A1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1A1A1A"/>
          <w:sz w:val="21"/>
          <w:szCs w:val="21"/>
        </w:rPr>
        <w:t>浙江大学总裁班 中南财大总裁班客座老师</w:t>
      </w: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ind w:firstLine="420" w:firstLineChars="200"/>
        <w:rPr>
          <w:rFonts w:hint="eastAsia" w:ascii="宋体" w:hAnsi="宋体" w:cs="宋体"/>
          <w:color w:val="000000"/>
          <w:kern w:val="0"/>
          <w:szCs w:val="21"/>
          <w:lang w:val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钱老师在财务管理一线跌打滚爬多年，又在扎实理论功底的基础上善于观察、思考、总结，因此，注定课程视角独特、观点鲜明、内容充实，分析精辟透彻，问题迎刃而解。氛围活跃，善于调动学员气氛！财税领域里最精彩的课堂氛围。</w:t>
      </w: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240" w:lineRule="auto"/>
        <w:ind w:right="25" w:rightChars="12" w:firstLine="420" w:firstLineChars="2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士兰微、老板电器、中美华东医药、利诚建设、天听纸业、利时集团、横店东磁、飞航控股、  美科斯叉车、中美华东、依网科技、西子富沃德、东顺汽车、商城集团、苏泊尔、科瑞新材料、 山蒲照明、富安移民、擎洲软件、通绿机械、黑马拉链、龙志达智能、王力能诚、宁波方太厨具、中自机电、省直同人房产、威利广光电、百顺通信息、中赛实业、中国检验认证集团广东有限公司、中国邮储银行广东省分行、绍兴越辉金属包装有限公司、浙江双鸟机械有限公司、上海超诚科技发展有限公司、宁波八方彩印包装有限公司、开德阜国际贸易有限公司、中国超人集团有限公司、浙江星月门业有限公司、广东裕通控股集团有限公司、浙江嘉铭控股集团有限公司、恒安国际集团有限公司等。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360" w:lineRule="auto"/>
        <w:ind w:right="25" w:rightChars="12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9月14-15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日（周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五、六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课题：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《问题员工的法律界定与处理技巧》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毕春秋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</w:rPr>
        <w:t>（原中南集团法务总监，人力资源总监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  <w:lang w:eastAsia="zh-CN"/>
        </w:rPr>
        <w:t>）</w:t>
      </w: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  <w:r>
        <w:drawing>
          <wp:inline distT="0" distB="0" distL="114300" distR="114300">
            <wp:extent cx="6127750" cy="5730240"/>
            <wp:effectExtent l="0" t="0" r="13970" b="0"/>
            <wp:docPr id="7468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8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ascii="微软雅黑" w:hAnsi="微软雅黑" w:eastAsia="微软雅黑"/>
          <w:b/>
          <w:sz w:val="32"/>
        </w:rPr>
      </w:pPr>
    </w:p>
    <w:p>
      <w:pPr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CAD443"/>
    <w:multiLevelType w:val="singleLevel"/>
    <w:tmpl w:val="99CAD443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1">
    <w:nsid w:val="A11E0883"/>
    <w:multiLevelType w:val="singleLevel"/>
    <w:tmpl w:val="A11E0883"/>
    <w:lvl w:ilvl="0" w:tentative="0">
      <w:start w:val="1"/>
      <w:numFmt w:val="bullet"/>
      <w:lvlText w:val=""/>
      <w:lvlJc w:val="left"/>
      <w:pPr>
        <w:ind w:left="420" w:leftChars="0" w:hanging="137" w:firstLineChars="0"/>
      </w:pPr>
      <w:rPr>
        <w:rFonts w:hint="default" w:ascii="Wingdings" w:hAnsi="Wingdings"/>
        <w:color w:val="00B0F0"/>
      </w:rPr>
    </w:lvl>
  </w:abstractNum>
  <w:abstractNum w:abstractNumId="2">
    <w:nsid w:val="A9005CD8"/>
    <w:multiLevelType w:val="singleLevel"/>
    <w:tmpl w:val="A9005CD8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 w:cs="Wingdings"/>
        <w:color w:val="00B0F0"/>
      </w:rPr>
    </w:lvl>
  </w:abstractNum>
  <w:abstractNum w:abstractNumId="3">
    <w:nsid w:val="D08C1A57"/>
    <w:multiLevelType w:val="singleLevel"/>
    <w:tmpl w:val="D08C1A57"/>
    <w:lvl w:ilvl="0" w:tentative="0">
      <w:start w:val="1"/>
      <w:numFmt w:val="bullet"/>
      <w:lvlText w:val=""/>
      <w:lvlJc w:val="left"/>
      <w:pPr>
        <w:ind w:left="420" w:leftChars="0" w:hanging="137" w:firstLineChars="0"/>
      </w:pPr>
      <w:rPr>
        <w:rFonts w:hint="default" w:ascii="Wingdings" w:hAnsi="Wingdings"/>
        <w:color w:val="00B0F0"/>
      </w:rPr>
    </w:lvl>
  </w:abstractNum>
  <w:abstractNum w:abstractNumId="4">
    <w:nsid w:val="D8250151"/>
    <w:multiLevelType w:val="singleLevel"/>
    <w:tmpl w:val="D8250151"/>
    <w:lvl w:ilvl="0" w:tentative="0">
      <w:start w:val="1"/>
      <w:numFmt w:val="bullet"/>
      <w:lvlText w:val=""/>
      <w:lvlJc w:val="left"/>
      <w:pPr>
        <w:ind w:left="420" w:leftChars="0" w:hanging="137" w:firstLineChars="0"/>
      </w:pPr>
      <w:rPr>
        <w:rFonts w:hint="default" w:ascii="Wingdings" w:hAnsi="Wingdings"/>
        <w:color w:val="00B0F0"/>
      </w:rPr>
    </w:lvl>
  </w:abstractNum>
  <w:abstractNum w:abstractNumId="5">
    <w:nsid w:val="06A68FE0"/>
    <w:multiLevelType w:val="singleLevel"/>
    <w:tmpl w:val="06A68FE0"/>
    <w:lvl w:ilvl="0" w:tentative="0">
      <w:start w:val="1"/>
      <w:numFmt w:val="bullet"/>
      <w:lvlText w:val=""/>
      <w:lvlJc w:val="left"/>
      <w:pPr>
        <w:ind w:left="420" w:leftChars="0" w:hanging="137" w:firstLineChars="0"/>
      </w:pPr>
      <w:rPr>
        <w:rFonts w:hint="default" w:ascii="Wingdings" w:hAnsi="Wingdings"/>
        <w:color w:val="00B0F0"/>
      </w:rPr>
    </w:lvl>
  </w:abstractNum>
  <w:abstractNum w:abstractNumId="6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7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7D777529"/>
    <w:multiLevelType w:val="singleLevel"/>
    <w:tmpl w:val="7D777529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3973530"/>
    <w:rsid w:val="04412C6F"/>
    <w:rsid w:val="07F23F62"/>
    <w:rsid w:val="07F84AB7"/>
    <w:rsid w:val="087C606A"/>
    <w:rsid w:val="08CC176A"/>
    <w:rsid w:val="098D65AD"/>
    <w:rsid w:val="09B502C2"/>
    <w:rsid w:val="0BFA02D1"/>
    <w:rsid w:val="0EE459DF"/>
    <w:rsid w:val="12C6169E"/>
    <w:rsid w:val="1445327A"/>
    <w:rsid w:val="14547BAE"/>
    <w:rsid w:val="14EC2BB1"/>
    <w:rsid w:val="157C3E5D"/>
    <w:rsid w:val="19775620"/>
    <w:rsid w:val="1CB974E3"/>
    <w:rsid w:val="1DC56A4D"/>
    <w:rsid w:val="1E59101B"/>
    <w:rsid w:val="1EA4381C"/>
    <w:rsid w:val="1ECD7371"/>
    <w:rsid w:val="1FC854A4"/>
    <w:rsid w:val="20447A3F"/>
    <w:rsid w:val="215D0D9C"/>
    <w:rsid w:val="21617074"/>
    <w:rsid w:val="22003B30"/>
    <w:rsid w:val="247A3A18"/>
    <w:rsid w:val="27944D9A"/>
    <w:rsid w:val="28DA3E5B"/>
    <w:rsid w:val="296E6C93"/>
    <w:rsid w:val="29A67B31"/>
    <w:rsid w:val="29F140A6"/>
    <w:rsid w:val="2A965048"/>
    <w:rsid w:val="2EE73107"/>
    <w:rsid w:val="314A552F"/>
    <w:rsid w:val="319B0FA4"/>
    <w:rsid w:val="31F2543F"/>
    <w:rsid w:val="32155F4C"/>
    <w:rsid w:val="327148E0"/>
    <w:rsid w:val="34BE1F89"/>
    <w:rsid w:val="360556FB"/>
    <w:rsid w:val="360D627D"/>
    <w:rsid w:val="37AF3C72"/>
    <w:rsid w:val="38CF2F29"/>
    <w:rsid w:val="398E0DAE"/>
    <w:rsid w:val="3A056318"/>
    <w:rsid w:val="3B781713"/>
    <w:rsid w:val="3BD52FAE"/>
    <w:rsid w:val="3CD67196"/>
    <w:rsid w:val="3D117005"/>
    <w:rsid w:val="3D1E55B7"/>
    <w:rsid w:val="3DE17E7F"/>
    <w:rsid w:val="3E87666F"/>
    <w:rsid w:val="3E9C360A"/>
    <w:rsid w:val="3F126BE0"/>
    <w:rsid w:val="406C6CD0"/>
    <w:rsid w:val="43A12292"/>
    <w:rsid w:val="44EA0891"/>
    <w:rsid w:val="44EB4048"/>
    <w:rsid w:val="45480836"/>
    <w:rsid w:val="4583527B"/>
    <w:rsid w:val="46A56284"/>
    <w:rsid w:val="476668EB"/>
    <w:rsid w:val="48141E0C"/>
    <w:rsid w:val="48300B3D"/>
    <w:rsid w:val="49395D27"/>
    <w:rsid w:val="495D2240"/>
    <w:rsid w:val="4A142266"/>
    <w:rsid w:val="4A184561"/>
    <w:rsid w:val="4A600D2C"/>
    <w:rsid w:val="4A820A3B"/>
    <w:rsid w:val="4B950932"/>
    <w:rsid w:val="4C9546CC"/>
    <w:rsid w:val="4DE70423"/>
    <w:rsid w:val="4F480D37"/>
    <w:rsid w:val="4F8856BA"/>
    <w:rsid w:val="51DF34BB"/>
    <w:rsid w:val="53110E16"/>
    <w:rsid w:val="538E3A2B"/>
    <w:rsid w:val="54984945"/>
    <w:rsid w:val="55E8015C"/>
    <w:rsid w:val="57406CDC"/>
    <w:rsid w:val="57E24D15"/>
    <w:rsid w:val="58C96D67"/>
    <w:rsid w:val="591431D0"/>
    <w:rsid w:val="5C8276CC"/>
    <w:rsid w:val="5CC97B96"/>
    <w:rsid w:val="5DBB052B"/>
    <w:rsid w:val="5EAA095B"/>
    <w:rsid w:val="5F5B3296"/>
    <w:rsid w:val="5FD5341C"/>
    <w:rsid w:val="5FE23114"/>
    <w:rsid w:val="602039F3"/>
    <w:rsid w:val="6232481E"/>
    <w:rsid w:val="63414527"/>
    <w:rsid w:val="654B1D62"/>
    <w:rsid w:val="658B2972"/>
    <w:rsid w:val="67891D66"/>
    <w:rsid w:val="686B5634"/>
    <w:rsid w:val="6964373A"/>
    <w:rsid w:val="6AF32913"/>
    <w:rsid w:val="6B124B98"/>
    <w:rsid w:val="6C92060F"/>
    <w:rsid w:val="6CCE3329"/>
    <w:rsid w:val="6D9650F5"/>
    <w:rsid w:val="6E150956"/>
    <w:rsid w:val="6E8C1D7F"/>
    <w:rsid w:val="70490B2B"/>
    <w:rsid w:val="70C70EEE"/>
    <w:rsid w:val="718476F9"/>
    <w:rsid w:val="729C5D67"/>
    <w:rsid w:val="74CB33EF"/>
    <w:rsid w:val="74DE1AB1"/>
    <w:rsid w:val="756F7A8C"/>
    <w:rsid w:val="77E26D16"/>
    <w:rsid w:val="78CF032E"/>
    <w:rsid w:val="790911C0"/>
    <w:rsid w:val="7A655B99"/>
    <w:rsid w:val="7A991C3D"/>
    <w:rsid w:val="7AB46CD4"/>
    <w:rsid w:val="7B0F5794"/>
    <w:rsid w:val="7B3E2787"/>
    <w:rsid w:val="7C4E3BCF"/>
    <w:rsid w:val="7C701A04"/>
    <w:rsid w:val="7D4D466B"/>
    <w:rsid w:val="7FA14F43"/>
    <w:rsid w:val="7FA4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8</TotalTime>
  <ScaleCrop>false</ScaleCrop>
  <LinksUpToDate>false</LinksUpToDate>
  <CharactersWithSpaces>1121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2018-07-31T01:24:37Z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KSORubyTemplateID" linkTarget="0">
    <vt:lpwstr>6</vt:lpwstr>
  </property>
</Properties>
</file>