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-1134110</wp:posOffset>
            </wp:positionH>
            <wp:positionV relativeFrom="paragraph">
              <wp:posOffset>28575</wp:posOffset>
            </wp:positionV>
            <wp:extent cx="7567930" cy="2626360"/>
            <wp:effectExtent l="19050" t="0" r="0" b="0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pict>
          <v:rect id="_x0000_s1026" o:spid="_x0000_s1026" o:spt="1" style="position:absolute;left:0pt;margin-left:-90.35pt;margin-top:-72.65pt;height:55.45pt;width:599.2pt;z-index:251681792;v-text-anchor:middle;mso-width-relative:page;mso-height-relative:page;" stroked="f" coordsize="21600,21600" o:gfxdata="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K0i3NsAAAAOAQAADwAAAAAAAAABACAAAAAiAAAAZHJzL2Rvd25yZXYueG1sUEsBAhQA&#10;FAAAAAgAh07iQN/YG/dhAgAAmAQAAA4AAAAAAAAAAQAgAAAAKgEAAGRycy9lMm9Eb2MueG1sUEsF&#10;BgAAAAAGAAYAWQEAAP0FAAAAAA==&#10;">
            <v:path/>
            <v:fill focussize="0,0"/>
            <v:stroke on="f" weight="1pt"/>
            <v:imagedata o:title=""/>
            <o:lock v:ext="edit"/>
          </v:rect>
        </w:pict>
      </w:r>
      <w:r>
        <w:rPr>
          <w:rFonts w:hint="eastAsia" w:eastAsiaTheme="minorEastAsia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-847090</wp:posOffset>
            </wp:positionV>
            <wp:extent cx="2054225" cy="504825"/>
            <wp:effectExtent l="0" t="0" r="3175" b="9525"/>
            <wp:wrapSquare wrapText="bothSides"/>
            <wp:docPr id="2" name="图片 2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 -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-952500</wp:posOffset>
            </wp:positionV>
            <wp:extent cx="1954530" cy="698500"/>
            <wp:effectExtent l="0" t="0" r="0" b="0"/>
            <wp:wrapSquare wrapText="bothSides"/>
            <wp:docPr id="13" name="图片 13" descr="原稿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原稿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-217805</wp:posOffset>
            </wp:positionV>
            <wp:extent cx="7569835" cy="2642235"/>
            <wp:effectExtent l="0" t="0" r="12065" b="5715"/>
            <wp:wrapSquare wrapText="bothSides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2642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  <w:r>
        <w:drawing>
          <wp:anchor distT="0" distB="0" distL="114300" distR="114300" simplePos="0" relativeHeight="252564480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26670</wp:posOffset>
            </wp:positionV>
            <wp:extent cx="3359150" cy="1323975"/>
            <wp:effectExtent l="0" t="0" r="12700" b="9525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  <w:r>
        <w:pict>
          <v:shape id="Text Box 65" o:spid="_x0000_s1031" o:spt="202" type="#_x0000_t202" style="position:absolute;left:0pt;margin-left:-78.45pt;margin-top:7.4pt;height:303.6pt;width:571.85pt;z-index:251735040;mso-width-relative:page;mso-height-relative:page;" stroked="f" coordsize="21600,21600" o:gfxdata="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sFAy9kAAAALAQAADwAAAAAAAAABACAAAAAiAAAAZHJzL2Rvd25yZXYueG1sUEsBAhQAFAAAAAgA&#10;h07iQBtUZ6qyAQAAXgMAAA4AAAAAAAAAAQAgAAAAKAEAAGRycy9lMm9Eb2MueG1sUEsFBgAAAAAG&#10;AAYAWQEAAEwFAAAAAA==&#10;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720" w:lineRule="auto"/>
                    <w:rPr>
                      <w:rFonts w:ascii="微软雅黑" w:hAnsi="微软雅黑" w:eastAsia="微软雅黑" w:cs="微软雅黑"/>
                      <w:b/>
                      <w:bCs/>
                      <w:color w:val="595959"/>
                      <w:sz w:val="40"/>
                      <w:szCs w:val="4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95959"/>
                      <w:sz w:val="40"/>
                      <w:szCs w:val="44"/>
                    </w:rPr>
                    <w:t xml:space="preserve">产供研学习系列 </w:t>
                  </w:r>
                </w:p>
                <w:p>
                  <w:pPr>
                    <w:spacing w:line="720" w:lineRule="auto"/>
                    <w:rPr>
                      <w:rFonts w:ascii="微软雅黑" w:hAnsi="微软雅黑" w:eastAsia="微软雅黑" w:cs="微软雅黑"/>
                      <w:b/>
                      <w:bCs/>
                      <w:color w:val="595959"/>
                      <w:sz w:val="72"/>
                      <w:szCs w:val="7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95959"/>
                      <w:sz w:val="72"/>
                      <w:szCs w:val="72"/>
                    </w:rPr>
                    <w:t>采购流程优化与供应商管理</w:t>
                  </w:r>
                </w:p>
                <w:p>
                  <w:pPr>
                    <w:spacing w:line="720" w:lineRule="auto"/>
                    <w:rPr>
                      <w:rFonts w:ascii="微软雅黑" w:hAnsi="微软雅黑" w:eastAsia="微软雅黑" w:cs="微软雅黑"/>
                      <w:b/>
                      <w:bCs/>
                      <w:color w:val="595959"/>
                      <w:sz w:val="46"/>
                      <w:szCs w:val="5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95959"/>
                      <w:sz w:val="46"/>
                      <w:szCs w:val="52"/>
                    </w:rPr>
                    <w:t xml:space="preserve">主 讲：吴诚  原华为公司采购总监           </w:t>
                  </w:r>
                </w:p>
                <w:p>
                  <w:pPr>
                    <w:spacing w:line="720" w:lineRule="auto"/>
                    <w:rPr>
                      <w:rFonts w:ascii="微软雅黑" w:hAnsi="微软雅黑" w:eastAsia="微软雅黑" w:cs="微软雅黑"/>
                      <w:color w:val="595959"/>
                      <w:sz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595959"/>
                      <w:sz w:val="22"/>
                    </w:rPr>
                    <w:t>课程时间/地点：10月17-18日/广州                 课程费用：3800元/人（会员8张票）</w:t>
                  </w:r>
                </w:p>
                <w:p>
                  <w:pPr>
                    <w:spacing w:line="720" w:lineRule="auto"/>
                    <w:rPr>
                      <w:rFonts w:ascii="微软雅黑" w:hAnsi="微软雅黑" w:eastAsia="微软雅黑" w:cs="微软雅黑"/>
                      <w:color w:val="595959"/>
                      <w:sz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color w:val="595959"/>
                      <w:sz w:val="22"/>
                    </w:rPr>
                    <w:t>课程对象：采购总监、供应链总监、营运总监、财务总监、制造总监、物流总监、制造经理、采购经理、计划经理、物流经理、采购及供应链管理等相关人员。</w:t>
                  </w:r>
                </w:p>
                <w:p>
                  <w:pPr>
                    <w:spacing w:line="312" w:lineRule="auto"/>
                    <w:rPr>
                      <w:rFonts w:ascii="微软雅黑" w:hAnsi="微软雅黑" w:eastAsia="微软雅黑" w:cs="微软雅黑"/>
                      <w:b/>
                      <w:bCs/>
                      <w:color w:val="595959"/>
                      <w:sz w:val="22"/>
                      <w:szCs w:val="22"/>
                    </w:rPr>
                  </w:pPr>
                </w:p>
                <w:p>
                  <w:pPr>
                    <w:spacing w:line="312" w:lineRule="auto"/>
                    <w:rPr>
                      <w:rFonts w:ascii="微软雅黑" w:hAnsi="微软雅黑" w:eastAsia="微软雅黑" w:cs="微软雅黑"/>
                      <w:bCs/>
                      <w:color w:val="595959"/>
                      <w:sz w:val="22"/>
                      <w:lang w:bidi="en-US"/>
                    </w:rPr>
                  </w:pPr>
                </w:p>
              </w:txbxContent>
            </v:textbox>
          </v:shape>
        </w:pict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  <w:r>
        <w:pict>
          <v:rect id="_x0000_s1030" o:spid="_x0000_s1030" o:spt="1" style="position:absolute;left:0pt;margin-left:-90.15pt;margin-top:-2.7pt;height:48.75pt;width:159.05pt;z-index:251958272;v-text-anchor:middle;mso-width-relative:page;mso-height-relative:page;" fillcolor="#DE0000" filled="t" stroked="f" coordsize="21600,21600" o:gfxdata="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zp6JS9oAAAAKAQAADwAAAAAAAAABACAAAAAiAAAAZHJzL2Rvd25yZXYu&#10;eG1sUEsBAhQAFAAAAAgAh07iQNbrnY5rAgAAowQAAA4AAAAAAAAAAQAgAAAAKQEAAGRycy9lMm9E&#10;b2MueG1sUEsFBgAAAAAGAAYAWQEAAAYGAAAAAA==&#10;">
            <v:path/>
            <v:fill on="t" focussize="0,0"/>
            <v:stroke on="f"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  <w:t>课程概要</w:t>
                  </w:r>
                </w:p>
              </w:txbxContent>
            </v:textbox>
          </v:rect>
        </w:pict>
      </w:r>
    </w:p>
    <w:p>
      <w:pPr>
        <w:rPr>
          <w:rFonts w:eastAsiaTheme="minorEastAsia"/>
        </w:rPr>
      </w:pPr>
    </w:p>
    <w:p>
      <w:pPr>
        <w:rPr>
          <w:rFonts w:ascii="宋体" w:hAnsi="宋体"/>
          <w:bCs/>
          <w:sz w:val="24"/>
          <w:szCs w:val="24"/>
        </w:rPr>
      </w:pPr>
    </w:p>
    <w:p>
      <w:pPr>
        <w:ind w:left="-420" w:leftChars="-200" w:right="-420" w:rightChars="-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随着我国经济大国地位的确立，以及产品制造技术的飞速发展，采购与供应商管理水平将成为衡量企业核心竞争力的重要指标之一。企业需要根据自身的情况，制定出合适的采购策略及采购流程，供应商关系管理与维护策略来取得竞争优势。</w:t>
      </w:r>
    </w:p>
    <w:p>
      <w:pPr>
        <w:ind w:left="-420" w:leftChars="-200" w:right="-420" w:rightChars="-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本课程详细介绍了采购战略与战术管理、采购流程管理、采购成本控制、供应商管理与关系维护等方面的基础理论、核心框架及流程，并结合中国企业的实际运营情况，融合教学、研究、实践、实务为一体，能令越来越多的中国企业关注采购流程与供应商管理的经营理念，并得以从中受益。</w:t>
      </w:r>
    </w:p>
    <w:p>
      <w:pPr>
        <w:ind w:left="-420" w:leftChars="-200" w:right="-420" w:rightChars="-200"/>
        <w:rPr>
          <w:rFonts w:ascii="微软雅黑" w:hAnsi="微软雅黑" w:eastAsia="微软雅黑"/>
          <w:sz w:val="24"/>
        </w:rPr>
      </w:pPr>
    </w:p>
    <w:p>
      <w:pPr>
        <w:ind w:left="-420" w:leftChars="-200" w:right="-420" w:rightChars="-200"/>
        <w:rPr>
          <w:rFonts w:eastAsiaTheme="minorEastAsia"/>
        </w:rPr>
      </w:pPr>
    </w:p>
    <w:p>
      <w:pPr>
        <w:spacing w:line="360" w:lineRule="auto"/>
        <w:ind w:left="-420" w:leftChars="-200" w:right="-420" w:rightChars="-200"/>
        <w:rPr>
          <w:rFonts w:ascii="微软雅黑" w:hAnsi="微软雅黑" w:eastAsia="微软雅黑" w:cs="新宋体"/>
          <w:b/>
          <w:color w:val="CC0000"/>
          <w:sz w:val="32"/>
          <w:szCs w:val="32"/>
        </w:rPr>
      </w:pPr>
      <w:r>
        <w:rPr>
          <w:rFonts w:hint="eastAsia" w:ascii="微软雅黑" w:hAnsi="微软雅黑" w:eastAsia="微软雅黑" w:cs="新宋体"/>
          <w:b/>
          <w:color w:val="CC0000"/>
          <w:sz w:val="32"/>
          <w:szCs w:val="32"/>
        </w:rPr>
        <w:t>【课程收益】</w:t>
      </w:r>
    </w:p>
    <w:p>
      <w:pPr>
        <w:widowControl/>
        <w:overflowPunct/>
        <w:adjustRightInd w:val="0"/>
        <w:snapToGrid w:val="0"/>
        <w:spacing w:line="360" w:lineRule="auto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1、了解并掌握采购流程管理、采购策略与战术管理的基本方法与工具，了解标杆企业的做法；</w:t>
      </w:r>
    </w:p>
    <w:p>
      <w:pPr>
        <w:widowControl/>
        <w:overflowPunct/>
        <w:adjustRightInd w:val="0"/>
        <w:snapToGrid w:val="0"/>
        <w:spacing w:line="360" w:lineRule="auto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2、掌握供应商管理与关系维护的体系及流程，及建立供应商管理与监控平台；</w:t>
      </w:r>
    </w:p>
    <w:p>
      <w:pPr>
        <w:widowControl/>
        <w:overflowPunct/>
        <w:adjustRightInd w:val="0"/>
        <w:snapToGrid w:val="0"/>
        <w:spacing w:line="360" w:lineRule="auto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3、掌握供应商绩效考核的方法与技巧，实现有效正向、负向激励。</w:t>
      </w:r>
    </w:p>
    <w:p/>
    <w:p/>
    <w:p/>
    <w:p/>
    <w:p>
      <w:pPr>
        <w:spacing w:line="360" w:lineRule="auto"/>
        <w:ind w:left="-420" w:leftChars="-200" w:right="-420" w:rightChars="-200"/>
        <w:jc w:val="left"/>
        <w:rPr>
          <w:rFonts w:ascii="微软雅黑" w:hAnsi="微软雅黑" w:eastAsia="微软雅黑" w:cs="新宋体"/>
          <w:b/>
          <w:color w:val="CC0000"/>
          <w:sz w:val="32"/>
          <w:szCs w:val="32"/>
        </w:rPr>
      </w:pPr>
      <w:r>
        <w:rPr>
          <w:rFonts w:hint="eastAsia" w:ascii="微软雅黑" w:hAnsi="微软雅黑" w:eastAsia="微软雅黑" w:cs="新宋体"/>
          <w:b/>
          <w:color w:val="CC0000"/>
          <w:sz w:val="32"/>
          <w:szCs w:val="32"/>
        </w:rPr>
        <w:t>【课程特色】</w:t>
      </w:r>
    </w:p>
    <w:p>
      <w:pPr>
        <w:overflowPunct/>
        <w:spacing w:line="360" w:lineRule="auto"/>
        <w:ind w:left="360" w:hanging="360" w:hangingChars="150"/>
        <w:rPr>
          <w:rFonts w:ascii="微软雅黑" w:hAnsi="微软雅黑" w:eastAsia="微软雅黑" w:cs="Arial"/>
          <w:sz w:val="24"/>
        </w:rPr>
      </w:pPr>
      <w:r>
        <w:rPr>
          <w:rFonts w:hint="eastAsia" w:ascii="微软雅黑" w:hAnsi="微软雅黑" w:eastAsia="微软雅黑" w:cs="Arial"/>
          <w:sz w:val="24"/>
        </w:rPr>
        <w:t>1.</w:t>
      </w:r>
      <w:r>
        <w:rPr>
          <w:rFonts w:hint="eastAsia" w:ascii="微软雅黑" w:hAnsi="微软雅黑" w:eastAsia="微软雅黑" w:cs="Arial"/>
          <w:sz w:val="24"/>
        </w:rPr>
        <w:tab/>
      </w:r>
      <w:r>
        <w:rPr>
          <w:rFonts w:hint="eastAsia" w:ascii="微软雅黑" w:hAnsi="微软雅黑" w:eastAsia="微软雅黑" w:cs="Arial"/>
          <w:sz w:val="24"/>
        </w:rPr>
        <w:t>丰富性与针对性。信息量大，专业性及针对性强，案例多，能结合企业所在行业特点与现状，有针对性地制定大纲及培训；</w:t>
      </w:r>
    </w:p>
    <w:p>
      <w:pPr>
        <w:overflowPunct/>
        <w:spacing w:line="360" w:lineRule="auto"/>
        <w:ind w:left="360" w:hanging="360" w:hangingChars="150"/>
        <w:rPr>
          <w:rFonts w:ascii="微软雅黑" w:hAnsi="微软雅黑" w:eastAsia="微软雅黑" w:cs="Arial"/>
          <w:sz w:val="24"/>
        </w:rPr>
      </w:pPr>
      <w:r>
        <w:rPr>
          <w:rFonts w:hint="eastAsia" w:ascii="微软雅黑" w:hAnsi="微软雅黑" w:eastAsia="微软雅黑" w:cs="Arial"/>
          <w:sz w:val="24"/>
        </w:rPr>
        <w:t>2.</w:t>
      </w:r>
      <w:r>
        <w:rPr>
          <w:rFonts w:hint="eastAsia" w:ascii="微软雅黑" w:hAnsi="微软雅黑" w:eastAsia="微软雅黑" w:cs="Arial"/>
          <w:sz w:val="24"/>
        </w:rPr>
        <w:tab/>
      </w:r>
      <w:r>
        <w:rPr>
          <w:rFonts w:hint="eastAsia" w:ascii="微软雅黑" w:hAnsi="微软雅黑" w:eastAsia="微软雅黑" w:cs="Arial"/>
          <w:sz w:val="24"/>
        </w:rPr>
        <w:t>指导性与实用性。不作空洞无物的讲解，能从企业职能、组织、流程上对企业进行优、劣势分析与判断，提供改善意见与建议，现场研讨具体工作问题；</w:t>
      </w:r>
    </w:p>
    <w:p>
      <w:pPr>
        <w:overflowPunct/>
        <w:spacing w:line="360" w:lineRule="auto"/>
        <w:ind w:left="360" w:hanging="360" w:hangingChars="150"/>
        <w:rPr>
          <w:rFonts w:ascii="微软雅黑" w:hAnsi="微软雅黑" w:eastAsia="微软雅黑" w:cs="Arial"/>
          <w:sz w:val="24"/>
        </w:rPr>
      </w:pPr>
      <w:r>
        <w:rPr>
          <w:rFonts w:hint="eastAsia" w:ascii="微软雅黑" w:hAnsi="微软雅黑" w:eastAsia="微软雅黑" w:cs="Arial"/>
          <w:sz w:val="24"/>
        </w:rPr>
        <w:t>3.</w:t>
      </w:r>
      <w:r>
        <w:rPr>
          <w:rFonts w:hint="eastAsia" w:ascii="微软雅黑" w:hAnsi="微软雅黑" w:eastAsia="微软雅黑" w:cs="Arial"/>
          <w:sz w:val="24"/>
        </w:rPr>
        <w:tab/>
      </w:r>
      <w:r>
        <w:rPr>
          <w:rFonts w:hint="eastAsia" w:ascii="微软雅黑" w:hAnsi="微软雅黑" w:eastAsia="微软雅黑" w:cs="Arial"/>
          <w:sz w:val="24"/>
        </w:rPr>
        <w:t>操作性与实效性。除了专业地进行讲解，将现场分析、分享标杆企业的做法，提供丰富具体的“管理流程、制度、工具模板”供学员参考、借鉴、落地；</w:t>
      </w:r>
    </w:p>
    <w:p>
      <w:pPr>
        <w:overflowPunct/>
        <w:spacing w:line="360" w:lineRule="auto"/>
        <w:ind w:left="360" w:hanging="360" w:hangingChars="150"/>
        <w:rPr>
          <w:rFonts w:ascii="微软雅黑" w:hAnsi="微软雅黑" w:eastAsia="微软雅黑" w:cs="Arial"/>
          <w:sz w:val="24"/>
        </w:rPr>
      </w:pPr>
      <w:r>
        <w:rPr>
          <w:rFonts w:hint="eastAsia" w:ascii="微软雅黑" w:hAnsi="微软雅黑" w:eastAsia="微软雅黑" w:cs="Arial"/>
          <w:sz w:val="24"/>
        </w:rPr>
        <w:t>4.</w:t>
      </w:r>
      <w:r>
        <w:rPr>
          <w:rFonts w:hint="eastAsia" w:ascii="微软雅黑" w:hAnsi="微软雅黑" w:eastAsia="微软雅黑" w:cs="Arial"/>
          <w:sz w:val="24"/>
        </w:rPr>
        <w:tab/>
      </w:r>
      <w:r>
        <w:rPr>
          <w:rFonts w:hint="eastAsia" w:ascii="微软雅黑" w:hAnsi="微软雅黑" w:eastAsia="微软雅黑" w:cs="Arial"/>
          <w:sz w:val="24"/>
        </w:rPr>
        <w:t>通俗易懂，参与性强。深入浅出，通俗易懂，专业问题通俗化，复杂问题简单化，混乱问题标准化。不忽悠，不故弄玄虚。鼓励提问质疑，现场分析解答；</w:t>
      </w:r>
    </w:p>
    <w:p>
      <w:pPr>
        <w:overflowPunct/>
        <w:spacing w:line="360" w:lineRule="auto"/>
        <w:ind w:left="360" w:hanging="360" w:hangingChars="150"/>
        <w:rPr>
          <w:rFonts w:ascii="微软雅黑" w:hAnsi="微软雅黑" w:eastAsia="微软雅黑" w:cs="Arial"/>
          <w:sz w:val="24"/>
        </w:rPr>
      </w:pPr>
      <w:r>
        <w:rPr>
          <w:rFonts w:hint="eastAsia" w:ascii="微软雅黑" w:hAnsi="微软雅黑" w:eastAsia="微软雅黑" w:cs="Arial"/>
          <w:sz w:val="24"/>
        </w:rPr>
        <w:t>5.</w:t>
      </w:r>
      <w:r>
        <w:rPr>
          <w:rFonts w:hint="eastAsia" w:ascii="微软雅黑" w:hAnsi="微软雅黑" w:eastAsia="微软雅黑" w:cs="Arial"/>
          <w:sz w:val="24"/>
        </w:rPr>
        <w:tab/>
      </w:r>
      <w:r>
        <w:rPr>
          <w:rFonts w:hint="eastAsia" w:ascii="微软雅黑" w:hAnsi="微软雅黑" w:eastAsia="微软雅黑" w:cs="Arial"/>
          <w:sz w:val="24"/>
        </w:rPr>
        <w:t>气氛活跃，妙趣横生。因材施教，因人施教。适时、适度、适当调节课堂气氛，风趣幽默，旁征博引，气氛活跃，轻松愉快中完成课程。</w:t>
      </w:r>
    </w:p>
    <w:p/>
    <w:p/>
    <w:p/>
    <w:p>
      <w:r>
        <w:pict>
          <v:rect id="_x0000_s1029" o:spid="_x0000_s1029" o:spt="1" style="position:absolute;left:0pt;margin-left:-90.15pt;margin-top:-4.95pt;height:52.45pt;width:166.45pt;z-index:252560384;v-text-anchor:middle;mso-width-relative:page;mso-height-relative:page;" fillcolor="#DE0000" filled="t" stroked="f" coordsize="21600,21600" o:gfxdata="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SyC+tsAAAAKAQAADwAAAAAAAAABACAAAAAiAAAAZHJzL2Rvd25yZXYueG1sUEsBAhQAFAAAAAgA&#10;h07iQLYxFfpbAgAAlgQAAA4AAAAAAAAAAQAgAAAAKgEAAGRycy9lMm9Eb2MueG1sUEsFBgAAAAAG&#10;AAYAWQEAAPcFAAAAAA==&#10;">
            <v:path/>
            <v:fill on="t" focussize="0,0"/>
            <v:stroke on="f"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  <w:t>课程大纲</w:t>
                  </w:r>
                </w:p>
              </w:txbxContent>
            </v:textbox>
          </v:rect>
        </w:pict>
      </w:r>
    </w:p>
    <w:p/>
    <w:p/>
    <w:p>
      <w:pPr>
        <w:ind w:left="-420" w:leftChars="-200" w:right="-420" w:rightChars="-200"/>
        <w:rPr>
          <w:rFonts w:ascii="微软雅黑" w:hAnsi="微软雅黑" w:eastAsia="微软雅黑"/>
          <w:bCs/>
          <w:color w:val="0D0D0D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微软雅黑" w:hAnsi="微软雅黑" w:eastAsia="微软雅黑" w:cs="微软雅黑"/>
          <w:b/>
        </w:rPr>
      </w:pPr>
    </w:p>
    <w:p>
      <w:pPr>
        <w:rPr>
          <w:rFonts w:ascii="微软雅黑" w:hAnsi="微软雅黑" w:eastAsia="微软雅黑" w:cs="微软雅黑"/>
          <w:bCs/>
        </w:rPr>
        <w:sectPr>
          <w:type w:val="continuous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b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2"/>
        </w:rPr>
        <w:t>第一部分：采购组织、流程与供应商管理概述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第1节 如何界定采购业务的职能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采购组织机构的搭建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采购业务绩效的衡量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采购流程与制度的建立与保证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战略性地选择供应商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</w:rPr>
        <w:t>……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第2节 采购流程的设计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采购全流程设计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流程1、管理产品技术需求－－确定新物料选用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流程2、甄别与评定供应商资格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ab/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流程3、选择合格供应商及签订合同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流程4、执行采购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流程5、供应商绩效管理流程（QCDS</w:t>
      </w:r>
      <w:r>
        <w:rPr>
          <w:rFonts w:ascii="微软雅黑" w:hAnsi="微软雅黑" w:eastAsia="微软雅黑"/>
          <w:color w:val="000000" w:themeColor="text1"/>
          <w:sz w:val="22"/>
          <w:szCs w:val="22"/>
        </w:rPr>
        <w:t>…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）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流程6、供应商选择方式及因素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</w:rPr>
        <w:t>……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第3节  战略采购与供应链管理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　如何实现采购一体化管理（如何实现横向、纵向一体化、前向一体化、后化一体化？）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　物流规划与管理（内部物流、外部物流、第三方物流、第四方物流）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　采购战略管理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　供应商关系维护与管理策略（如何实现战略采购与供应商合作伙伴）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　推式与拉式生产规划与管理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　供应链的信息化管理策略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　延迟制造与快速反应管理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　精益供应链、敏捷供应链、绿色供应链管理策略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　柔性计划与均衡生产管理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 自制和外包的战略选择（ODM、OEM）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案例：IBM、华为采购模式与流程介绍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案例：宜家家居采购与供应链优势竞争力分析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案例：我们手机制造业供应链优势及成本竞争优势分析</w:t>
      </w:r>
    </w:p>
    <w:p>
      <w:pPr>
        <w:spacing w:line="360" w:lineRule="auto"/>
        <w:rPr>
          <w:rFonts w:ascii="微软雅黑" w:hAnsi="微软雅黑" w:eastAsia="微软雅黑" w:cs="Arial"/>
          <w:color w:val="000000" w:themeColor="text1"/>
          <w:sz w:val="22"/>
          <w:szCs w:val="2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2"/>
        </w:rPr>
        <w:t>第二部分：如何有效管理供应商？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第1节 什么是供应商关系与供应商管理？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从CRM到SRM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传统的供应商关系管理方法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供应商管理的目标(获得符合企业质量和数量要求的产品或服务\以最低的成本获得产品或服务\确保供应商提供最优的服务和及时的送货\发展和维持良好的供应商关系\开发潜在的供应商…)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案例：CIPS对供应商关系管理的模型介绍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供应商关系图谱与采购战略分析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供应定位模型与采购战略分析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供应商感知模型与采购战略分析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</w:rPr>
        <w:t>……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第2节 供应商管理的重点业务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供应商合同管理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◇ 供应商交期管理 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◇ 供应商质量管理 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◇ </w:t>
      </w:r>
      <w:r>
        <w:rPr>
          <w:rFonts w:ascii="微软雅黑" w:hAnsi="微软雅黑" w:eastAsia="微软雅黑"/>
          <w:color w:val="000000" w:themeColor="text1"/>
          <w:sz w:val="22"/>
          <w:szCs w:val="22"/>
        </w:rPr>
        <w:t>供应商成本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管理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采购价格管理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供应商激励管理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Style w:val="7"/>
          <w:rFonts w:ascii="微软雅黑" w:hAnsi="微软雅黑" w:eastAsia="微软雅黑" w:cs="宋体"/>
          <w:b w:val="0"/>
          <w:color w:val="000000" w:themeColor="text1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宋体"/>
          <w:color w:val="000000" w:themeColor="text1"/>
          <w:sz w:val="22"/>
          <w:szCs w:val="22"/>
        </w:rPr>
        <w:t xml:space="preserve">◇ </w:t>
      </w:r>
      <w:r>
        <w:rPr>
          <w:rStyle w:val="7"/>
          <w:rFonts w:hint="eastAsia" w:ascii="微软雅黑" w:hAnsi="微软雅黑" w:eastAsia="微软雅黑" w:cs="宋体"/>
          <w:b w:val="0"/>
          <w:color w:val="000000" w:themeColor="text1"/>
          <w:sz w:val="22"/>
          <w:szCs w:val="22"/>
          <w:lang w:eastAsia="zh-CN"/>
        </w:rPr>
        <w:t>供应商绩效考评和管理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</w:rPr>
        <w:t>……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案例：某电力企业供应商管理体系及模板介绍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案例：某知名计算机制造企业供应商考核体系介绍</w:t>
      </w:r>
    </w:p>
    <w:p>
      <w:pPr>
        <w:spacing w:line="360" w:lineRule="auto"/>
        <w:rPr>
          <w:rFonts w:ascii="微软雅黑" w:hAnsi="微软雅黑" w:eastAsia="微软雅黑" w:cs="Arial"/>
          <w:color w:val="000000" w:themeColor="text1"/>
          <w:sz w:val="22"/>
          <w:szCs w:val="2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b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2"/>
        </w:rPr>
        <w:t>第三部分：如何制定采购战略及采购战术？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第1节 采购战略分析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战略1：集中认证，分散采购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  <w:lang w:val="de-DE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  <w:lang w:val="de-DE"/>
        </w:rPr>
        <w:t xml:space="preserve">◇ 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战略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:lang w:val="de-DE"/>
        </w:rPr>
        <w:t>2：“WIN-WIN”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战略3：与重要供应商建立策略合作伙伴关系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战略4：采取多种采购方式，并与供应商共享采购预测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战略5：B2C采购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</w:rPr>
        <w:t>……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第2节 采购战术分析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战术1：一般性方案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战术2：低附加值加工类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战术3：高技术定制加工类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战术4：垄断及准垄断供应类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战术5：价格频繁波动类</w:t>
      </w:r>
    </w:p>
    <w:p>
      <w:pPr>
        <w:widowControl/>
        <w:tabs>
          <w:tab w:val="left" w:pos="2445"/>
        </w:tabs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战术6：</w:t>
      </w:r>
      <w:r>
        <w:rPr>
          <w:rFonts w:ascii="微软雅黑" w:hAnsi="微软雅黑" w:eastAsia="微软雅黑"/>
          <w:color w:val="000000" w:themeColor="text1"/>
          <w:sz w:val="22"/>
          <w:szCs w:val="22"/>
        </w:rPr>
        <w:t>……</w:t>
      </w:r>
      <w:r>
        <w:rPr>
          <w:rFonts w:ascii="微软雅黑" w:hAnsi="微软雅黑" w:eastAsia="微软雅黑"/>
          <w:color w:val="000000" w:themeColor="text1"/>
          <w:sz w:val="22"/>
          <w:szCs w:val="22"/>
        </w:rPr>
        <w:tab/>
      </w:r>
    </w:p>
    <w:p>
      <w:pPr>
        <w:widowControl/>
        <w:tabs>
          <w:tab w:val="left" w:pos="2445"/>
        </w:tabs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</w:rPr>
        <w:t>……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第3节 </w:t>
      </w:r>
      <w:r>
        <w:rPr>
          <w:rFonts w:hint="eastAsia" w:ascii="微软雅黑" w:hAnsi="微软雅黑" w:eastAsia="微软雅黑"/>
          <w:bCs/>
          <w:color w:val="000000" w:themeColor="text1"/>
          <w:sz w:val="22"/>
          <w:szCs w:val="22"/>
        </w:rPr>
        <w:t>供应商合作模式设计与选择</w:t>
      </w:r>
    </w:p>
    <w:p>
      <w:pPr>
        <w:spacing w:line="360" w:lineRule="auto"/>
        <w:ind w:left="360"/>
        <w:rPr>
          <w:rFonts w:ascii="微软雅黑" w:hAnsi="微软雅黑" w:eastAsia="微软雅黑"/>
          <w:bCs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◇ </w:t>
      </w:r>
      <w:r>
        <w:rPr>
          <w:rFonts w:hint="eastAsia" w:ascii="微软雅黑" w:hAnsi="微软雅黑" w:eastAsia="微软雅黑"/>
          <w:bCs/>
          <w:color w:val="000000" w:themeColor="text1"/>
          <w:sz w:val="22"/>
          <w:szCs w:val="22"/>
        </w:rPr>
        <w:t xml:space="preserve">标准采购订单 </w:t>
      </w:r>
    </w:p>
    <w:p>
      <w:pPr>
        <w:spacing w:line="360" w:lineRule="auto"/>
        <w:ind w:left="360"/>
        <w:rPr>
          <w:rFonts w:ascii="微软雅黑" w:hAnsi="微软雅黑" w:eastAsia="微软雅黑"/>
          <w:bCs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◇ </w:t>
      </w:r>
      <w:r>
        <w:rPr>
          <w:rFonts w:hint="eastAsia" w:ascii="微软雅黑" w:hAnsi="微软雅黑" w:eastAsia="微软雅黑"/>
          <w:bCs/>
          <w:color w:val="000000" w:themeColor="text1"/>
          <w:sz w:val="22"/>
          <w:szCs w:val="22"/>
        </w:rPr>
        <w:t xml:space="preserve">一揽子采购订单与JIT供货 </w:t>
      </w:r>
    </w:p>
    <w:p>
      <w:pPr>
        <w:spacing w:line="360" w:lineRule="auto"/>
        <w:ind w:left="360"/>
        <w:rPr>
          <w:rFonts w:ascii="微软雅黑" w:hAnsi="微软雅黑" w:eastAsia="微软雅黑"/>
          <w:bCs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◇ </w:t>
      </w:r>
      <w:r>
        <w:rPr>
          <w:rFonts w:hint="eastAsia" w:ascii="微软雅黑" w:hAnsi="微软雅黑" w:eastAsia="微软雅黑"/>
          <w:bCs/>
          <w:color w:val="000000" w:themeColor="text1"/>
          <w:sz w:val="22"/>
          <w:szCs w:val="22"/>
        </w:rPr>
        <w:t xml:space="preserve">长单采购 </w:t>
      </w:r>
    </w:p>
    <w:p>
      <w:pPr>
        <w:spacing w:line="360" w:lineRule="auto"/>
        <w:ind w:left="360"/>
        <w:rPr>
          <w:rFonts w:ascii="微软雅黑" w:hAnsi="微软雅黑" w:eastAsia="微软雅黑"/>
          <w:bCs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◇ </w:t>
      </w:r>
      <w:r>
        <w:rPr>
          <w:rFonts w:hint="eastAsia" w:ascii="微软雅黑" w:hAnsi="微软雅黑" w:eastAsia="微软雅黑"/>
          <w:bCs/>
          <w:color w:val="000000" w:themeColor="text1"/>
          <w:sz w:val="22"/>
          <w:szCs w:val="22"/>
        </w:rPr>
        <w:t xml:space="preserve">VMI 采购 </w:t>
      </w:r>
    </w:p>
    <w:p>
      <w:pPr>
        <w:spacing w:line="360" w:lineRule="auto"/>
        <w:ind w:left="360"/>
        <w:rPr>
          <w:rFonts w:ascii="微软雅黑" w:hAnsi="微软雅黑" w:eastAsia="微软雅黑"/>
          <w:bCs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◇ </w:t>
      </w:r>
      <w:r>
        <w:rPr>
          <w:rFonts w:hint="eastAsia" w:ascii="微软雅黑" w:hAnsi="微软雅黑" w:eastAsia="微软雅黑"/>
          <w:bCs/>
          <w:color w:val="000000" w:themeColor="text1"/>
          <w:sz w:val="22"/>
          <w:szCs w:val="22"/>
        </w:rPr>
        <w:t>JMI</w:t>
      </w:r>
    </w:p>
    <w:p>
      <w:pPr>
        <w:spacing w:line="360" w:lineRule="auto"/>
        <w:ind w:left="360"/>
        <w:rPr>
          <w:rFonts w:ascii="微软雅黑" w:hAnsi="微软雅黑" w:eastAsia="微软雅黑"/>
          <w:bCs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◇ </w:t>
      </w:r>
      <w:r>
        <w:rPr>
          <w:rFonts w:hint="eastAsia" w:ascii="微软雅黑" w:hAnsi="微软雅黑" w:eastAsia="微软雅黑"/>
          <w:bCs/>
          <w:color w:val="000000" w:themeColor="text1"/>
          <w:sz w:val="22"/>
          <w:szCs w:val="22"/>
        </w:rPr>
        <w:t>JIT采购</w:t>
      </w:r>
    </w:p>
    <w:p>
      <w:pPr>
        <w:spacing w:line="360" w:lineRule="auto"/>
        <w:ind w:left="360"/>
        <w:rPr>
          <w:rFonts w:ascii="微软雅黑" w:hAnsi="微软雅黑" w:eastAsia="微软雅黑"/>
          <w:bCs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◇ </w:t>
      </w:r>
      <w:r>
        <w:rPr>
          <w:rFonts w:hint="eastAsia" w:ascii="微软雅黑" w:hAnsi="微软雅黑" w:eastAsia="微软雅黑"/>
          <w:bCs/>
          <w:color w:val="000000" w:themeColor="text1"/>
          <w:sz w:val="22"/>
          <w:szCs w:val="22"/>
        </w:rPr>
        <w:t xml:space="preserve">风险采购 </w:t>
      </w:r>
    </w:p>
    <w:p>
      <w:pPr>
        <w:spacing w:line="360" w:lineRule="auto"/>
        <w:ind w:left="360"/>
        <w:rPr>
          <w:rFonts w:ascii="微软雅黑" w:hAnsi="微软雅黑" w:eastAsia="微软雅黑"/>
          <w:bCs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◇ </w:t>
      </w:r>
      <w:r>
        <w:rPr>
          <w:rFonts w:hint="eastAsia" w:ascii="微软雅黑" w:hAnsi="微软雅黑" w:eastAsia="微软雅黑"/>
          <w:bCs/>
          <w:color w:val="000000" w:themeColor="text1"/>
          <w:sz w:val="22"/>
          <w:szCs w:val="22"/>
        </w:rPr>
        <w:t>OEM 采购</w:t>
      </w:r>
      <w:r>
        <w:rPr>
          <w:rFonts w:ascii="微软雅黑" w:hAnsi="微软雅黑" w:eastAsia="微软雅黑"/>
          <w:bCs/>
          <w:color w:val="000000" w:themeColor="text1"/>
          <w:sz w:val="22"/>
          <w:szCs w:val="22"/>
        </w:rPr>
        <w:t>……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案例：一汽采购战略与分析与探讨；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案例：XX知名企业采购运作方式分析（IBM采购理念）；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案例：华为、FOXCONN、康佳采购策略案例分析与比较；</w:t>
      </w:r>
    </w:p>
    <w:p>
      <w:pPr>
        <w:spacing w:line="360" w:lineRule="auto"/>
        <w:rPr>
          <w:rFonts w:ascii="微软雅黑" w:hAnsi="微软雅黑" w:eastAsia="微软雅黑" w:cs="Arial"/>
          <w:color w:val="000000" w:themeColor="text1"/>
          <w:sz w:val="22"/>
          <w:szCs w:val="2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2"/>
        </w:rPr>
        <w:t>第四部分：如何战略性地选择与评估供应商？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第1节 供应商开发与认证概述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为什么要进行供应商认证与开发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供应商开发与认证的原则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供应商资格认证体系的建立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供应商评估体系介绍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 2 节 供应商开发的主要步骤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采购项目的分类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搜集厂商资料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供应商调查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供应商评估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送样和小批量试验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价格评估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筛选</w:t>
      </w:r>
      <w:r>
        <w:rPr>
          <w:rFonts w:ascii="微软雅黑" w:hAnsi="微软雅黑" w:eastAsia="微软雅黑"/>
          <w:color w:val="000000" w:themeColor="text1"/>
          <w:sz w:val="22"/>
          <w:szCs w:val="22"/>
        </w:rPr>
        <w:t>……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 3 节 供应商开发与认证办法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供应商开发与认证的具体方法与措施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◇ 建立分析机制与绩效标准 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合作伙伴关系的选择标准与管理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进行供应商评估的“三阶九步法”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案例：如何开发OEM供应商――中国移动业务外包策略分析；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第4节 供应商开发与认证的工具介绍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供应商信用调查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供应商问卷调查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供应商实地评审(管理人员的综合素质\专业技术能力\设备先进度\原材料供应状况\质量控制能力\管理制度的规范程度\财务状况</w:t>
      </w:r>
      <w:r>
        <w:rPr>
          <w:rFonts w:ascii="微软雅黑" w:hAnsi="微软雅黑" w:eastAsia="微软雅黑"/>
          <w:color w:val="000000" w:themeColor="text1"/>
          <w:sz w:val="22"/>
          <w:szCs w:val="22"/>
        </w:rPr>
        <w:t>…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)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案例：某知名通讯设备制造企业“三阶九步”法认证供应商程序介绍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案例：某500强供应商考核体系与考核模板案例分享；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b/>
          <w:color w:val="000000" w:themeColor="text1"/>
          <w:sz w:val="22"/>
          <w:szCs w:val="2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b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2"/>
        </w:rPr>
        <w:t>第五部分：供应商管理之----质量管理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第1节  供应商质量检验流程与节点</w:t>
      </w:r>
    </w:p>
    <w:p>
      <w:pPr>
        <w:widowControl/>
        <w:numPr>
          <w:ilvl w:val="0"/>
          <w:numId w:val="1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判定标准</w:t>
      </w:r>
    </w:p>
    <w:p>
      <w:pPr>
        <w:widowControl/>
        <w:numPr>
          <w:ilvl w:val="0"/>
          <w:numId w:val="1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如何确定抽样容量?</w:t>
      </w:r>
    </w:p>
    <w:p>
      <w:pPr>
        <w:widowControl/>
        <w:numPr>
          <w:ilvl w:val="0"/>
          <w:numId w:val="1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进货检验(IQC)</w:t>
      </w:r>
    </w:p>
    <w:p>
      <w:pPr>
        <w:widowControl/>
        <w:numPr>
          <w:ilvl w:val="0"/>
          <w:numId w:val="1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过程检验(IPQC)</w:t>
      </w:r>
    </w:p>
    <w:p>
      <w:pPr>
        <w:widowControl/>
        <w:numPr>
          <w:ilvl w:val="0"/>
          <w:numId w:val="1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最终检验(FQC)</w:t>
      </w:r>
    </w:p>
    <w:p>
      <w:pPr>
        <w:widowControl/>
        <w:numPr>
          <w:ilvl w:val="0"/>
          <w:numId w:val="1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出货检验(OQC)</w:t>
      </w:r>
    </w:p>
    <w:p>
      <w:pPr>
        <w:widowControl/>
        <w:numPr>
          <w:ilvl w:val="0"/>
          <w:numId w:val="1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严格度（宽严程度）</w:t>
      </w:r>
    </w:p>
    <w:p>
      <w:pPr>
        <w:widowControl/>
        <w:numPr>
          <w:ilvl w:val="0"/>
          <w:numId w:val="1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正常检查、加严检查和放宽检查</w:t>
      </w:r>
    </w:p>
    <w:p>
      <w:pPr>
        <w:widowControl/>
        <w:numPr>
          <w:ilvl w:val="0"/>
          <w:numId w:val="1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合格质量水平AQL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第2节  供应商的质量控制手段</w:t>
      </w:r>
    </w:p>
    <w:p>
      <w:pPr>
        <w:widowControl/>
        <w:numPr>
          <w:ilvl w:val="0"/>
          <w:numId w:val="2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供应商物料品质管制实施手法</w:t>
      </w:r>
    </w:p>
    <w:p>
      <w:pPr>
        <w:widowControl/>
        <w:numPr>
          <w:ilvl w:val="0"/>
          <w:numId w:val="2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采购物料验证方法协议</w:t>
      </w:r>
    </w:p>
    <w:p>
      <w:pPr>
        <w:widowControl/>
        <w:numPr>
          <w:ilvl w:val="0"/>
          <w:numId w:val="2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样件</w:t>
      </w:r>
      <w:r>
        <w:rPr>
          <w:rFonts w:ascii="微软雅黑" w:hAnsi="微软雅黑" w:eastAsia="微软雅黑"/>
          <w:color w:val="000000" w:themeColor="text1"/>
          <w:sz w:val="22"/>
          <w:szCs w:val="22"/>
        </w:rPr>
        <w:t>……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第3节  供应商产品质量改善工具与应用</w:t>
      </w:r>
    </w:p>
    <w:p>
      <w:pPr>
        <w:widowControl/>
        <w:numPr>
          <w:ilvl w:val="0"/>
          <w:numId w:val="3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质量成本</w:t>
      </w:r>
    </w:p>
    <w:p>
      <w:pPr>
        <w:widowControl/>
        <w:numPr>
          <w:ilvl w:val="0"/>
          <w:numId w:val="3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学习曲线</w:t>
      </w:r>
    </w:p>
    <w:p>
      <w:pPr>
        <w:widowControl/>
        <w:numPr>
          <w:ilvl w:val="0"/>
          <w:numId w:val="3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机制分析/价值工程</w:t>
      </w:r>
    </w:p>
    <w:p>
      <w:pPr>
        <w:widowControl/>
        <w:numPr>
          <w:ilvl w:val="0"/>
          <w:numId w:val="3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零缺陷—零浪费</w:t>
      </w:r>
    </w:p>
    <w:p>
      <w:pPr>
        <w:widowControl/>
        <w:numPr>
          <w:ilvl w:val="0"/>
          <w:numId w:val="3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质量改进及8D</w:t>
      </w:r>
    </w:p>
    <w:p>
      <w:pPr>
        <w:widowControl/>
        <w:numPr>
          <w:ilvl w:val="0"/>
          <w:numId w:val="3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防错防呆</w:t>
      </w:r>
    </w:p>
    <w:p>
      <w:pPr>
        <w:widowControl/>
        <w:numPr>
          <w:ilvl w:val="0"/>
          <w:numId w:val="3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6西格玛</w:t>
      </w:r>
    </w:p>
    <w:p>
      <w:pPr>
        <w:widowControl/>
        <w:numPr>
          <w:ilvl w:val="0"/>
          <w:numId w:val="4"/>
        </w:numPr>
        <w:overflowPunct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案例：如何与供应商签订质量协议及系列文件？如何有效规避质量风险？</w:t>
      </w:r>
    </w:p>
    <w:p>
      <w:pPr>
        <w:widowControl/>
        <w:numPr>
          <w:ilvl w:val="0"/>
          <w:numId w:val="4"/>
        </w:numPr>
        <w:overflowPunct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案例：某著名手机生产企业供应商质量体系文件分析与分享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b/>
          <w:color w:val="000000" w:themeColor="text1"/>
          <w:sz w:val="22"/>
          <w:szCs w:val="2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2"/>
        </w:rPr>
        <w:t>第六部分：供应商管理之----成本管理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第1节 采购成本分析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全面采购成本的构成</w:t>
      </w:r>
    </w:p>
    <w:p>
      <w:pPr>
        <w:widowControl/>
        <w:numPr>
          <w:ilvl w:val="0"/>
          <w:numId w:val="5"/>
        </w:numPr>
        <w:tabs>
          <w:tab w:val="left" w:pos="720"/>
        </w:tabs>
        <w:overflowPunct/>
        <w:adjustRightInd w:val="0"/>
        <w:snapToGrid w:val="0"/>
        <w:spacing w:line="360" w:lineRule="auto"/>
        <w:ind w:left="900" w:firstLine="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质量成本的构成</w:t>
      </w:r>
    </w:p>
    <w:p>
      <w:pPr>
        <w:widowControl/>
        <w:numPr>
          <w:ilvl w:val="0"/>
          <w:numId w:val="5"/>
        </w:numPr>
        <w:tabs>
          <w:tab w:val="left" w:pos="720"/>
        </w:tabs>
        <w:overflowPunct/>
        <w:adjustRightInd w:val="0"/>
        <w:snapToGrid w:val="0"/>
        <w:spacing w:line="360" w:lineRule="auto"/>
        <w:ind w:left="900" w:firstLine="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效率成本的构成</w:t>
      </w:r>
    </w:p>
    <w:p>
      <w:pPr>
        <w:widowControl/>
        <w:numPr>
          <w:ilvl w:val="0"/>
          <w:numId w:val="5"/>
        </w:numPr>
        <w:tabs>
          <w:tab w:val="left" w:pos="720"/>
        </w:tabs>
        <w:overflowPunct/>
        <w:adjustRightInd w:val="0"/>
        <w:snapToGrid w:val="0"/>
        <w:spacing w:line="360" w:lineRule="auto"/>
        <w:ind w:left="900" w:firstLine="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资金占用成本的构成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影响采购成本的主要因素</w:t>
      </w:r>
    </w:p>
    <w:p>
      <w:pPr>
        <w:widowControl/>
        <w:numPr>
          <w:ilvl w:val="2"/>
          <w:numId w:val="6"/>
        </w:numPr>
        <w:tabs>
          <w:tab w:val="left" w:pos="720"/>
          <w:tab w:val="clear" w:pos="1260"/>
        </w:tabs>
        <w:overflowPunct/>
        <w:adjustRightInd w:val="0"/>
        <w:snapToGrid w:val="0"/>
        <w:spacing w:line="360" w:lineRule="auto"/>
        <w:ind w:left="900" w:firstLine="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影响原材料成本的因素</w:t>
      </w:r>
    </w:p>
    <w:p>
      <w:pPr>
        <w:widowControl/>
        <w:numPr>
          <w:ilvl w:val="2"/>
          <w:numId w:val="6"/>
        </w:numPr>
        <w:tabs>
          <w:tab w:val="left" w:pos="720"/>
          <w:tab w:val="clear" w:pos="1260"/>
        </w:tabs>
        <w:overflowPunct/>
        <w:adjustRightInd w:val="0"/>
        <w:snapToGrid w:val="0"/>
        <w:spacing w:line="360" w:lineRule="auto"/>
        <w:ind w:left="900" w:firstLine="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影响采购过程成本的因素</w:t>
      </w:r>
    </w:p>
    <w:p>
      <w:pPr>
        <w:widowControl/>
        <w:numPr>
          <w:ilvl w:val="2"/>
          <w:numId w:val="6"/>
        </w:numPr>
        <w:tabs>
          <w:tab w:val="left" w:pos="720"/>
          <w:tab w:val="clear" w:pos="1260"/>
        </w:tabs>
        <w:overflowPunct/>
        <w:adjustRightInd w:val="0"/>
        <w:snapToGrid w:val="0"/>
        <w:spacing w:line="360" w:lineRule="auto"/>
        <w:ind w:left="900" w:firstLine="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因采购不良而造成的管理不善成本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与采购成本相关的各项费用</w:t>
      </w:r>
    </w:p>
    <w:p>
      <w:pPr>
        <w:widowControl/>
        <w:numPr>
          <w:ilvl w:val="1"/>
          <w:numId w:val="7"/>
        </w:numPr>
        <w:tabs>
          <w:tab w:val="left" w:pos="720"/>
        </w:tabs>
        <w:overflowPunct/>
        <w:adjustRightInd w:val="0"/>
        <w:snapToGrid w:val="0"/>
        <w:spacing w:line="360" w:lineRule="auto"/>
        <w:ind w:left="900" w:firstLine="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与原材料成本相关的费用</w:t>
      </w:r>
    </w:p>
    <w:p>
      <w:pPr>
        <w:widowControl/>
        <w:numPr>
          <w:ilvl w:val="1"/>
          <w:numId w:val="7"/>
        </w:numPr>
        <w:tabs>
          <w:tab w:val="left" w:pos="720"/>
        </w:tabs>
        <w:overflowPunct/>
        <w:adjustRightInd w:val="0"/>
        <w:snapToGrid w:val="0"/>
        <w:spacing w:line="360" w:lineRule="auto"/>
        <w:ind w:left="900" w:firstLine="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与采购过程成本相关的费用</w:t>
      </w:r>
    </w:p>
    <w:p>
      <w:pPr>
        <w:widowControl/>
        <w:numPr>
          <w:ilvl w:val="1"/>
          <w:numId w:val="7"/>
        </w:numPr>
        <w:tabs>
          <w:tab w:val="left" w:pos="720"/>
        </w:tabs>
        <w:overflowPunct/>
        <w:adjustRightInd w:val="0"/>
        <w:snapToGrid w:val="0"/>
        <w:spacing w:line="360" w:lineRule="auto"/>
        <w:ind w:left="900" w:firstLine="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与采购管理不善成本相关的费用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第2节 供应商的价格分析</w:t>
      </w:r>
    </w:p>
    <w:p>
      <w:pPr>
        <w:widowControl/>
        <w:numPr>
          <w:ilvl w:val="0"/>
          <w:numId w:val="8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供应商的报价方式及分析(1)</w:t>
      </w:r>
    </w:p>
    <w:p>
      <w:pPr>
        <w:widowControl/>
        <w:numPr>
          <w:ilvl w:val="0"/>
          <w:numId w:val="8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供应商的报价方式及分析(2)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</w:rPr>
        <w:t>……</w:t>
      </w:r>
    </w:p>
    <w:p>
      <w:pPr>
        <w:widowControl/>
        <w:numPr>
          <w:ilvl w:val="0"/>
          <w:numId w:val="8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与供应商报价相关的因素</w:t>
      </w:r>
    </w:p>
    <w:p>
      <w:pPr>
        <w:widowControl/>
        <w:numPr>
          <w:ilvl w:val="0"/>
          <w:numId w:val="8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运输和配送的因素</w:t>
      </w:r>
    </w:p>
    <w:p>
      <w:pPr>
        <w:widowControl/>
        <w:numPr>
          <w:ilvl w:val="0"/>
          <w:numId w:val="8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可变成本、固定成本与盈亏平衡点</w:t>
      </w:r>
    </w:p>
    <w:p>
      <w:pPr>
        <w:widowControl/>
        <w:numPr>
          <w:ilvl w:val="0"/>
          <w:numId w:val="8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利用可变成本和固定成本分析供应商报价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第3节 采购成本控制的技术与方法</w:t>
      </w:r>
    </w:p>
    <w:p>
      <w:pPr>
        <w:widowControl/>
        <w:numPr>
          <w:ilvl w:val="0"/>
          <w:numId w:val="9"/>
        </w:numPr>
        <w:tabs>
          <w:tab w:val="left" w:pos="720"/>
          <w:tab w:val="clear" w:pos="36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采购成本控制的技术与方法</w:t>
      </w:r>
    </w:p>
    <w:p>
      <w:pPr>
        <w:widowControl/>
        <w:numPr>
          <w:ilvl w:val="0"/>
          <w:numId w:val="10"/>
        </w:numPr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传统的控制采购成本的方法介绍</w:t>
      </w:r>
    </w:p>
    <w:p>
      <w:pPr>
        <w:widowControl/>
        <w:numPr>
          <w:ilvl w:val="0"/>
          <w:numId w:val="10"/>
        </w:numPr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如何通过设计控制来降成本</w:t>
      </w:r>
    </w:p>
    <w:p>
      <w:pPr>
        <w:widowControl/>
        <w:numPr>
          <w:ilvl w:val="0"/>
          <w:numId w:val="10"/>
        </w:numPr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如何通过性能控制来降成本</w:t>
      </w:r>
    </w:p>
    <w:p>
      <w:pPr>
        <w:widowControl/>
        <w:numPr>
          <w:ilvl w:val="0"/>
          <w:numId w:val="10"/>
        </w:numPr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如何通过质量管理来降成本</w:t>
      </w:r>
    </w:p>
    <w:p>
      <w:pPr>
        <w:widowControl/>
        <w:numPr>
          <w:ilvl w:val="0"/>
          <w:numId w:val="10"/>
        </w:numPr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如何通过采购控制来降成本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b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其它常用的降低采购成本的方法介绍</w:t>
      </w:r>
      <w:r>
        <w:rPr>
          <w:rFonts w:hint="eastAsia" w:ascii="微软雅黑" w:hAnsi="微软雅黑" w:eastAsia="微软雅黑"/>
          <w:b/>
          <w:color w:val="000000" w:themeColor="text1"/>
          <w:sz w:val="22"/>
          <w:szCs w:val="22"/>
        </w:rPr>
        <w:t>(50多种降低成本的方法分析)</w:t>
      </w:r>
    </w:p>
    <w:p>
      <w:pPr>
        <w:widowControl/>
        <w:numPr>
          <w:ilvl w:val="0"/>
          <w:numId w:val="11"/>
        </w:numPr>
        <w:tabs>
          <w:tab w:val="left" w:pos="1260"/>
        </w:tabs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自制或外包</w:t>
      </w:r>
    </w:p>
    <w:p>
      <w:pPr>
        <w:widowControl/>
        <w:numPr>
          <w:ilvl w:val="0"/>
          <w:numId w:val="11"/>
        </w:numPr>
        <w:tabs>
          <w:tab w:val="left" w:pos="1260"/>
        </w:tabs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利用学习曲线</w:t>
      </w:r>
      <w:r>
        <w:rPr>
          <w:rFonts w:ascii="微软雅黑" w:hAnsi="微软雅黑" w:eastAsia="微软雅黑"/>
          <w:color w:val="000000" w:themeColor="text1"/>
          <w:sz w:val="22"/>
          <w:szCs w:val="22"/>
        </w:rPr>
        <w:t>LEANING CURVE</w:t>
      </w:r>
    </w:p>
    <w:p>
      <w:pPr>
        <w:widowControl/>
        <w:numPr>
          <w:ilvl w:val="0"/>
          <w:numId w:val="11"/>
        </w:numPr>
        <w:tabs>
          <w:tab w:val="left" w:pos="1260"/>
        </w:tabs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产品生命周期成本法</w:t>
      </w:r>
    </w:p>
    <w:p>
      <w:pPr>
        <w:widowControl/>
        <w:numPr>
          <w:ilvl w:val="0"/>
          <w:numId w:val="11"/>
        </w:numPr>
        <w:tabs>
          <w:tab w:val="left" w:pos="1260"/>
        </w:tabs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总成本法</w:t>
      </w:r>
      <w:r>
        <w:rPr>
          <w:rFonts w:ascii="微软雅黑" w:hAnsi="微软雅黑" w:eastAsia="微软雅黑"/>
          <w:color w:val="000000" w:themeColor="text1"/>
          <w:sz w:val="22"/>
          <w:szCs w:val="22"/>
        </w:rPr>
        <w:t>TCO</w:t>
      </w:r>
    </w:p>
    <w:p>
      <w:pPr>
        <w:widowControl/>
        <w:numPr>
          <w:ilvl w:val="0"/>
          <w:numId w:val="11"/>
        </w:numPr>
        <w:tabs>
          <w:tab w:val="left" w:pos="1260"/>
        </w:tabs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供应商先期参与（</w:t>
      </w:r>
      <w:r>
        <w:rPr>
          <w:rFonts w:ascii="微软雅黑" w:hAnsi="微软雅黑" w:eastAsia="微软雅黑"/>
          <w:color w:val="000000" w:themeColor="text1"/>
          <w:sz w:val="22"/>
          <w:szCs w:val="22"/>
        </w:rPr>
        <w:t>Early Supplierlnvolvement ESL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）</w:t>
      </w:r>
    </w:p>
    <w:p>
      <w:pPr>
        <w:widowControl/>
        <w:numPr>
          <w:ilvl w:val="0"/>
          <w:numId w:val="11"/>
        </w:numPr>
        <w:tabs>
          <w:tab w:val="left" w:pos="1260"/>
        </w:tabs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 w:cs="宋体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作业成本导向法</w:t>
      </w:r>
    </w:p>
    <w:p>
      <w:pPr>
        <w:widowControl/>
        <w:numPr>
          <w:ilvl w:val="0"/>
          <w:numId w:val="11"/>
        </w:numPr>
        <w:tabs>
          <w:tab w:val="left" w:pos="1260"/>
        </w:tabs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 w:cs="宋体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 w:cs="宋体"/>
          <w:color w:val="000000" w:themeColor="text1"/>
          <w:sz w:val="22"/>
          <w:szCs w:val="22"/>
        </w:rPr>
        <w:t>………</w:t>
      </w:r>
    </w:p>
    <w:p>
      <w:pPr>
        <w:widowControl/>
        <w:numPr>
          <w:ilvl w:val="1"/>
          <w:numId w:val="11"/>
        </w:numPr>
        <w:tabs>
          <w:tab w:val="left" w:pos="540"/>
          <w:tab w:val="left" w:pos="720"/>
          <w:tab w:val="clear" w:pos="780"/>
        </w:tabs>
        <w:overflowPunct/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降低采购成本的通用十大手法</w:t>
      </w:r>
    </w:p>
    <w:p>
      <w:pPr>
        <w:widowControl/>
        <w:numPr>
          <w:ilvl w:val="0"/>
          <w:numId w:val="12"/>
        </w:numPr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 w:cs="宋体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 w:cs="宋体"/>
          <w:color w:val="000000" w:themeColor="text1"/>
          <w:sz w:val="22"/>
          <w:szCs w:val="22"/>
        </w:rPr>
        <w:t>VA/VE</w:t>
      </w:r>
    </w:p>
    <w:p>
      <w:pPr>
        <w:widowControl/>
        <w:numPr>
          <w:ilvl w:val="0"/>
          <w:numId w:val="12"/>
        </w:numPr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采购谈判</w:t>
      </w:r>
    </w:p>
    <w:p>
      <w:pPr>
        <w:widowControl/>
        <w:numPr>
          <w:ilvl w:val="0"/>
          <w:numId w:val="12"/>
        </w:numPr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目标成本法</w:t>
      </w:r>
    </w:p>
    <w:p>
      <w:pPr>
        <w:widowControl/>
        <w:numPr>
          <w:ilvl w:val="0"/>
          <w:numId w:val="12"/>
        </w:numPr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杠杆采购</w:t>
      </w:r>
    </w:p>
    <w:p>
      <w:pPr>
        <w:widowControl/>
        <w:numPr>
          <w:ilvl w:val="0"/>
          <w:numId w:val="12"/>
        </w:numPr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价格与成本分析法</w:t>
      </w:r>
    </w:p>
    <w:p>
      <w:pPr>
        <w:widowControl/>
        <w:numPr>
          <w:ilvl w:val="0"/>
          <w:numId w:val="12"/>
        </w:numPr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标准化与归一化</w:t>
      </w:r>
    </w:p>
    <w:p>
      <w:pPr>
        <w:widowControl/>
        <w:numPr>
          <w:ilvl w:val="0"/>
          <w:numId w:val="12"/>
        </w:numPr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 w:cs="宋体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长单与一揽子订单</w:t>
      </w:r>
    </w:p>
    <w:p>
      <w:pPr>
        <w:widowControl/>
        <w:numPr>
          <w:ilvl w:val="0"/>
          <w:numId w:val="12"/>
        </w:numPr>
        <w:overflowPunct/>
        <w:adjustRightInd w:val="0"/>
        <w:snapToGrid w:val="0"/>
        <w:spacing w:line="360" w:lineRule="auto"/>
        <w:ind w:firstLine="300"/>
        <w:jc w:val="left"/>
        <w:rPr>
          <w:rFonts w:ascii="微软雅黑" w:hAnsi="微软雅黑" w:eastAsia="微软雅黑" w:cs="宋体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 w:cs="宋体"/>
          <w:color w:val="000000" w:themeColor="text1"/>
          <w:sz w:val="22"/>
          <w:szCs w:val="22"/>
        </w:rPr>
        <w:t>……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案例：“宜家家居、FOXCONN、美的电器”的采购成本控制之道对比案例分析；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案例：如何降低采购成本案例分析（某著名电器制造企业）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案例：我国手机制造企业的成本控制之道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b/>
          <w:color w:val="000000" w:themeColor="text1"/>
          <w:sz w:val="22"/>
          <w:szCs w:val="2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b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2"/>
        </w:rPr>
        <w:t>第七部分  供应商管理之----快速交付与库存控制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第1节 采购快速交付管理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常用的物料齐套管理办法及工具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如何运用合理的库存管理模式（JIT、VMI、JMI等）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案例：某知名制造企业的采购体系研究；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如何建立安全库存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 xml:space="preserve">◇ 计划管理IT工具的应用介绍(ERP、APS及其它辅助工具)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案例：某大型制造企业IT系统应用状况介绍；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相关需求\独立需求的管理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长周期物料、高价值物料的计划方法分析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生产欠料的原因分析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如何有效解决欠料（机制、措施、方法与工具）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案例：某大型设备制造企业预、缺料处理办法介绍；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案例：某OEM制造企业欠料（RYG）处理办法介绍；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物料基础数据在采购计划中的重要性及管理技巧与方法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呆滞物料产生原因的分析与规避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第2节 库存管理与控制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库存控制的重要性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降低库存的有效途径分析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供应链管理环境下的库存控制方法与工具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库存分析的方法与技巧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如何制定库存监控体系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案例：某设备制造企业《库存分析报告》研讨；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库存管理的基本方法及其优缺点分析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库存的分类：周转库存、缓冲库存、安全库存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物料在库天数分析和计算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低周转率的原因分析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库存积压资金的原因分析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案例：某电器生产企业库存失控的案例分析；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呆滞料产生的原因分析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呆料处理的原则与要求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有效处理呆滞料的途经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呆废料预防技巧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呆废料分析和评价技巧</w:t>
      </w:r>
    </w:p>
    <w:p>
      <w:pPr>
        <w:widowControl/>
        <w:tabs>
          <w:tab w:val="left" w:pos="720"/>
        </w:tabs>
        <w:adjustRightInd w:val="0"/>
        <w:snapToGrid w:val="0"/>
        <w:spacing w:line="360" w:lineRule="auto"/>
        <w:ind w:left="2" w:firstLine="327" w:firstLineChars="149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内部物流产生的风险分析及规避办法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 案例：某500强企业如何有效管理呆滞物料的经验分享；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b/>
          <w:color w:val="000000" w:themeColor="text1"/>
          <w:sz w:val="22"/>
          <w:szCs w:val="2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2"/>
        </w:rPr>
        <w:t>第八部分：如何测评、考核与管理供应商？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第1节 供应商绩效体系的建立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准时交货率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价格趋势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材料合格率（PPM）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批次合格率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整体配合度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</w:rPr>
        <w:t>……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如何实现供应商分级管理与订单比例分配？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如何维护与供应商的关系？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★案例：华为公司供应商管理体系及模板介绍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第2节 供应商等级评定与订单比例分配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如何对供应商绩效进行综合考评？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如何对供应商进行评级管理？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◇ 如何按绩效与等级分配订单？</w:t>
      </w:r>
      <w:r>
        <w:rPr>
          <w:rFonts w:ascii="微软雅黑" w:hAnsi="微软雅黑" w:eastAsia="微软雅黑"/>
          <w:color w:val="000000" w:themeColor="text1"/>
          <w:sz w:val="22"/>
          <w:szCs w:val="22"/>
        </w:rPr>
        <w:t>……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★案例：某著名手机生产企业供应商考核体系介绍；</w:t>
      </w:r>
    </w:p>
    <w:p>
      <w:pPr>
        <w:widowControl/>
        <w:adjustRightInd w:val="0"/>
        <w:snapToGrid w:val="0"/>
        <w:spacing w:line="360" w:lineRule="auto"/>
        <w:ind w:firstLine="330" w:firstLineChars="150"/>
        <w:jc w:val="left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★案例：华为、美的、家乐福供应商等级管理与订单分配原则介绍</w:t>
      </w:r>
    </w:p>
    <w:p>
      <w:pPr>
        <w:spacing w:line="348" w:lineRule="auto"/>
        <w:ind w:firstLine="330" w:firstLineChars="150"/>
        <w:rPr>
          <w:rFonts w:ascii="微软雅黑" w:hAnsi="微软雅黑" w:eastAsia="微软雅黑"/>
          <w:color w:val="000000" w:themeColor="text1"/>
          <w:sz w:val="22"/>
          <w:szCs w:val="22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</w:rPr>
        <w:t>★案例：现场与学员沟通工作的实际案例，答疑</w:t>
      </w:r>
    </w:p>
    <w:p>
      <w:pPr>
        <w:spacing w:line="348" w:lineRule="auto"/>
        <w:ind w:firstLine="330" w:firstLineChars="150"/>
        <w:rPr>
          <w:rFonts w:ascii="微软雅黑" w:hAnsi="微软雅黑" w:eastAsia="微软雅黑"/>
          <w:color w:val="000000" w:themeColor="text1"/>
          <w:sz w:val="22"/>
          <w:szCs w:val="22"/>
        </w:rPr>
      </w:pPr>
    </w:p>
    <w:p>
      <w:pPr>
        <w:pStyle w:val="5"/>
        <w:widowControl w:val="0"/>
        <w:shd w:val="clear" w:color="auto" w:fill="FFFFFF"/>
        <w:spacing w:beforeAutospacing="0" w:afterAutospacing="0" w:line="480" w:lineRule="exact"/>
        <w:outlineLvl w:val="2"/>
        <w:rPr>
          <w:rFonts w:hint="default" w:ascii="微软雅黑" w:hAnsi="微软雅黑" w:eastAsia="微软雅黑" w:cs="微软雅黑"/>
          <w:b/>
          <w:color w:val="000000"/>
          <w:shd w:val="clear" w:color="auto" w:fill="FFFFFF"/>
        </w:rPr>
      </w:pPr>
    </w:p>
    <w:p>
      <w:pPr>
        <w:pStyle w:val="5"/>
        <w:widowControl w:val="0"/>
        <w:shd w:val="clear" w:color="auto" w:fill="FFFFFF"/>
        <w:spacing w:beforeAutospacing="0" w:afterAutospacing="0" w:line="480" w:lineRule="exact"/>
        <w:outlineLvl w:val="2"/>
        <w:rPr>
          <w:rFonts w:hint="default" w:ascii="微软雅黑" w:hAnsi="微软雅黑" w:eastAsia="微软雅黑" w:cs="微软雅黑"/>
          <w:b/>
          <w:color w:val="000000"/>
          <w:shd w:val="clear" w:color="auto" w:fill="FFFFFF"/>
        </w:rPr>
      </w:pPr>
    </w:p>
    <w:p>
      <w:pPr>
        <w:pStyle w:val="5"/>
        <w:widowControl w:val="0"/>
        <w:shd w:val="clear" w:color="auto" w:fill="FFFFFF"/>
        <w:spacing w:beforeAutospacing="0" w:afterAutospacing="0" w:line="480" w:lineRule="exact"/>
        <w:outlineLvl w:val="2"/>
        <w:rPr>
          <w:rFonts w:hint="default" w:ascii="微软雅黑" w:hAnsi="微软雅黑" w:eastAsia="微软雅黑" w:cs="微软雅黑"/>
          <w:b/>
          <w:color w:val="000000"/>
          <w:shd w:val="clear" w:color="auto" w:fill="FFFFFF"/>
        </w:rPr>
      </w:pPr>
    </w:p>
    <w:p>
      <w:pPr>
        <w:pStyle w:val="5"/>
        <w:widowControl w:val="0"/>
        <w:shd w:val="clear" w:color="auto" w:fill="FFFFFF"/>
        <w:spacing w:beforeAutospacing="0" w:afterAutospacing="0" w:line="480" w:lineRule="exact"/>
        <w:outlineLvl w:val="2"/>
        <w:rPr>
          <w:rFonts w:hint="default" w:ascii="微软雅黑" w:hAnsi="微软雅黑" w:eastAsia="微软雅黑" w:cs="微软雅黑"/>
          <w:b/>
          <w:color w:val="000000"/>
          <w:shd w:val="clear" w:color="auto" w:fill="FFFFFF"/>
        </w:rPr>
      </w:pPr>
    </w:p>
    <w:p>
      <w:pPr>
        <w:pStyle w:val="5"/>
        <w:widowControl w:val="0"/>
        <w:shd w:val="clear" w:color="auto" w:fill="FFFFFF"/>
        <w:spacing w:beforeAutospacing="0" w:afterAutospacing="0" w:line="480" w:lineRule="exact"/>
        <w:outlineLvl w:val="2"/>
        <w:rPr>
          <w:rFonts w:hint="default" w:ascii="微软雅黑" w:hAnsi="微软雅黑" w:eastAsia="微软雅黑" w:cs="微软雅黑"/>
          <w:b/>
          <w:color w:val="000000"/>
          <w:shd w:val="clear" w:color="auto" w:fill="FFFFFF"/>
        </w:rPr>
      </w:pPr>
    </w:p>
    <w:p>
      <w:pPr>
        <w:pStyle w:val="5"/>
        <w:widowControl w:val="0"/>
        <w:shd w:val="clear" w:color="auto" w:fill="FFFFFF"/>
        <w:spacing w:beforeAutospacing="0" w:afterAutospacing="0" w:line="480" w:lineRule="exact"/>
        <w:outlineLvl w:val="2"/>
        <w:rPr>
          <w:rFonts w:hint="default" w:ascii="微软雅黑" w:hAnsi="微软雅黑" w:eastAsia="微软雅黑" w:cs="微软雅黑"/>
          <w:b/>
          <w:color w:val="000000"/>
          <w:shd w:val="clear" w:color="auto" w:fill="FFFFFF"/>
        </w:rPr>
      </w:pPr>
    </w:p>
    <w:p>
      <w:pPr>
        <w:pStyle w:val="5"/>
        <w:widowControl w:val="0"/>
        <w:shd w:val="clear" w:color="auto" w:fill="FFFFFF"/>
        <w:spacing w:beforeAutospacing="0" w:afterAutospacing="0" w:line="480" w:lineRule="exact"/>
        <w:outlineLvl w:val="2"/>
        <w:rPr>
          <w:rFonts w:hint="default" w:ascii="微软雅黑" w:hAnsi="微软雅黑" w:eastAsia="微软雅黑" w:cs="微软雅黑"/>
          <w:b/>
          <w:color w:val="000000"/>
          <w:shd w:val="clear" w:color="auto" w:fill="FFFFFF"/>
        </w:rPr>
      </w:pPr>
    </w:p>
    <w:p>
      <w:pPr>
        <w:pStyle w:val="5"/>
        <w:widowControl w:val="0"/>
        <w:shd w:val="clear" w:color="auto" w:fill="FFFFFF"/>
        <w:spacing w:beforeAutospacing="0" w:afterAutospacing="0" w:line="480" w:lineRule="exact"/>
        <w:outlineLvl w:val="2"/>
        <w:rPr>
          <w:rFonts w:hint="default" w:ascii="微软雅黑" w:hAnsi="微软雅黑" w:eastAsia="微软雅黑" w:cs="微软雅黑"/>
          <w:b/>
          <w:color w:val="000000"/>
          <w:shd w:val="clear" w:color="auto" w:fill="FFFFFF"/>
        </w:rPr>
      </w:pPr>
    </w:p>
    <w:p>
      <w:pPr>
        <w:pStyle w:val="5"/>
        <w:widowControl w:val="0"/>
        <w:shd w:val="clear" w:color="auto" w:fill="FFFFFF"/>
        <w:spacing w:beforeAutospacing="0" w:afterAutospacing="0" w:line="480" w:lineRule="exact"/>
        <w:outlineLvl w:val="2"/>
        <w:rPr>
          <w:rFonts w:hint="default" w:ascii="微软雅黑" w:hAnsi="微软雅黑" w:eastAsia="微软雅黑" w:cs="微软雅黑"/>
          <w:b/>
          <w:color w:val="000000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 w:line="480" w:lineRule="exact"/>
        <w:outlineLvl w:val="2"/>
        <w:rPr>
          <w:rFonts w:hint="default"/>
        </w:rPr>
      </w:pPr>
      <w:r>
        <w:rPr>
          <w:rFonts w:ascii="微软雅黑" w:hAnsi="微软雅黑" w:eastAsia="微软雅黑" w:cs="微软雅黑"/>
          <w:b/>
          <w:sz w:val="22"/>
          <w:szCs w:val="22"/>
          <w:shd w:val="clear" w:color="auto" w:fill="FFFFFF"/>
        </w:rPr>
        <w:t xml:space="preserve">    </w:t>
      </w:r>
    </w:p>
    <w:p>
      <w:r>
        <w:pict>
          <v:rect id="矩形 1" o:spid="_x0000_s1028" o:spt="1" style="position:absolute;left:0pt;margin-left:-89.4pt;margin-top:-7.45pt;height:52.45pt;width:166.45pt;z-index:252561408;v-text-anchor:middle;mso-width-relative:page;mso-height-relative:page;" fillcolor="#DE0000" filled="t" stroked="f" coordsize="21600,21600" o:gfxdata="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ZxRGNsAAAALAQAADwAAAAAAAAABACAAAAAiAAAAZHJzL2Rvd25yZXYueG1sUEsBAhQAFAAAAAgA&#10;h07iQCrnvW1bAgAAlgQAAA4AAAAAAAAAAQAgAAAAKgEAAGRycy9lMm9Eb2MueG1sUEsFBgAAAAAG&#10;AAYAWQEAAPcFAAAAAA==&#10;">
            <v:path/>
            <v:fill on="t" focussize="0,0"/>
            <v:stroke on="f"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  <w:t>讲师介绍</w:t>
                  </w:r>
                </w:p>
              </w:txbxContent>
            </v:textbox>
          </v:rect>
        </w:pict>
      </w:r>
    </w:p>
    <w:p/>
    <w:p/>
    <w:p/>
    <w:p>
      <w:r>
        <w:pict>
          <v:shape id="文本框 2" o:spid="_x0000_s1027" o:spt="202" type="#_x0000_t202" style="position:absolute;left:0pt;margin-left:141.5pt;margin-top:0.35pt;height:231.9pt;width:286.7pt;z-index:252563456;mso-width-relative:page;mso-height-relative:page;" fillcolor="#FFFFFF" filled="t" stroked="f" coordsize="21600,21600" o:gfxdata="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wLfW9gAAAAKAQAADwAAAAAAAAABACAAAAAiAAAAZHJzL2Rvd25yZXYueG1sUEsBAhQAFAAA&#10;AAgAh07iQKG6QeS2AQAAQgMAAA4AAAAAAAAAAQAgAAAAJwEAAGRycy9lMm9Eb2MueG1sUEsFBgAA&#10;AAAGAAYAWQEAAE8FAAAAAA==&#10;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76" w:lineRule="auto"/>
                    <w:rPr>
                      <w:rFonts w:ascii="微软雅黑" w:hAnsi="微软雅黑" w:eastAsia="微软雅黑"/>
                      <w:b/>
                      <w:color w:val="C0000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C00000"/>
                      <w:sz w:val="48"/>
                      <w:szCs w:val="48"/>
                    </w:rPr>
                    <w:t>吴诚</w:t>
                  </w:r>
                  <w:r>
                    <w:rPr>
                      <w:rFonts w:hint="eastAsia" w:ascii="微软雅黑" w:hAnsi="微软雅黑" w:eastAsia="微软雅黑"/>
                      <w:b/>
                      <w:color w:val="C00000"/>
                      <w:sz w:val="28"/>
                      <w:szCs w:val="28"/>
                    </w:rPr>
                    <w:t>——原华为公司采购总监</w:t>
                  </w:r>
                </w:p>
                <w:p>
                  <w:pPr>
                    <w:tabs>
                      <w:tab w:val="left" w:pos="420"/>
                    </w:tabs>
                    <w:overflowPunct/>
                    <w:spacing w:line="358" w:lineRule="auto"/>
                    <w:ind w:left="420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北京大学汇丰商学院       总裁班 特聘讲师</w:t>
                  </w:r>
                </w:p>
                <w:p>
                  <w:pPr>
                    <w:tabs>
                      <w:tab w:val="left" w:pos="420"/>
                    </w:tabs>
                    <w:overflowPunct/>
                    <w:spacing w:line="358" w:lineRule="auto"/>
                    <w:ind w:left="420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清华大学                 总裁班 特聘讲师</w:t>
                  </w:r>
                </w:p>
                <w:p>
                  <w:pPr>
                    <w:tabs>
                      <w:tab w:val="left" w:pos="420"/>
                    </w:tabs>
                    <w:overflowPunct/>
                    <w:spacing w:line="358" w:lineRule="auto"/>
                    <w:ind w:left="420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人民大学                 总裁班 特聘讲师</w:t>
                  </w:r>
                </w:p>
                <w:p>
                  <w:pPr>
                    <w:tabs>
                      <w:tab w:val="left" w:pos="420"/>
                    </w:tabs>
                    <w:overflowPunct/>
                    <w:spacing w:line="358" w:lineRule="auto"/>
                    <w:ind w:left="420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武汉大学                    企业管理博士</w:t>
                  </w:r>
                </w:p>
                <w:p>
                  <w:pPr>
                    <w:tabs>
                      <w:tab w:val="left" w:pos="420"/>
                    </w:tabs>
                    <w:overflowPunct/>
                    <w:spacing w:line="358" w:lineRule="auto"/>
                    <w:ind w:left="420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北京科技大学                工商管理硕士</w:t>
                  </w:r>
                </w:p>
                <w:p>
                  <w:pPr>
                    <w:tabs>
                      <w:tab w:val="left" w:pos="420"/>
                    </w:tabs>
                    <w:overflowPunct/>
                    <w:spacing w:line="358" w:lineRule="auto"/>
                    <w:ind w:left="420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国际贸易中心ITC项目            认证讲师</w:t>
                  </w:r>
                </w:p>
                <w:p>
                  <w:pPr>
                    <w:numPr>
                      <w:ilvl w:val="0"/>
                      <w:numId w:val="13"/>
                    </w:numPr>
                    <w:overflowPunct/>
                    <w:spacing w:line="358" w:lineRule="auto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美注册职业采购经理CPPM项目    认证讲师</w:t>
                  </w:r>
                </w:p>
                <w:p>
                  <w:pPr>
                    <w:numPr>
                      <w:ilvl w:val="0"/>
                      <w:numId w:val="13"/>
                    </w:numPr>
                    <w:overflowPunct/>
                    <w:spacing w:line="358" w:lineRule="auto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英国皇家采购与供应学会CIPS项目 认证讲师</w:t>
                  </w:r>
                </w:p>
                <w:p>
                  <w:pPr>
                    <w:numPr>
                      <w:ilvl w:val="0"/>
                      <w:numId w:val="13"/>
                    </w:numPr>
                    <w:overflowPunct/>
                    <w:spacing w:line="358" w:lineRule="auto"/>
                    <w:rPr>
                      <w:rFonts w:ascii="ˎ̥" w:hAnsi="ˎ̥"/>
                      <w:sz w:val="24"/>
                      <w:szCs w:val="24"/>
                    </w:rPr>
                  </w:pPr>
                  <w:r>
                    <w:rPr>
                      <w:rFonts w:hint="eastAsia" w:ascii="ˎ̥" w:hAnsi="ˎ̥"/>
                      <w:sz w:val="24"/>
                      <w:szCs w:val="24"/>
                    </w:rPr>
                    <w:t>英国皇家物流与运输学会ILT项目  认证讲师</w:t>
                  </w:r>
                </w:p>
                <w:p>
                  <w:pPr>
                    <w:numPr>
                      <w:ilvl w:val="0"/>
                      <w:numId w:val="13"/>
                    </w:numPr>
                    <w:overflowPunct/>
                    <w:spacing w:line="358" w:lineRule="auto"/>
                    <w:rPr>
                      <w:rFonts w:ascii="ˎ̥" w:hAnsi="ˎ̥"/>
                      <w:sz w:val="24"/>
                      <w:szCs w:val="24"/>
                    </w:rPr>
                  </w:pPr>
                  <w:r>
                    <w:rPr>
                      <w:rFonts w:hint="eastAsia" w:ascii="ˎ̥" w:hAnsi="ˎ̥"/>
                      <w:sz w:val="24"/>
                      <w:szCs w:val="24"/>
                    </w:rPr>
                    <w:t>深圳新一代信息技术研究院        首席顾问</w:t>
                  </w:r>
                </w:p>
                <w:p>
                  <w:pPr>
                    <w:numPr>
                      <w:ilvl w:val="0"/>
                      <w:numId w:val="13"/>
                    </w:numPr>
                    <w:overflowPunct/>
                    <w:spacing w:line="358" w:lineRule="auto"/>
                    <w:rPr>
                      <w:rFonts w:ascii="ˎ̥" w:hAnsi="ˎ̥"/>
                      <w:sz w:val="24"/>
                      <w:szCs w:val="24"/>
                    </w:rPr>
                  </w:pPr>
                  <w:r>
                    <w:rPr>
                      <w:rFonts w:hint="eastAsia" w:ascii="ˎ̥" w:hAnsi="ˎ̥"/>
                      <w:sz w:val="24"/>
                      <w:szCs w:val="24"/>
                    </w:rPr>
                    <w:t>东莞产业支援联盟                特聘专家</w:t>
                  </w:r>
                </w:p>
                <w:p>
                  <w:pPr>
                    <w:spacing w:line="360" w:lineRule="auto"/>
                    <w:rPr>
                      <w:rFonts w:ascii="微软雅黑" w:hAnsi="微软雅黑" w:eastAsia="微软雅黑"/>
                    </w:rPr>
                  </w:pPr>
                </w:p>
              </w:txbxContent>
            </v:textbox>
          </v:shape>
        </w:pict>
      </w:r>
    </w:p>
    <w:p>
      <w:r>
        <w:drawing>
          <wp:anchor distT="0" distB="0" distL="114300" distR="114300" simplePos="0" relativeHeight="252565504" behindDoc="0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96520</wp:posOffset>
            </wp:positionV>
            <wp:extent cx="2009775" cy="2691130"/>
            <wp:effectExtent l="19050" t="0" r="9525" b="0"/>
            <wp:wrapSquare wrapText="bothSides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ascii="微软雅黑" w:hAnsi="微软雅黑" w:eastAsia="微软雅黑"/>
        </w:rPr>
      </w:pPr>
    </w:p>
    <w:p>
      <w:pPr>
        <w:ind w:right="-420" w:rightChars="-200"/>
        <w:rPr>
          <w:rFonts w:ascii="微软雅黑" w:hAnsi="微软雅黑" w:eastAsia="微软雅黑"/>
          <w:color w:val="C00000"/>
          <w:sz w:val="28"/>
          <w:szCs w:val="28"/>
        </w:rPr>
      </w:pPr>
    </w:p>
    <w:p>
      <w:pPr>
        <w:ind w:right="-420" w:rightChars="-200"/>
        <w:rPr>
          <w:rFonts w:ascii="微软雅黑" w:hAnsi="微软雅黑" w:eastAsia="微软雅黑"/>
          <w:sz w:val="24"/>
          <w:szCs w:val="24"/>
        </w:rPr>
      </w:pPr>
      <w:bookmarkStart w:id="0" w:name="_GoBack"/>
      <w:bookmarkEnd w:id="0"/>
    </w:p>
    <w:p>
      <w:pPr>
        <w:ind w:left="-420" w:leftChars="-200" w:right="-420" w:rightChars="-200"/>
        <w:rPr>
          <w:rFonts w:ascii="微软雅黑" w:hAnsi="微软雅黑" w:eastAsia="微软雅黑"/>
          <w:b/>
          <w:color w:val="C00000"/>
          <w:sz w:val="32"/>
          <w:szCs w:val="32"/>
        </w:rPr>
      </w:pPr>
      <w:r>
        <w:rPr>
          <w:rFonts w:hint="eastAsia" w:ascii="微软雅黑" w:hAnsi="微软雅黑" w:eastAsia="微软雅黑"/>
          <w:b/>
          <w:color w:val="C00000"/>
          <w:sz w:val="32"/>
          <w:szCs w:val="32"/>
        </w:rPr>
        <w:t>服务客户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高校：</w:t>
      </w:r>
      <w:r>
        <w:rPr>
          <w:rFonts w:hint="eastAsia" w:ascii="微软雅黑" w:hAnsi="微软雅黑" w:eastAsia="微软雅黑" w:cs="宋体"/>
          <w:sz w:val="24"/>
        </w:rPr>
        <w:t>北大、清华、人大、浙大、川大、电子科大、西北工大、香港中大、香港亚洲商学院；</w:t>
      </w:r>
      <w:r>
        <w:rPr>
          <w:rFonts w:hint="eastAsia" w:ascii="微软雅黑" w:hAnsi="微软雅黑" w:eastAsia="微软雅黑" w:cs="宋体"/>
          <w:b/>
          <w:sz w:val="24"/>
        </w:rPr>
        <w:t>石化：</w:t>
      </w:r>
      <w:r>
        <w:rPr>
          <w:rFonts w:hint="eastAsia" w:ascii="微软雅黑" w:hAnsi="微软雅黑" w:eastAsia="微软雅黑" w:cs="宋体"/>
          <w:sz w:val="24"/>
        </w:rPr>
        <w:t>壳牌、中石油、中石化、中化集团、中国化工、山东东岳、山东焦化、鄂尔多斯冶金；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机械：</w:t>
      </w:r>
      <w:r>
        <w:rPr>
          <w:rFonts w:hint="eastAsia" w:ascii="微软雅黑" w:hAnsi="微软雅黑" w:eastAsia="微软雅黑" w:cs="宋体"/>
          <w:sz w:val="24"/>
        </w:rPr>
        <w:t>上海电气、三一重工、中联重科、特变电工、金风科技、林德叉车、合力叉车、武重；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通讯：</w:t>
      </w:r>
      <w:r>
        <w:rPr>
          <w:rFonts w:hint="eastAsia" w:ascii="微软雅黑" w:hAnsi="微软雅黑" w:eastAsia="微软雅黑" w:cs="宋体"/>
          <w:sz w:val="24"/>
        </w:rPr>
        <w:t>华为、中兴、烽火、酷派、国人通讯、传音通讯、京信通信、禾苗通讯、深圳科信通信；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通信：</w:t>
      </w:r>
      <w:r>
        <w:rPr>
          <w:rFonts w:hint="eastAsia" w:ascii="微软雅黑" w:hAnsi="微软雅黑" w:eastAsia="微软雅黑" w:cs="宋体"/>
          <w:sz w:val="24"/>
        </w:rPr>
        <w:t>成都移动、广州移动、深圳移动、杭州移动、汕头移动、广东电信、广东广电网络；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汽车：</w:t>
      </w:r>
      <w:r>
        <w:rPr>
          <w:rFonts w:hint="eastAsia" w:ascii="微软雅黑" w:hAnsi="微软雅黑" w:eastAsia="微软雅黑" w:cs="宋体"/>
          <w:sz w:val="24"/>
        </w:rPr>
        <w:t>东风日产、广汽、长春一汽、上海大众、北京现代、上海大陆泰密克、长春大陆汽车、长安伟世通、延峰伟世通、延锋江森、富维江森、宁波万航、比亚迪、航盛电子、浙江盾安；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电子：</w:t>
      </w:r>
      <w:r>
        <w:rPr>
          <w:rFonts w:hint="eastAsia" w:ascii="微软雅黑" w:hAnsi="微软雅黑" w:eastAsia="微软雅黑" w:cs="宋体"/>
          <w:sz w:val="24"/>
        </w:rPr>
        <w:t>泰科、TDK、Intel、三星、华星、杭州海康卫视、浙江大华、捷普电子、艾默生、富士康科技、富士施乐、汤姆逊、佳能、史丹利、同洲电子、史丹利五金、伟创力、苏州福斯赛诺；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电器：</w:t>
      </w:r>
      <w:r>
        <w:rPr>
          <w:rFonts w:hint="eastAsia" w:ascii="微软雅黑" w:hAnsi="微软雅黑" w:eastAsia="微软雅黑" w:cs="宋体"/>
          <w:sz w:val="24"/>
        </w:rPr>
        <w:t>海尔、海信、美的、格力、创维、康佳、长虹、TCL、IBM、LG、松下、东芝、日立、SONY；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电脑：</w:t>
      </w:r>
      <w:r>
        <w:rPr>
          <w:rFonts w:hint="eastAsia" w:ascii="微软雅黑" w:hAnsi="微软雅黑" w:eastAsia="微软雅黑" w:cs="宋体"/>
          <w:sz w:val="24"/>
        </w:rPr>
        <w:t>联想、神舟、长城、航嘉电源、深圳康冠、深圳宝龙达、珠海纳思达、汤姆逊、佳能；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军工：</w:t>
      </w:r>
      <w:r>
        <w:rPr>
          <w:rFonts w:hint="eastAsia" w:ascii="微软雅黑" w:hAnsi="微软雅黑" w:eastAsia="微软雅黑" w:cs="宋体"/>
          <w:sz w:val="24"/>
        </w:rPr>
        <w:t>中航集团、中广核、613所、39所、沈飞、成飞、西飞、船舶重工、兵器工业集团；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地产：</w:t>
      </w:r>
      <w:r>
        <w:rPr>
          <w:rFonts w:hint="eastAsia" w:ascii="微软雅黑" w:hAnsi="微软雅黑" w:eastAsia="微软雅黑" w:cs="宋体"/>
          <w:sz w:val="24"/>
        </w:rPr>
        <w:t>万科、华润、华侨城地产、碧桂园、中航地产、光大地产、万达、中海、恒大；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家具：</w:t>
      </w:r>
      <w:r>
        <w:rPr>
          <w:rFonts w:hint="eastAsia" w:ascii="微软雅黑" w:hAnsi="微软雅黑" w:eastAsia="微软雅黑" w:cs="宋体"/>
          <w:sz w:val="24"/>
        </w:rPr>
        <w:t>全友家私、双虎家私、欧派、大自然地板、百安居、乐安居、香江家私、宜家家居；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食品：</w:t>
      </w:r>
      <w:r>
        <w:rPr>
          <w:rFonts w:hint="eastAsia" w:ascii="微软雅黑" w:hAnsi="微软雅黑" w:eastAsia="微软雅黑" w:cs="宋体"/>
          <w:sz w:val="24"/>
        </w:rPr>
        <w:t>金锣、双汇、雨润、伊利、蒙牛、光明、金龙鱼、三全、康师傅、维维、雀巢、辉山；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药品：</w:t>
      </w:r>
      <w:r>
        <w:rPr>
          <w:rFonts w:hint="eastAsia" w:ascii="微软雅黑" w:hAnsi="微软雅黑" w:eastAsia="微软雅黑" w:cs="宋体"/>
          <w:sz w:val="24"/>
        </w:rPr>
        <w:t>仁和制药、天江药业、海王星辰、中脉、新时代健康、一致、拜耳、康泰、京都念慈菴；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快消：</w:t>
      </w:r>
      <w:r>
        <w:rPr>
          <w:rFonts w:hint="eastAsia" w:ascii="微软雅黑" w:hAnsi="微软雅黑" w:eastAsia="微软雅黑" w:cs="宋体"/>
          <w:sz w:val="24"/>
        </w:rPr>
        <w:t>安徽中烟、湖南中烟、青岛啤酒、珠江啤酒、张裕、五粮液、娃哈哈、可口可乐、汇源；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电商：</w:t>
      </w:r>
      <w:r>
        <w:rPr>
          <w:rFonts w:hint="eastAsia" w:ascii="微软雅黑" w:hAnsi="微软雅黑" w:eastAsia="微软雅黑" w:cs="宋体"/>
          <w:sz w:val="24"/>
        </w:rPr>
        <w:t>京东、国美在线、苏宁易购、快乐购、唯品会、1号店、淘宝、当当、美团、亚马逊；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服装</w:t>
      </w:r>
      <w:r>
        <w:rPr>
          <w:rFonts w:hint="eastAsia" w:ascii="微软雅黑" w:hAnsi="微软雅黑" w:eastAsia="微软雅黑" w:cs="宋体"/>
          <w:sz w:val="24"/>
        </w:rPr>
        <w:t>（含鞋类）</w:t>
      </w:r>
      <w:r>
        <w:rPr>
          <w:rFonts w:hint="eastAsia" w:ascii="微软雅黑" w:hAnsi="微软雅黑" w:eastAsia="微软雅黑" w:cs="宋体"/>
          <w:b/>
          <w:sz w:val="24"/>
        </w:rPr>
        <w:t>：</w:t>
      </w:r>
      <w:r>
        <w:rPr>
          <w:rFonts w:hint="eastAsia" w:ascii="微软雅黑" w:hAnsi="微软雅黑" w:eastAsia="微软雅黑" w:cs="宋体"/>
          <w:sz w:val="24"/>
        </w:rPr>
        <w:t>海澜、七匹狼、雅戈尔、富安娜、李宁、红豆、九牧王、耐克、安踏、彬彬；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商超：</w:t>
      </w:r>
      <w:r>
        <w:rPr>
          <w:rFonts w:hint="eastAsia" w:ascii="微软雅黑" w:hAnsi="微软雅黑" w:eastAsia="微软雅黑" w:cs="宋体"/>
          <w:sz w:val="24"/>
        </w:rPr>
        <w:t>华润、新一佳、麦德龙、沃尔玛、苏宁、国美、宜家、周大福、天虹、茂业、大润发；</w:t>
      </w:r>
    </w:p>
    <w:p>
      <w:pPr>
        <w:overflowPunct/>
        <w:spacing w:line="358" w:lineRule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</w:rPr>
        <w:t>物流：</w:t>
      </w:r>
      <w:r>
        <w:rPr>
          <w:rFonts w:hint="eastAsia" w:ascii="微软雅黑" w:hAnsi="微软雅黑" w:eastAsia="微软雅黑" w:cs="宋体"/>
          <w:sz w:val="24"/>
        </w:rPr>
        <w:t>西部物流、云南物流产业集团、昆明邮政速递EMS、江苏邮政速递EMS、河南国龙物流。</w:t>
      </w:r>
    </w:p>
    <w:p>
      <w:pPr>
        <w:overflowPunct/>
        <w:spacing w:line="358" w:lineRule="auto"/>
        <w:ind w:left="178" w:hanging="177" w:hangingChars="74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1. 广东电信、中国移动：《供应商评估、选择与考核》、《供应商管理与谈判技巧》；</w:t>
      </w:r>
    </w:p>
    <w:p>
      <w:pPr>
        <w:overflowPunct/>
        <w:spacing w:line="358" w:lineRule="auto"/>
        <w:ind w:left="178" w:hanging="177" w:hangingChars="74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2. 中兴通讯、中广核、广东省广播电视网络、广东电力、：《采购策略与谈判技巧》；</w:t>
      </w:r>
    </w:p>
    <w:p>
      <w:pPr>
        <w:overflowPunct/>
        <w:spacing w:line="358" w:lineRule="auto"/>
        <w:ind w:left="178" w:hanging="177" w:hangingChars="74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3. 深圳航嘉、深圳禾苗通信、中兴通讯、广州京信通信、：《采购成本控制与风险控制》；</w:t>
      </w:r>
    </w:p>
    <w:p>
      <w:pPr>
        <w:overflowPunct/>
        <w:spacing w:line="358" w:lineRule="auto"/>
        <w:ind w:left="178" w:hanging="177" w:hangingChars="74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4. 长安伟世通、深圳航盛电子、延锋伟世通、延锋江森：《采购成本分析与控制》；</w:t>
      </w:r>
    </w:p>
    <w:p>
      <w:pPr>
        <w:overflowPunct/>
        <w:spacing w:line="358" w:lineRule="auto"/>
        <w:ind w:left="178" w:hanging="177" w:hangingChars="74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5. 联想、美的、海尔：《供应链管理与优化》、《精益供应链与精益采购管理》；</w:t>
      </w:r>
    </w:p>
    <w:p>
      <w:pPr>
        <w:overflowPunct/>
        <w:spacing w:line="358" w:lineRule="auto"/>
        <w:ind w:left="178" w:hanging="177" w:hangingChars="74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6. 中联重科、三一重工、金风科技、特变电工：《供应链全面成本管理》、《精益生产管理》；</w:t>
      </w:r>
    </w:p>
    <w:p>
      <w:pPr>
        <w:overflowPunct/>
        <w:spacing w:line="358" w:lineRule="auto"/>
        <w:ind w:left="178" w:hanging="177" w:hangingChars="74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7. 中国航天工业集团、富士康科技：《供应链管理与优化》、《高效仓储与配送管理》；</w:t>
      </w:r>
    </w:p>
    <w:p>
      <w:pPr>
        <w:overflowPunct/>
        <w:spacing w:line="358" w:lineRule="auto"/>
        <w:ind w:left="178" w:hanging="177" w:hangingChars="74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8. 伊利集团、蒙牛集团、金锣集团、三全食品、金龙鱼：《供应链与计划管理》；</w:t>
      </w:r>
    </w:p>
    <w:p>
      <w:pPr>
        <w:overflowPunct/>
        <w:spacing w:line="358" w:lineRule="auto"/>
        <w:ind w:left="178" w:hanging="177" w:hangingChars="74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9. 上海电气集团、浙江大华、杭州海康卫视、浙江盾安：《供应商管理与谈判技巧》</w:t>
      </w:r>
    </w:p>
    <w:p>
      <w:pPr>
        <w:overflowPunct/>
        <w:spacing w:line="358" w:lineRule="auto"/>
        <w:ind w:left="178" w:hanging="177" w:hangingChars="74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10. 上海大陆泰密克、史丹利（美国）、林德叉车：《生产计划与物料控制(PMC)》</w:t>
      </w:r>
    </w:p>
    <w:p>
      <w:pPr>
        <w:overflowPunct/>
        <w:spacing w:line="358" w:lineRule="auto"/>
        <w:ind w:left="178" w:hanging="177" w:hangingChars="74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11. 中航地产、广东光大集团、唯品会、中脉集团：《采购成本控制与供应商管理》；</w:t>
      </w:r>
    </w:p>
    <w:p>
      <w:pPr>
        <w:ind w:left="-420" w:leftChars="-200" w:right="-420" w:rightChars="-200"/>
        <w:jc w:val="center"/>
        <w:rPr>
          <w:rFonts w:ascii="微软雅黑" w:hAnsi="微软雅黑" w:eastAsia="微软雅黑"/>
          <w:b/>
          <w:bCs/>
          <w:color w:val="40404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404040"/>
          <w:sz w:val="28"/>
          <w:szCs w:val="28"/>
        </w:rPr>
        <w:t xml:space="preserve"> 《采购流程优化与供应商管理》报名表</w:t>
      </w:r>
    </w:p>
    <w:p>
      <w:pPr>
        <w:spacing w:line="360" w:lineRule="exact"/>
        <w:rPr>
          <w:rFonts w:ascii="微软雅黑" w:hAnsi="微软雅黑" w:eastAsia="微软雅黑"/>
          <w:color w:val="C0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C00000"/>
          <w:sz w:val="18"/>
          <w:szCs w:val="18"/>
        </w:rPr>
        <w:t>填好下表后邮箱至：                         联系方式：</w:t>
      </w:r>
      <w:r>
        <w:rPr>
          <w:rFonts w:ascii="微软雅黑" w:hAnsi="微软雅黑" w:eastAsia="微软雅黑"/>
          <w:color w:val="C00000"/>
          <w:sz w:val="18"/>
          <w:szCs w:val="18"/>
        </w:rPr>
        <w:t xml:space="preserve"> </w:t>
      </w:r>
    </w:p>
    <w:tbl>
      <w:tblPr>
        <w:tblStyle w:val="8"/>
        <w:tblW w:w="82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04"/>
        <w:gridCol w:w="1454"/>
        <w:gridCol w:w="1800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</w:tcPr>
          <w:p>
            <w:pPr>
              <w:spacing w:line="400" w:lineRule="exact"/>
              <w:jc w:val="center"/>
              <w:rPr>
                <w:rStyle w:val="12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单位名称</w:t>
            </w:r>
          </w:p>
        </w:tc>
        <w:tc>
          <w:tcPr>
            <w:tcW w:w="2458" w:type="dxa"/>
            <w:gridSpan w:val="2"/>
          </w:tcPr>
          <w:p>
            <w:pPr>
              <w:spacing w:line="400" w:lineRule="exact"/>
              <w:rPr>
                <w:rStyle w:val="12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53" w:type="dxa"/>
            <w:gridSpan w:val="2"/>
          </w:tcPr>
          <w:p>
            <w:pPr>
              <w:spacing w:line="400" w:lineRule="exact"/>
              <w:rPr>
                <w:rStyle w:val="12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企业类型： □外资 □台资 □港资 □民营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 系 人</w:t>
            </w:r>
          </w:p>
        </w:tc>
        <w:tc>
          <w:tcPr>
            <w:tcW w:w="2458" w:type="dxa"/>
            <w:gridSpan w:val="2"/>
          </w:tcPr>
          <w:p>
            <w:pPr>
              <w:spacing w:line="400" w:lineRule="exact"/>
              <w:rPr>
                <w:rStyle w:val="12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Style w:val="12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  <w:r>
              <w:rPr>
                <w:rStyle w:val="12"/>
                <w:rFonts w:ascii="微软雅黑" w:hAnsi="微软雅黑" w:eastAsia="微软雅黑"/>
                <w:b w:val="0"/>
                <w:bCs w:val="0"/>
                <w:sz w:val="18"/>
                <w:szCs w:val="18"/>
              </w:rPr>
              <w:t>公司地址</w:t>
            </w:r>
          </w:p>
        </w:tc>
        <w:tc>
          <w:tcPr>
            <w:tcW w:w="2553" w:type="dxa"/>
          </w:tcPr>
          <w:p>
            <w:pPr>
              <w:spacing w:line="400" w:lineRule="exact"/>
              <w:rPr>
                <w:rStyle w:val="12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联系电话</w:t>
            </w:r>
          </w:p>
        </w:tc>
        <w:tc>
          <w:tcPr>
            <w:tcW w:w="2458" w:type="dxa"/>
            <w:gridSpan w:val="2"/>
          </w:tcPr>
          <w:p>
            <w:pPr>
              <w:spacing w:line="400" w:lineRule="exact"/>
              <w:rPr>
                <w:rStyle w:val="12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Style w:val="12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  <w:r>
              <w:rPr>
                <w:rStyle w:val="12"/>
                <w:rFonts w:ascii="微软雅黑" w:hAnsi="微软雅黑" w:eastAsia="微软雅黑"/>
                <w:b w:val="0"/>
                <w:bCs w:val="0"/>
                <w:sz w:val="18"/>
                <w:szCs w:val="18"/>
              </w:rPr>
              <w:t>E-mail</w:t>
            </w:r>
          </w:p>
        </w:tc>
        <w:tc>
          <w:tcPr>
            <w:tcW w:w="2553" w:type="dxa"/>
          </w:tcPr>
          <w:p>
            <w:pPr>
              <w:spacing w:line="400" w:lineRule="exact"/>
              <w:rPr>
                <w:rStyle w:val="12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参会人数</w:t>
            </w:r>
          </w:p>
        </w:tc>
        <w:tc>
          <w:tcPr>
            <w:tcW w:w="2458" w:type="dxa"/>
            <w:gridSpan w:val="2"/>
          </w:tcPr>
          <w:p>
            <w:pPr>
              <w:spacing w:line="400" w:lineRule="exact"/>
              <w:ind w:firstLine="450" w:firstLineChars="25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人</w:t>
            </w: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参会费用</w:t>
            </w:r>
          </w:p>
        </w:tc>
        <w:tc>
          <w:tcPr>
            <w:tcW w:w="2553" w:type="dxa"/>
          </w:tcPr>
          <w:p>
            <w:pPr>
              <w:spacing w:line="400" w:lineRule="exac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请将款项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汇至指定帐号</w:t>
            </w:r>
          </w:p>
        </w:tc>
        <w:tc>
          <w:tcPr>
            <w:tcW w:w="6811" w:type="dxa"/>
            <w:gridSpan w:val="4"/>
          </w:tcPr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户  名：广州中智光华教育科技有限公司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开户行：中国建设银行广州琶洲支行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账  号：4400 1101 4740 5250 0736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vMerge w:val="restart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参会学员</w:t>
            </w:r>
          </w:p>
        </w:tc>
        <w:tc>
          <w:tcPr>
            <w:tcW w:w="1004" w:type="dxa"/>
          </w:tcPr>
          <w:p>
            <w:pPr>
              <w:jc w:val="center"/>
              <w:rPr>
                <w:rStyle w:val="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54" w:type="dxa"/>
          </w:tcPr>
          <w:p>
            <w:pPr>
              <w:jc w:val="center"/>
              <w:rPr>
                <w:rStyle w:val="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Style w:val="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Style w:val="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8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1004" w:type="dxa"/>
          </w:tcPr>
          <w:p>
            <w:pPr>
              <w:rPr>
                <w:rStyle w:val="12"/>
                <w:b w:val="0"/>
                <w:bCs w:val="0"/>
              </w:rPr>
            </w:pPr>
          </w:p>
        </w:tc>
        <w:tc>
          <w:tcPr>
            <w:tcW w:w="1454" w:type="dxa"/>
          </w:tcPr>
          <w:p>
            <w:pPr>
              <w:rPr>
                <w:rStyle w:val="12"/>
                <w:b w:val="0"/>
                <w:bCs w:val="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Style w:val="12"/>
                <w:b w:val="0"/>
                <w:bCs w:val="0"/>
              </w:rPr>
            </w:pPr>
          </w:p>
        </w:tc>
        <w:tc>
          <w:tcPr>
            <w:tcW w:w="2553" w:type="dxa"/>
          </w:tcPr>
          <w:p>
            <w:pPr>
              <w:rPr>
                <w:rStyle w:val="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18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1004" w:type="dxa"/>
          </w:tcPr>
          <w:p>
            <w:pPr>
              <w:rPr>
                <w:rStyle w:val="12"/>
                <w:b w:val="0"/>
                <w:bCs w:val="0"/>
              </w:rPr>
            </w:pPr>
          </w:p>
        </w:tc>
        <w:tc>
          <w:tcPr>
            <w:tcW w:w="1454" w:type="dxa"/>
          </w:tcPr>
          <w:p>
            <w:pPr>
              <w:rPr>
                <w:rStyle w:val="12"/>
                <w:b w:val="0"/>
                <w:bCs w:val="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Style w:val="12"/>
                <w:b w:val="0"/>
                <w:bCs w:val="0"/>
              </w:rPr>
            </w:pPr>
          </w:p>
        </w:tc>
        <w:tc>
          <w:tcPr>
            <w:tcW w:w="2553" w:type="dxa"/>
          </w:tcPr>
          <w:p>
            <w:pPr>
              <w:rPr>
                <w:rStyle w:val="12"/>
                <w:b w:val="0"/>
                <w:bCs w:val="0"/>
              </w:rPr>
            </w:pPr>
          </w:p>
        </w:tc>
      </w:tr>
    </w:tbl>
    <w:p/>
    <w:p/>
    <w:p/>
    <w:tbl>
      <w:tblPr>
        <w:tblStyle w:val="8"/>
        <w:tblW w:w="819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76"/>
        <w:gridCol w:w="1984"/>
        <w:gridCol w:w="1701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95" w:type="dxa"/>
            <w:gridSpan w:val="5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color w:val="C00000"/>
                <w:spacing w:val="28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pacing w:val="28"/>
                <w:sz w:val="28"/>
                <w:szCs w:val="28"/>
              </w:rPr>
              <w:t>2018时代光华学习卡价格表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91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会员系列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pacing w:val="28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pacing w:val="28"/>
                <w:sz w:val="18"/>
                <w:szCs w:val="18"/>
              </w:rPr>
              <w:t>价格(元)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47" w:firstLineChars="147"/>
              <w:jc w:val="center"/>
              <w:rPr>
                <w:rFonts w:ascii="微软雅黑" w:hAnsi="微软雅黑" w:eastAsia="微软雅黑"/>
                <w:b/>
                <w:bCs/>
                <w:spacing w:val="28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pacing w:val="28"/>
                <w:sz w:val="18"/>
                <w:szCs w:val="18"/>
              </w:rPr>
              <w:t>数量(张)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平均价格（元/张）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集团系列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皇冠卡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￥288，800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2888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至尊卡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￥158，800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1324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翡翠卡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￥118，800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757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公司系列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金钻卡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￥94，800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499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钻石卡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￥70，800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331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白金卡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￥59，800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249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团队系列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金卡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￥46，800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170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银卡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￥32，800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4" w:hRule="atLeast"/>
        </w:trPr>
        <w:tc>
          <w:tcPr>
            <w:tcW w:w="8195" w:type="dxa"/>
            <w:gridSpan w:val="5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说 明:</w:t>
            </w:r>
          </w:p>
          <w:p>
            <w:pPr>
              <w:widowControl/>
              <w:numPr>
                <w:ilvl w:val="0"/>
                <w:numId w:val="14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成功购买时代光华学习卡的企业，即成为时代光华的VIP会员单位；</w:t>
            </w:r>
          </w:p>
          <w:p>
            <w:pPr>
              <w:widowControl/>
              <w:numPr>
                <w:ilvl w:val="0"/>
                <w:numId w:val="14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时代光华学习卡会员均可参加广州、深圳、东莞、佛山、杭州五地课程；</w:t>
            </w:r>
          </w:p>
          <w:p>
            <w:pPr>
              <w:widowControl/>
              <w:numPr>
                <w:ilvl w:val="0"/>
                <w:numId w:val="14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企业参加课程学习所产生的食宿、交通、差旅等费用自理；</w:t>
            </w:r>
          </w:p>
          <w:p>
            <w:pPr>
              <w:widowControl/>
              <w:numPr>
                <w:ilvl w:val="0"/>
                <w:numId w:val="14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时代光华学习卡会员可免费参加时代光华沙龙活动；</w:t>
            </w:r>
          </w:p>
          <w:p>
            <w:pPr>
              <w:widowControl/>
              <w:numPr>
                <w:ilvl w:val="0"/>
                <w:numId w:val="14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产品手册内公开课程项目均可匹配企业以内训学习形式另行采购；</w:t>
            </w:r>
          </w:p>
          <w:p>
            <w:pPr>
              <w:widowControl/>
              <w:numPr>
                <w:ilvl w:val="0"/>
                <w:numId w:val="14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会员单位购买时代光华E-learning网络学习产品可享受优惠；</w:t>
            </w:r>
          </w:p>
          <w:p>
            <w:pPr>
              <w:widowControl/>
              <w:numPr>
                <w:ilvl w:val="0"/>
                <w:numId w:val="14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学习卡使用所有解释权归中智光华教育集团所有。</w:t>
            </w:r>
          </w:p>
        </w:tc>
      </w:tr>
    </w:tbl>
    <w:p>
      <w:pPr>
        <w:rPr>
          <w:rFonts w:eastAsiaTheme="minorEastAsia"/>
        </w:rPr>
      </w:pPr>
    </w:p>
    <w:sectPr>
      <w:type w:val="continuous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  <w:r>
      <w:rPr>
        <w:rFonts w:hint="eastAsia" w:eastAsiaTheme="minorEastAsia"/>
      </w:rPr>
      <w:drawing>
        <wp:anchor distT="0" distB="0" distL="114300" distR="114300" simplePos="0" relativeHeight="251926528" behindDoc="0" locked="0" layoutInCell="1" allowOverlap="1">
          <wp:simplePos x="0" y="0"/>
          <wp:positionH relativeFrom="column">
            <wp:posOffset>5335270</wp:posOffset>
          </wp:positionH>
          <wp:positionV relativeFrom="paragraph">
            <wp:posOffset>-274955</wp:posOffset>
          </wp:positionV>
          <wp:extent cx="972185" cy="972185"/>
          <wp:effectExtent l="0" t="0" r="18415" b="18415"/>
          <wp:wrapSquare wrapText="bothSides"/>
          <wp:docPr id="3" name="图片 3" descr="b8fe2071f7d38208f31af11c8039aa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8fe2071f7d38208f31af11c8039aa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185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</w:pPr>
    <w:r>
      <w:rPr>
        <w:rFonts w:ascii="宋体" w:hAnsi="宋体" w:cs="宋体"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448310</wp:posOffset>
          </wp:positionV>
          <wp:extent cx="7587615" cy="307975"/>
          <wp:effectExtent l="19050" t="0" r="0" b="0"/>
          <wp:wrapNone/>
          <wp:docPr id="27" name="图片 7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7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57537" cy="3105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  <w:r>
      <w:rPr>
        <w:rFonts w:ascii="宋体" w:hAnsi="宋体" w:cs="宋体"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-536575</wp:posOffset>
          </wp:positionV>
          <wp:extent cx="5609590" cy="514985"/>
          <wp:effectExtent l="0" t="0" r="10160" b="18415"/>
          <wp:wrapNone/>
          <wp:docPr id="29" name="图片 8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8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9590" cy="5149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  <w:r>
      <w:rPr>
        <w:rFonts w:hint="eastAsia" w:eastAsiaTheme="minorEastAsia"/>
      </w:rPr>
      <w:drawing>
        <wp:anchor distT="0" distB="0" distL="114300" distR="114300" simplePos="0" relativeHeight="25184768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-668020</wp:posOffset>
          </wp:positionV>
          <wp:extent cx="1954530" cy="441325"/>
          <wp:effectExtent l="0" t="0" r="0" b="16510"/>
          <wp:wrapSquare wrapText="bothSides"/>
          <wp:docPr id="21" name="图片 21" descr="原稿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原稿LOGO"/>
                  <pic:cNvPicPr>
                    <a:picLocks noChangeAspect="1"/>
                  </pic:cNvPicPr>
                </pic:nvPicPr>
                <pic:blipFill>
                  <a:blip r:embed="rId2"/>
                  <a:srcRect t="20455" b="16364"/>
                  <a:stretch>
                    <a:fillRect/>
                  </a:stretch>
                </pic:blipFill>
                <pic:spPr>
                  <a:xfrm>
                    <a:off x="0" y="0"/>
                    <a:ext cx="195453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pict>
        <v:rect id="_x0000_s2049" o:spid="_x0000_s2049" o:spt="1" style="position:absolute;left:0pt;margin-left:-89.5pt;margin-top:-54.6pt;height:41pt;width:154.6pt;z-index:251683840;v-text-anchor:middle;mso-width-relative:page;mso-height-relative:page;" fillcolor="#E6E6E6" filled="t" stroked="f" coordsize="21600,21600" o:gfxdata="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Oe9mbbAAAADQEAAA8AAAAAAAAAAQAgAAAAIgAAAGRycy9kb3ducmV2LnhtbFBL&#10;AQIUABQAAAAIAIdO4kCR5wNOZQIAAK8EAAAOAAAAAAAAAAEAIAAAACoBAABkcnMvZTJvRG9jLnht&#10;bFBLBQYAAAAABgAGAFkBAAABBgAAAAA=&#10;">
          <v:path/>
          <v:fill on="t" focussize="0,0"/>
          <v:stroke on="f" weight="1pt"/>
          <v:imagedata o:title=""/>
          <o:lock v:ext="edi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6A1"/>
    <w:multiLevelType w:val="multilevel"/>
    <w:tmpl w:val="015C66A1"/>
    <w:lvl w:ilvl="0" w:tentative="0">
      <w:start w:val="0"/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3504AC1"/>
    <w:multiLevelType w:val="multilevel"/>
    <w:tmpl w:val="03504AC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6617429"/>
    <w:multiLevelType w:val="multilevel"/>
    <w:tmpl w:val="0661742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BA7407A"/>
    <w:multiLevelType w:val="multilevel"/>
    <w:tmpl w:val="0BA7407A"/>
    <w:lvl w:ilvl="0" w:tentative="0">
      <w:start w:val="0"/>
      <w:numFmt w:val="bullet"/>
      <w:lvlText w:val="◇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0C2B73CF"/>
    <w:multiLevelType w:val="multilevel"/>
    <w:tmpl w:val="0C2B73CF"/>
    <w:lvl w:ilvl="0" w:tentative="0">
      <w:start w:val="0"/>
      <w:numFmt w:val="bullet"/>
      <w:lvlText w:val="◇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A6C5F9A"/>
    <w:multiLevelType w:val="multilevel"/>
    <w:tmpl w:val="1A6C5F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E5D6030"/>
    <w:multiLevelType w:val="multilevel"/>
    <w:tmpl w:val="2E5D603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0"/>
      <w:numFmt w:val="bullet"/>
      <w:lvlText w:val="◇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Times New Roman"/>
        <w:lang w:val="en-U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35117E68"/>
    <w:multiLevelType w:val="multilevel"/>
    <w:tmpl w:val="35117E68"/>
    <w:lvl w:ilvl="0" w:tentative="0">
      <w:start w:val="0"/>
      <w:numFmt w:val="bullet"/>
      <w:lvlText w:val="◇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3C6C3BA8"/>
    <w:multiLevelType w:val="multilevel"/>
    <w:tmpl w:val="3C6C3BA8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403567D2"/>
    <w:multiLevelType w:val="multilevel"/>
    <w:tmpl w:val="403567D2"/>
    <w:lvl w:ilvl="0" w:tentative="0">
      <w:start w:val="3"/>
      <w:numFmt w:val="bullet"/>
      <w:lvlText w:val="◇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42154EC2"/>
    <w:multiLevelType w:val="multilevel"/>
    <w:tmpl w:val="42154EC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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1">
    <w:nsid w:val="503250C1"/>
    <w:multiLevelType w:val="multilevel"/>
    <w:tmpl w:val="503250C1"/>
    <w:lvl w:ilvl="0" w:tentative="0">
      <w:start w:val="3"/>
      <w:numFmt w:val="bullet"/>
      <w:lvlText w:val="◇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2">
    <w:nsid w:val="554456C1"/>
    <w:multiLevelType w:val="singleLevel"/>
    <w:tmpl w:val="554456C1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color w:val="0000FF"/>
      </w:rPr>
    </w:lvl>
  </w:abstractNum>
  <w:abstractNum w:abstractNumId="13">
    <w:nsid w:val="77024955"/>
    <w:multiLevelType w:val="multilevel"/>
    <w:tmpl w:val="7702495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0938C6"/>
    <w:rsid w:val="0001490A"/>
    <w:rsid w:val="000A1A73"/>
    <w:rsid w:val="000C3949"/>
    <w:rsid w:val="001A1BCA"/>
    <w:rsid w:val="001C3E40"/>
    <w:rsid w:val="002C5841"/>
    <w:rsid w:val="002D205F"/>
    <w:rsid w:val="00344410"/>
    <w:rsid w:val="00397F0C"/>
    <w:rsid w:val="003B0A63"/>
    <w:rsid w:val="003D12B4"/>
    <w:rsid w:val="00420849"/>
    <w:rsid w:val="004505AD"/>
    <w:rsid w:val="004C1AAF"/>
    <w:rsid w:val="0050598E"/>
    <w:rsid w:val="005556ED"/>
    <w:rsid w:val="005716D8"/>
    <w:rsid w:val="005D6ECE"/>
    <w:rsid w:val="00663907"/>
    <w:rsid w:val="0073760C"/>
    <w:rsid w:val="00767171"/>
    <w:rsid w:val="00802E49"/>
    <w:rsid w:val="00817482"/>
    <w:rsid w:val="00850240"/>
    <w:rsid w:val="008F30D9"/>
    <w:rsid w:val="009332A9"/>
    <w:rsid w:val="009A21DF"/>
    <w:rsid w:val="00A21E9E"/>
    <w:rsid w:val="00A23ECC"/>
    <w:rsid w:val="00A51957"/>
    <w:rsid w:val="00B64ADA"/>
    <w:rsid w:val="00C2140B"/>
    <w:rsid w:val="00C26281"/>
    <w:rsid w:val="00C2712E"/>
    <w:rsid w:val="00CC4D32"/>
    <w:rsid w:val="00CD6BF3"/>
    <w:rsid w:val="00D254B9"/>
    <w:rsid w:val="00D6610F"/>
    <w:rsid w:val="00D66D2B"/>
    <w:rsid w:val="00D8605F"/>
    <w:rsid w:val="00DB20BF"/>
    <w:rsid w:val="00DC0A24"/>
    <w:rsid w:val="00DD7194"/>
    <w:rsid w:val="00DE2684"/>
    <w:rsid w:val="00EC74C2"/>
    <w:rsid w:val="00F569DC"/>
    <w:rsid w:val="00F71DB3"/>
    <w:rsid w:val="03827A5F"/>
    <w:rsid w:val="0DF016F6"/>
    <w:rsid w:val="1F2F6C9D"/>
    <w:rsid w:val="27426885"/>
    <w:rsid w:val="313701CC"/>
    <w:rsid w:val="35397F8C"/>
    <w:rsid w:val="42596E01"/>
    <w:rsid w:val="4A26395D"/>
    <w:rsid w:val="4D807BBF"/>
    <w:rsid w:val="50B846FC"/>
    <w:rsid w:val="51AA13A5"/>
    <w:rsid w:val="62AE0867"/>
    <w:rsid w:val="6B5C39B1"/>
    <w:rsid w:val="6D0938C6"/>
    <w:rsid w:val="6E195B2E"/>
    <w:rsid w:val="78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rFonts w:ascii="Verdana" w:hAnsi="Verdana" w:eastAsia="仿宋_GB2312"/>
      <w:b/>
      <w:bCs/>
      <w:kern w:val="0"/>
      <w:sz w:val="24"/>
      <w:szCs w:val="20"/>
      <w:lang w:eastAsia="en-US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4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15"/>
    <w:basedOn w:val="6"/>
    <w:qFormat/>
    <w:uiPriority w:val="0"/>
    <w:rPr>
      <w:b/>
      <w:bCs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Char"/>
    <w:basedOn w:val="1"/>
    <w:qFormat/>
    <w:uiPriority w:val="0"/>
    <w:pPr>
      <w:widowControl/>
      <w:overflowPunct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FBD27C-8862-4F05-B1B4-CC0D54E225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1021</Words>
  <Characters>5820</Characters>
  <Lines>48</Lines>
  <Paragraphs>13</Paragraphs>
  <TotalTime>20</TotalTime>
  <ScaleCrop>false</ScaleCrop>
  <LinksUpToDate>false</LinksUpToDate>
  <CharactersWithSpaces>6828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2017-07-11T07:33:00Z</dcterms:created>
  <dc:creator>Administrator</dc:creator>
  <cp:lastModifiedBy>Administrator</cp:lastModifiedBy>
  <dcterms:modified xsi:type="dcterms:W3CDTF">2018-08-27T07:53:19Z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