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rect id="_x0000_s1026" o:spid="_x0000_s1026" o:spt="1" style="position:absolute;left:0pt;margin-left:-90.35pt;margin-top:-72.65pt;height:55.45pt;width:599.2pt;z-index:251681792;v-text-anchor:middle;mso-width-relative:page;mso-height-relative:page;" stroked="f" coordsize="21600,21600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39gb92ECAACYBAAADgAAAGRycy9lMm9Eb2MueG1s&#10;rVRLbtswEN0X6B0I7hvJjhInguXASOCiQNAEcIuuxxRpEeCvJG05vUyB7nqIHqfoNTqklMT9rIpq&#10;Qc9wBvNmHt94fnXQiuy5D9Kahk5OSkq4YbaVZtvQ9+9Wry4oCRFMC8oa3tAHHujV4uWLee9qPrWd&#10;VS33BIuYUPeuoV2Mri6KwDquIZxYxw0GhfUaIrp+W7QeeqyuVTEty/Oit7513jIeAt7eDEG6yPWF&#10;4CzeCRF4JKqh2FvMp8/nJp3FYg711oPrJBvbgH/oQoM0CPpU6gYikJ2Xf5TSknkbrIgnzOrCCiEZ&#10;zzPgNJPyt2nWHTieZ0FygnuiKfy/suzt/t4T2Tb0FOkxoPGNfnz++v3bF4IXyE7vQo1Ja3fvRy+g&#10;mUY9CK/TLw5BDg2tyqq6PKPkAWVQnZbldCSXHyJhGJ+dl5cXFYIwzJiV1XRyluoXz4WcD/E1t5ok&#10;o6EeHy9zCvvbEIfUx5SEG6yS7UoqlR2/3VwrT/aAD73K31j9lzRlSI/9TWdlagRQcEJBRFM7pCCY&#10;LSWgtqhkFn3GNjYhIDjUCfsGQjdg5LIJAmotI2pYSd3QizJ9I7IyKcqzCscJEpsDf8na2PYB2fd2&#10;kGVwbCUR5BZCvAePOsQmcbfiHR5CWezcjhYlnfWf/naf8lEeGKWkR13jVB934Dkl6o1B4VxOqvQI&#10;MTvV2QyfifjjyOY4Ynb62iKjE9xix7KZ8qN6NIW3+gOu4DKhYggMQ+yBv9G5jsO+4RIzvlzmNBS/&#10;g3hr1o6l4oknY5e7aIXML/3MDiokOSj/rJVxVdN+Hfs56/kPZ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K0i3NsAAAAOAQAADwAAAAAAAAABACAAAAAiAAAAZHJzL2Rvd25yZXYueG1sUEsBAhQA&#10;FAAAAAgAh07iQN/YG/dhAgAAmAQAAA4AAAAAAAAAAQAgAAAAKgEAAGRycy9lMm9Eb2MueG1sUEsF&#10;BgAAAAAGAAYAWQEAAP0FAAAAAA==&#10;">
            <v:path/>
            <v:fill focussize="0,0"/>
            <v:stroke on="f" weight="1pt"/>
            <v:imagedata o:title=""/>
            <o:lock v:ext="edit"/>
          </v:rect>
        </w:pict>
      </w:r>
      <w:r>
        <w:rPr>
          <w:rFonts w:hint="eastAsia" w:eastAsiaTheme="minorEastAsia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drawing>
          <wp:anchor distT="0" distB="0" distL="114300" distR="114300" simplePos="0" relativeHeight="25256448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26670</wp:posOffset>
            </wp:positionV>
            <wp:extent cx="3359150" cy="1323975"/>
            <wp:effectExtent l="0" t="0" r="12700" b="9525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Text Box 65" o:spid="_x0000_s1031" o:spt="202" type="#_x0000_t202" style="position:absolute;left:0pt;margin-left:-78.45pt;margin-top:7.4pt;height:277.65pt;width:571.85pt;z-index:251735040;mso-width-relative:page;mso-height-relative:page;" stroked="f" coordsize="21600,21600" o:gfxdata="UEsDBAoAAAAAAIdO4kAAAAAAAAAAAAAAAAAEAAAAZHJzL1BLAwQUAAAACACHTuJAMsFAy9kAAAAL&#10;AQAADwAAAGRycy9kb3ducmV2LnhtbE2PwU7DMBBE70j8g7VIXFBrp6IhDXF6qOCABJUIcHfiJUmJ&#10;11HstuHvWU5w29WMZt4U29kN4oRT6D1pSJYKBFLjbU+thve3x0UGIkRD1gyeUMM3BtiWlxeFya0/&#10;0yueqtgKDqGQGw1djGMuZWg6dCYs/YjE2qefnIn8Tq20kzlzuBvkSqlUOtMTN3RmxF2HzVd1dNz7&#10;MGfjR/28OzxVN/Vhtaf+JSOtr68SdQ8i4hz/zPCLz+hQMlPtj2SDGDQsknW6YS8rt7yBHZss5aPW&#10;sL5TCciykP83lD9QSwMEFAAAAAgAh07iQBtUZ6qyAQAAXgMAAA4AAABkcnMvZTJvRG9jLnhtbK1T&#10;TW/bMAy9D9h/EHRf5LpLshhxCnRFdhm2AW1/gCJLtgB9gVJj59+PktO0W29FfZApknrke5S2N5M1&#10;5Cghau9aerWoKJFO+E67vqWPD/sv3yiJibuOG+9kS08y0pvd50/bMTSy9oM3nQSCIC42Y2jpkFJo&#10;GItikJbHhQ/SYVB5sDzhFnrWAR8R3RpWV9WKjR66AF7IGNF7NwfpruArJUX6rVSUiZiWYm+prFDW&#10;Q17ZbsubHngYtDi3wd/RheXaYdEL1B1PnDyBfgNltQAfvUoL4S3zSmkhCwdkc1X9x+Z+4EEWLihO&#10;DBeZ4sfBil/HP0B019I1JY5bHNGDnBK59RNZLbM8Y4gNZt0HzEsT+nHMz/6Izsx6UmDzH/kQjKPQ&#10;p4u4GU2gc12v6q+bJSUCY/Vmfb2uCj57OR4gph/SW5KNlgJOr4jKjz9jwlYw9TklV4ve6G6vjSkb&#10;6A/fDZAjx0nvyzefNWHgs7dMGzHinFrw/sEwjowt3SzrZTnqfAaf6xqXi8hyo87NZGFmAbKVpsN0&#10;VuvguxOK9RRA9wPyKHKxnIRDLFXPFy7fktd7tF8/i9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sFAy9kAAAALAQAADwAAAAAAAAABACAAAAAiAAAAZHJzL2Rvd25yZXYueG1sUEsBAhQAFAAAAAgA&#10;h07iQBtUZ6qyAQAAXgMAAA4AAAAAAAAAAQAgAAAAKAEAAGRycy9lMm9Eb2MueG1sUEsFBgAAAAAG&#10;AAYAWQEAAEwFAAAAAA==&#10;">
            <v:path/>
            <v:fill opacity="0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  <w:t xml:space="preserve">企业经营学习系列 </w:t>
                  </w:r>
                </w:p>
                <w:p>
                  <w:pPr>
                    <w:spacing w:line="720" w:lineRule="auto"/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72"/>
                      <w:szCs w:val="7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72"/>
                      <w:szCs w:val="72"/>
                    </w:rPr>
                    <w:t>阿米巴经营模式：人人都是经营者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 xml:space="preserve">主 讲：陈扬名  阿米巴实战落地专家           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595959"/>
                      <w:sz w:val="22"/>
                    </w:rPr>
                    <w:t>课程时间/地点：1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595959"/>
                      <w:sz w:val="22"/>
                      <w:lang w:val="en-US" w:eastAsia="zh-CN"/>
                    </w:rPr>
                    <w:t>0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595959"/>
                      <w:sz w:val="22"/>
                    </w:rPr>
                    <w:t>月19-20日/广州                 课程费用：3800元/人（会员8张票）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</w:rPr>
                    <w:t>课程对象：总经理、企业高管等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  <w:lang w:bidi="en-US"/>
                    </w:rPr>
                  </w:pP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rect id="_x0000_s1030" o:spid="_x0000_s1030" o:spt="1" style="position:absolute;left:0pt;margin-left:-90.15pt;margin-top:-2.7pt;height:48.75pt;width:159.05pt;z-index:251958272;v-text-anchor:middle;mso-width-relative:page;mso-height-relative:page;" fillcolor="#DE0000" filled="t" stroked="f" coordsize="21600,21600" o:gfxdata="UEsDBAoAAAAAAIdO4kAAAAAAAAAAAAAAAAAEAAAAZHJzL1BLAwQUAAAACACHTuJAzp6JS9oAAAAK&#10;AQAADwAAAGRycy9kb3ducmV2LnhtbE2Py07DMBBF90j8gzVIbFBrO4W0hDgVqsQChFpoYe/EQxwR&#10;21HsPvh7pivYzWiO7pxbLk+uZwccYxe8AjkVwNA3wXS+VfCxe5osgMWkvdF98KjgByMsq8uLUhcm&#10;HP07HrapZRTiY6EV2JSGgvPYWHQ6TsOAnm5fYXQ60Tq23Iz6SOGu55kQOXe68/TB6gFXFpvv7d4p&#10;WMmhXtuXdW7j5mbzmWdvzfPro1LXV1I8AEt4Sn8wnPVJHSpyqsPem8h6BRO5EDNiabq7BXYmZnMq&#10;Uyu4zyTwquT/K1S/UEsDBBQAAAAIAIdO4kDW652OawIAAKMEAAAOAAAAZHJzL2Uyb0RvYy54bWyt&#10;VEtu2zAQ3RfoHQjuG1mq7SRG5MCIm6JA0ARIi65pirII8FeStpxepkB3PUSPU/QafaSUTz+rolpQ&#10;M5zRvJk3Mzo7P2hF9sIHaU1Ny6MJJcJw20izren7d5cvTigJkZmGKWtETe9EoOfL58/OercQle2s&#10;aoQnCGLConc17WJ0i6IIvBOahSPrhIGxtV6zCNVvi8azHtG1KqrJZF701jfOWy5CwO16MNJljt+2&#10;gsfrtg0iElVT5Bbz6fO5SWexPGOLrWeuk3xMg/1DFppJA9CHUGsWGdl5+UcoLbm3wbbxiFtd2LaV&#10;XOQaUE05+a2a2445kWsBOcE90BT+X1j+dn/jiWxqWs0pMUyjRz8+f/3+7QvBBdjpXVjA6dbd+FEL&#10;EFOph9br9EYR5FDT+XFZns4oucMYzGfl/OVsIFccIuGwl/PJBB2jhMNjNq1Oq+xQPAZyPsTXwmqS&#10;hJp6NC9zyvZXIQIcrvcuCTdYJZtLqVRW/HZzoTzZMzR6/WqCJ8Hjk1/clCE9UqmOcyIMA9cqFpGT&#10;dqAgmC0lTG0xyTz6jG1sQkCkAXvNQjdg5LBDhVpGzLCSuqYnCfgeWZn0mchTOFaQ2Bz4S1I8bA4j&#10;qRvb3KER3g4TGhy/lGDhioV4wzxGEsRhzeI1jlZZFGFHiZLO+k9/u0/+mBRYKekx4ijw4455QYl6&#10;YzBDp+V0mnYiK9PZcQXFP7VsnlrMTl9YkFtioR3PYvKP6l5svdUfsI2rhAoTMxzYA5WjchGH1cM+&#10;c7FaZTfsgWPxytw6noInyoxd7aJtZW56ImpgB+1MCjYhN3bc2rRqT/Xs9fhvW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p6JS9oAAAAKAQAADwAAAAAAAAABACAAAAAiAAAAZHJzL2Rvd25yZXYu&#10;eG1sUEsBAhQAFAAAAAgAh07iQNbrnY5rAgAAowQAAA4AAAAAAAAAAQAgAAAAKQEAAGRycy9lMm9E&#10;b2MueG1sUEsFBgAAAAAGAAYAWQEAAAYG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课程概要</w:t>
                  </w:r>
                </w:p>
              </w:txbxContent>
            </v:textbox>
          </v:rect>
        </w:pict>
      </w:r>
    </w:p>
    <w:p>
      <w:pPr>
        <w:rPr>
          <w:rFonts w:eastAsiaTheme="minorEastAsia"/>
        </w:rPr>
      </w:pPr>
    </w:p>
    <w:p>
      <w:pPr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drawing>
          <wp:anchor distT="0" distB="0" distL="114300" distR="114300" simplePos="0" relativeHeight="252565504" behindDoc="1" locked="0" layoutInCell="1" allowOverlap="1">
            <wp:simplePos x="0" y="0"/>
            <wp:positionH relativeFrom="page">
              <wp:posOffset>1171575</wp:posOffset>
            </wp:positionH>
            <wp:positionV relativeFrom="page">
              <wp:posOffset>1495425</wp:posOffset>
            </wp:positionV>
            <wp:extent cx="3648075" cy="3248025"/>
            <wp:effectExtent l="19050" t="0" r="9525" b="0"/>
            <wp:wrapNone/>
            <wp:docPr id="1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rId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-420" w:leftChars="-200" w:right="-420" w:rightChars="-200"/>
        <w:rPr>
          <w:rFonts w:ascii="微软雅黑" w:hAnsi="微软雅黑" w:eastAsia="微软雅黑" w:cs="微软雅黑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</w:rPr>
      </w:pPr>
    </w:p>
    <w:p>
      <w:pPr>
        <w:tabs>
          <w:tab w:val="left" w:pos="480"/>
        </w:tabs>
        <w:spacing w:line="380" w:lineRule="exact"/>
        <w:ind w:left="60"/>
        <w:rPr>
          <w:rFonts w:ascii="微软雅黑" w:hAnsi="微软雅黑" w:eastAsia="微软雅黑"/>
          <w:color w:val="000000" w:themeColor="text1"/>
        </w:rPr>
      </w:pPr>
      <w:r>
        <w:rPr>
          <w:rFonts w:ascii="微软雅黑" w:hAnsi="微软雅黑" w:eastAsia="微软雅黑" w:cs="黑体"/>
          <w:color w:val="000000" w:themeColor="text1"/>
          <w:spacing w:val="-1"/>
          <w:sz w:val="24"/>
        </w:rPr>
        <w:t>为什么只有老板关注经营利润，而员工只关注做事本身？</w:t>
      </w:r>
    </w:p>
    <w:p>
      <w:pPr>
        <w:spacing w:line="240" w:lineRule="exact"/>
        <w:ind w:left="60"/>
        <w:rPr>
          <w:rFonts w:ascii="微软雅黑" w:hAnsi="微软雅黑" w:eastAsia="微软雅黑"/>
          <w:color w:val="000000" w:themeColor="text1"/>
        </w:rPr>
      </w:pPr>
    </w:p>
    <w:p>
      <w:pPr>
        <w:spacing w:line="384" w:lineRule="exact"/>
        <w:ind w:left="60"/>
        <w:rPr>
          <w:rFonts w:ascii="微软雅黑" w:hAnsi="微软雅黑" w:eastAsia="微软雅黑"/>
          <w:color w:val="000000" w:themeColor="text1"/>
        </w:rPr>
      </w:pPr>
      <w:r>
        <w:rPr>
          <w:rFonts w:ascii="微软雅黑" w:hAnsi="微软雅黑" w:eastAsia="微软雅黑" w:cs="黑体"/>
          <w:color w:val="000000" w:themeColor="text1"/>
          <w:spacing w:val="-1"/>
          <w:sz w:val="24"/>
        </w:rPr>
        <w:t>为什么部门之间总有那么多扯皮推诿，而老板协调也达不到效果？</w:t>
      </w:r>
    </w:p>
    <w:p>
      <w:pPr>
        <w:spacing w:line="240" w:lineRule="exact"/>
        <w:ind w:left="60"/>
        <w:rPr>
          <w:rFonts w:ascii="微软雅黑" w:hAnsi="微软雅黑" w:eastAsia="微软雅黑"/>
          <w:color w:val="000000" w:themeColor="text1"/>
        </w:rPr>
      </w:pPr>
    </w:p>
    <w:p>
      <w:pPr>
        <w:spacing w:line="384" w:lineRule="exact"/>
        <w:ind w:left="60"/>
        <w:rPr>
          <w:rFonts w:ascii="微软雅黑" w:hAnsi="微软雅黑" w:eastAsia="微软雅黑"/>
          <w:color w:val="000000" w:themeColor="text1"/>
        </w:rPr>
      </w:pPr>
      <w:r>
        <w:rPr>
          <w:rFonts w:ascii="微软雅黑" w:hAnsi="微软雅黑" w:eastAsia="微软雅黑" w:cs="黑体"/>
          <w:color w:val="000000" w:themeColor="text1"/>
          <w:spacing w:val="-1"/>
          <w:sz w:val="24"/>
        </w:rPr>
        <w:t>为什么员工总是觉得报酬不满意？</w:t>
      </w:r>
    </w:p>
    <w:p>
      <w:pPr>
        <w:spacing w:line="240" w:lineRule="exact"/>
        <w:ind w:left="60"/>
        <w:rPr>
          <w:rFonts w:ascii="微软雅黑" w:hAnsi="微软雅黑" w:eastAsia="微软雅黑"/>
          <w:color w:val="000000" w:themeColor="text1"/>
        </w:rPr>
      </w:pPr>
    </w:p>
    <w:p>
      <w:pPr>
        <w:tabs>
          <w:tab w:val="left" w:pos="165"/>
        </w:tabs>
        <w:spacing w:line="384" w:lineRule="exact"/>
        <w:ind w:left="60"/>
        <w:rPr>
          <w:rFonts w:ascii="微软雅黑" w:hAnsi="微软雅黑" w:eastAsia="微软雅黑"/>
          <w:color w:val="000000" w:themeColor="text1"/>
        </w:rPr>
      </w:pPr>
      <w:r>
        <w:rPr>
          <w:rFonts w:ascii="微软雅黑" w:hAnsi="微软雅黑" w:eastAsia="微软雅黑" w:cs="Calibri"/>
          <w:color w:val="000000" w:themeColor="text1"/>
        </w:rPr>
        <w:tab/>
      </w:r>
      <w:r>
        <w:rPr>
          <w:rFonts w:ascii="微软雅黑" w:hAnsi="微软雅黑" w:eastAsia="微软雅黑" w:cs="黑体"/>
          <w:color w:val="000000" w:themeColor="text1"/>
          <w:spacing w:val="-1"/>
          <w:sz w:val="24"/>
        </w:rPr>
        <w:t>股权激励为什么达不到预期效果？对老板有什么影响？</w:t>
      </w:r>
    </w:p>
    <w:p>
      <w:pPr>
        <w:spacing w:line="240" w:lineRule="exact"/>
        <w:ind w:left="60"/>
        <w:rPr>
          <w:rFonts w:ascii="微软雅黑" w:hAnsi="微软雅黑" w:eastAsia="微软雅黑"/>
          <w:color w:val="000000" w:themeColor="text1"/>
        </w:rPr>
      </w:pPr>
    </w:p>
    <w:p>
      <w:pPr>
        <w:spacing w:line="384" w:lineRule="exact"/>
        <w:ind w:left="60"/>
        <w:rPr>
          <w:rFonts w:ascii="微软雅黑" w:hAnsi="微软雅黑" w:eastAsia="微软雅黑"/>
          <w:color w:val="000000" w:themeColor="text1"/>
        </w:rPr>
      </w:pPr>
      <w:r>
        <w:rPr>
          <w:rFonts w:ascii="微软雅黑" w:hAnsi="微软雅黑" w:eastAsia="微软雅黑" w:cs="黑体"/>
          <w:color w:val="000000" w:themeColor="text1"/>
          <w:spacing w:val="-1"/>
          <w:sz w:val="24"/>
        </w:rPr>
        <w:t>为什么同样的订单，同行企业可以顺利接单，而自己企业却不能接？</w:t>
      </w:r>
    </w:p>
    <w:p>
      <w:pPr>
        <w:spacing w:line="240" w:lineRule="exact"/>
        <w:ind w:left="60"/>
        <w:rPr>
          <w:rFonts w:ascii="微软雅黑" w:hAnsi="微软雅黑" w:eastAsia="微软雅黑"/>
          <w:color w:val="000000" w:themeColor="text1"/>
        </w:rPr>
      </w:pPr>
    </w:p>
    <w:p>
      <w:pPr>
        <w:spacing w:line="384" w:lineRule="exact"/>
        <w:ind w:left="60"/>
        <w:rPr>
          <w:rFonts w:ascii="微软雅黑" w:hAnsi="微软雅黑" w:eastAsia="微软雅黑"/>
          <w:color w:val="000000" w:themeColor="text1"/>
        </w:rPr>
      </w:pPr>
      <w:r>
        <w:rPr>
          <w:rFonts w:ascii="微软雅黑" w:hAnsi="微软雅黑" w:eastAsia="微软雅黑" w:cs="黑体"/>
          <w:color w:val="000000" w:themeColor="text1"/>
          <w:spacing w:val="-1"/>
          <w:sz w:val="24"/>
        </w:rPr>
        <w:t>为什么销售额在增长，但是利润停止不前？创造高利润的密码是什么？</w:t>
      </w:r>
    </w:p>
    <w:p>
      <w:pPr>
        <w:spacing w:line="240" w:lineRule="exact"/>
        <w:ind w:left="60"/>
        <w:rPr>
          <w:rFonts w:ascii="微软雅黑" w:hAnsi="微软雅黑" w:eastAsia="微软雅黑"/>
          <w:color w:val="000000" w:themeColor="text1"/>
        </w:rPr>
      </w:pPr>
    </w:p>
    <w:p>
      <w:pPr>
        <w:tabs>
          <w:tab w:val="left" w:pos="480"/>
        </w:tabs>
        <w:spacing w:line="385" w:lineRule="exact"/>
        <w:rPr>
          <w:rFonts w:ascii="微软雅黑" w:hAnsi="微软雅黑" w:eastAsia="微软雅黑"/>
          <w:color w:val="000000" w:themeColor="text1"/>
        </w:rPr>
      </w:pPr>
      <w:r>
        <w:rPr>
          <w:rFonts w:ascii="微软雅黑" w:hAnsi="微软雅黑" w:eastAsia="微软雅黑" w:cs="Calibri"/>
          <w:color w:val="000000" w:themeColor="text1"/>
        </w:rPr>
        <w:tab/>
      </w:r>
      <w:r>
        <w:rPr>
          <w:rFonts w:ascii="微软雅黑" w:hAnsi="微软雅黑" w:eastAsia="微软雅黑" w:cs="黑体"/>
          <w:color w:val="000000" w:themeColor="text1"/>
          <w:spacing w:val="-1"/>
          <w:sz w:val="24"/>
        </w:rPr>
        <w:t>赚了钱，为什么没有钱发年终奖（如何发）?</w:t>
      </w:r>
    </w:p>
    <w:p>
      <w:pPr>
        <w:spacing w:line="240" w:lineRule="exact"/>
        <w:ind w:left="60"/>
        <w:rPr>
          <w:rFonts w:ascii="微软雅黑" w:hAnsi="微软雅黑" w:eastAsia="微软雅黑"/>
          <w:color w:val="000000" w:themeColor="text1"/>
        </w:rPr>
      </w:pPr>
    </w:p>
    <w:p>
      <w:pPr>
        <w:spacing w:line="389" w:lineRule="exact"/>
        <w:ind w:left="60"/>
        <w:rPr>
          <w:rFonts w:ascii="微软雅黑" w:hAnsi="微软雅黑" w:eastAsia="微软雅黑"/>
          <w:color w:val="000000" w:themeColor="text1"/>
        </w:rPr>
      </w:pPr>
      <w:r>
        <w:rPr>
          <w:rFonts w:ascii="微软雅黑" w:hAnsi="微软雅黑" w:eastAsia="微软雅黑" w:cs="黑体"/>
          <w:color w:val="000000" w:themeColor="text1"/>
          <w:sz w:val="28"/>
        </w:rPr>
        <w:t>…………</w:t>
      </w:r>
    </w:p>
    <w:p>
      <w:pPr>
        <w:spacing w:line="448" w:lineRule="exact"/>
        <w:ind w:left="60" w:firstLine="473"/>
        <w:rPr>
          <w:rFonts w:ascii="微软雅黑" w:hAnsi="微软雅黑" w:eastAsia="微软雅黑"/>
          <w:color w:val="000000" w:themeColor="text1"/>
        </w:rPr>
      </w:pPr>
      <w:r>
        <w:rPr>
          <w:rFonts w:ascii="微软雅黑" w:hAnsi="微软雅黑" w:eastAsia="微软雅黑" w:cs="黑体"/>
          <w:color w:val="000000" w:themeColor="text1"/>
          <w:sz w:val="24"/>
        </w:rPr>
        <w:t>阿米巴经营模式是中国企业应对金融危机的必然选择，是战胜金融危机、打造百年企业</w:t>
      </w:r>
    </w:p>
    <w:p>
      <w:pPr>
        <w:spacing w:line="312" w:lineRule="exact"/>
        <w:ind w:left="60"/>
        <w:rPr>
          <w:rFonts w:ascii="微软雅黑" w:hAnsi="微软雅黑" w:eastAsia="微软雅黑"/>
          <w:color w:val="000000" w:themeColor="text1"/>
        </w:rPr>
      </w:pPr>
      <w:r>
        <w:rPr>
          <w:rFonts w:ascii="微软雅黑" w:hAnsi="微软雅黑" w:eastAsia="微软雅黑" w:cs="黑体"/>
          <w:color w:val="000000" w:themeColor="text1"/>
          <w:sz w:val="24"/>
        </w:rPr>
        <w:t>的必经之路！</w:t>
      </w:r>
    </w:p>
    <w:p>
      <w:pPr>
        <w:spacing w:line="312" w:lineRule="exact"/>
        <w:ind w:left="60" w:firstLine="420"/>
        <w:rPr>
          <w:rFonts w:hint="eastAsia" w:ascii="微软雅黑" w:hAnsi="微软雅黑" w:eastAsia="微软雅黑" w:cs="黑体"/>
          <w:color w:val="000000" w:themeColor="text1"/>
          <w:sz w:val="24"/>
        </w:rPr>
      </w:pPr>
      <w:r>
        <w:rPr>
          <w:rFonts w:ascii="微软雅黑" w:hAnsi="微软雅黑" w:eastAsia="微软雅黑" w:cs="黑体"/>
          <w:color w:val="000000" w:themeColor="text1"/>
          <w:sz w:val="24"/>
        </w:rPr>
        <w:t>阿米巴经营模式是企业提升业绩，降低成本，培养人才的最佳选择！</w:t>
      </w:r>
    </w:p>
    <w:p>
      <w:pPr>
        <w:spacing w:line="312" w:lineRule="exact"/>
        <w:ind w:left="60" w:firstLine="420"/>
        <w:rPr>
          <w:rFonts w:hint="eastAsia" w:ascii="微软雅黑" w:hAnsi="微软雅黑" w:eastAsia="微软雅黑" w:cs="黑体"/>
          <w:color w:val="000000" w:themeColor="text1"/>
          <w:sz w:val="24"/>
        </w:rPr>
      </w:pPr>
    </w:p>
    <w:p>
      <w:pPr>
        <w:spacing w:line="312" w:lineRule="exact"/>
        <w:ind w:left="60" w:firstLine="420"/>
        <w:rPr>
          <w:rFonts w:ascii="微软雅黑" w:hAnsi="微软雅黑" w:eastAsia="微软雅黑"/>
          <w:color w:val="000000" w:themeColor="text1"/>
        </w:rPr>
      </w:pPr>
    </w:p>
    <w:p>
      <w:pPr>
        <w:spacing w:line="360" w:lineRule="auto"/>
        <w:ind w:left="-420" w:leftChars="-200" w:right="-420" w:rightChars="-200"/>
        <w:rPr>
          <w:rFonts w:ascii="微软雅黑" w:hAnsi="微软雅黑" w:eastAsia="微软雅黑" w:cs="新宋体"/>
          <w:b/>
          <w:color w:val="CC0000"/>
          <w:sz w:val="32"/>
          <w:szCs w:val="32"/>
        </w:rPr>
      </w:pPr>
      <w:r>
        <w:rPr>
          <w:rFonts w:hint="eastAsia" w:ascii="微软雅黑" w:hAnsi="微软雅黑" w:eastAsia="微软雅黑" w:cs="新宋体"/>
          <w:b/>
          <w:color w:val="CC0000"/>
          <w:sz w:val="32"/>
          <w:szCs w:val="32"/>
        </w:rPr>
        <w:t>【课程收益】</w:t>
      </w:r>
    </w:p>
    <w:p>
      <w:pPr>
        <w:pStyle w:val="13"/>
        <w:numPr>
          <w:ilvl w:val="0"/>
          <w:numId w:val="1"/>
        </w:numPr>
        <w:tabs>
          <w:tab w:val="left" w:pos="1040"/>
        </w:tabs>
        <w:spacing w:line="357" w:lineRule="exact"/>
        <w:ind w:firstLineChars="0"/>
        <w:rPr>
          <w:rFonts w:hint="eastAsia" w:ascii="微软雅黑" w:hAnsi="微软雅黑" w:eastAsia="微软雅黑" w:cs="宋体"/>
          <w:b/>
          <w:color w:val="000000" w:themeColor="text1"/>
          <w:spacing w:val="-1"/>
          <w:w w:val="95"/>
          <w:sz w:val="24"/>
        </w:rPr>
      </w:pPr>
      <w:r>
        <w:rPr>
          <w:rFonts w:ascii="微软雅黑" w:hAnsi="微软雅黑" w:eastAsia="微软雅黑" w:cs="宋体"/>
          <w:b/>
          <w:color w:val="000000" w:themeColor="text1"/>
          <w:spacing w:val="-1"/>
          <w:w w:val="95"/>
          <w:sz w:val="24"/>
        </w:rPr>
        <w:t>掌握阿米巴经营模式的运作原理及导入阿米巴的流程和步骤！</w:t>
      </w:r>
    </w:p>
    <w:p>
      <w:pPr>
        <w:tabs>
          <w:tab w:val="left" w:pos="1040"/>
        </w:tabs>
        <w:spacing w:line="357" w:lineRule="exact"/>
        <w:rPr>
          <w:rFonts w:ascii="微软雅黑" w:hAnsi="微软雅黑" w:eastAsia="微软雅黑"/>
          <w:color w:val="000000" w:themeColor="text1"/>
        </w:rPr>
      </w:pPr>
    </w:p>
    <w:p>
      <w:pPr>
        <w:tabs>
          <w:tab w:val="left" w:pos="960"/>
        </w:tabs>
        <w:spacing w:line="315" w:lineRule="exact"/>
        <w:ind w:left="480"/>
      </w:pPr>
      <w:r>
        <w:rPr>
          <w:rFonts w:hint="eastAsia" w:ascii="微软雅黑" w:hAnsi="微软雅黑" w:eastAsia="微软雅黑" w:cs="微软雅黑"/>
          <w:b/>
          <w:color w:val="000000" w:themeColor="text1"/>
          <w:spacing w:val="-1"/>
          <w:w w:val="95"/>
          <w:sz w:val="24"/>
        </w:rPr>
        <w:t>2、</w:t>
      </w:r>
      <w:r>
        <w:rPr>
          <w:rFonts w:ascii="微软雅黑" w:hAnsi="微软雅黑" w:eastAsia="微软雅黑" w:cs="微软雅黑"/>
          <w:b/>
          <w:color w:val="000000" w:themeColor="text1"/>
          <w:spacing w:val="-1"/>
          <w:w w:val="95"/>
          <w:sz w:val="24"/>
        </w:rPr>
        <w:t>落地实施——阿米巴经营助推企业持续扩大收益</w:t>
      </w:r>
    </w:p>
    <w:p/>
    <w:p/>
    <w:p>
      <w:r>
        <w:pict>
          <v:rect id="_x0000_s1029" o:spid="_x0000_s1029" o:spt="1" style="position:absolute;left:0pt;margin-left:-90.15pt;margin-top:-4.95pt;height:52.45pt;width:166.45pt;z-index:252560384;v-text-anchor:middle;mso-width-relative:page;mso-height-relative:page;" fillcolor="#DE0000" filled="t" stroked="f" coordsize="21600,21600" o:gfxdata="UEsDBAoAAAAAAIdO4kAAAAAAAAAAAAAAAAAEAAAAZHJzL1BLAwQUAAAACACHTuJAVSyC+tsAAAAK&#10;AQAADwAAAGRycy9kb3ducmV2LnhtbE2Py07DMBBF90j8gzVIbFBrJ6hRE+JUVSUWINSWAnsnHuKo&#10;8TiK3Qd/j7tqdzOaozvnlouz7dkRR985kpBMBTCkxumOWgnfX6+TOTAfFGnVO0IJf+hhUd3flarQ&#10;7kSfeNyFlsUQ8oWSYEIYCs59Y9AqP3UDUrz9utGqENex5XpUpxhue54KkXGrOoofjBpwZbDZ7w5W&#10;wioZ6rV5X2fGb542P1m6bd4+llI+PiTiBVjAc7jCcNGP6lBFp9odSHvWS5gkc/Ec2TjlObALMUsz&#10;YLWEfCaAVyW/rVD9A1BLAwQUAAAACACHTuJAtjEV+lsCAACWBAAADgAAAGRycy9lMm9Eb2MueG1s&#10;rVTbbhMxEH1H4h8sv9PNhjZtV91UUUMRUkUrFcSz4/VmLfmG7WRTfgaJNz6Cz0H8BsfebRouT4g8&#10;ODOeyZyZ4zO5uNxpRbbCB2lNTcujCSXCcNtIs67p+3fXL84oCZGZhilrRE0fRKCX8+fPLnpXiant&#10;rGqEJyhiQtW7mnYxuqooAu+EZuHIOmEQbK3XLML166LxrEd1rYrpZDIreusb5y0XIeB2OQTpPNdv&#10;W8HjbdsGEYmqKXqL+fT5XKWzmF+wau2Z6yQf22D/0IVm0gB0X2rJIiMbL/8opSX3Ntg2HnGrC9u2&#10;kos8A6YpJ79Nc98xJ/IsICe4PU3h/5Xlb7d3nsgGb0eJYRpP9OPz1+/fvpAycdO7UCHl3t350Qsw&#10;06C71uv0jRHILvP5sOdT7CLhuJyW5cvz8oQSjthsNitho0zx9GvnQ3wtrCbJqKnHe2Ua2fYmxCH1&#10;MSWBBatkcy2Vyo5fr66UJ1uGt12+muAzVv8lTRnSY7rpKcKEM2isVSzC1A5TB7OmhKk1xMujz9jG&#10;JgSAsyphL1noBoxcNkGwSssI2Sqpa3qWgB+RlUlRkYU3TpAoHEhLVtytdqiQzJVtHsC9t4Mog+PX&#10;Eng3LMQ75qFC9IvNirc4WmUxhB0tSjrrP/3tPuVDHIhS0kPVGPDjhnlBiXpjIJvz8vg4rUF2jk9O&#10;p3D8YWR1GDEbfWVBLqSB7rKZ8qN6NFtv9Qcs4CKhIsQMB/ZA5ehcxWHbsMJcLBY5DdJ3LN6Ye8dT&#10;8USZsYtNtK3Mj/7EDsSSHIg/y2Zc1LRdh37Oevo7m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SyC+tsAAAAKAQAADwAAAAAAAAABACAAAAAiAAAAZHJzL2Rvd25yZXYueG1sUEsBAhQAFAAAAAgA&#10;h07iQLYxFfpbAgAAl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课程大纲</w:t>
                  </w:r>
                </w:p>
              </w:txbxContent>
            </v:textbox>
          </v:rect>
        </w:pict>
      </w:r>
    </w:p>
    <w:p/>
    <w:p/>
    <w:p>
      <w:pPr>
        <w:ind w:left="-420" w:leftChars="-200" w:right="-420" w:rightChars="-200"/>
        <w:rPr>
          <w:rFonts w:ascii="微软雅黑" w:hAnsi="微软雅黑" w:eastAsia="微软雅黑"/>
          <w:bCs/>
          <w:color w:val="0D0D0D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微软雅黑" w:hAnsi="微软雅黑" w:eastAsia="微软雅黑" w:cs="微软雅黑"/>
          <w:b/>
        </w:rPr>
      </w:pPr>
    </w:p>
    <w:p>
      <w:pPr>
        <w:rPr>
          <w:rFonts w:ascii="微软雅黑" w:hAnsi="微软雅黑" w:eastAsia="微软雅黑" w:cs="微软雅黑"/>
          <w:bCs/>
        </w:rPr>
        <w:sectPr>
          <w:type w:val="continuous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spacing w:line="448" w:lineRule="exact"/>
        <w:ind w:left="60" w:firstLine="368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第一章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19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中国式阿米巴经营模式</w:t>
      </w:r>
    </w:p>
    <w:p>
      <w:pPr>
        <w:spacing w:line="240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280" w:lineRule="exact"/>
        <w:ind w:left="60" w:firstLine="63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第一节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阿米巴经营模式是什么</w:t>
      </w:r>
    </w:p>
    <w:p>
      <w:pPr>
        <w:spacing w:line="298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阿米巴经营模式的定义和内涵</w:t>
      </w:r>
    </w:p>
    <w:p>
      <w:pPr>
        <w:spacing w:line="312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阿米巴经营的目的和意义</w:t>
      </w:r>
    </w:p>
    <w:p>
      <w:pPr>
        <w:spacing w:line="312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阿米巴经营的三大平衡和三大辩证关系</w:t>
      </w:r>
    </w:p>
    <w:p>
      <w:pPr>
        <w:spacing w:line="313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中式与日式阿米巴在实施中有哪些区别</w:t>
      </w:r>
    </w:p>
    <w:p>
      <w:pPr>
        <w:spacing w:line="240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398" w:lineRule="exact"/>
        <w:ind w:left="60" w:firstLine="3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第二节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阿米巴经营模式的时代特点</w:t>
      </w:r>
    </w:p>
    <w:p>
      <w:pPr>
        <w:spacing w:line="298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阿米巴经营模式与互联网思维</w:t>
      </w:r>
    </w:p>
    <w:p>
      <w:pPr>
        <w:spacing w:line="312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阿米巴经营模式与平台化</w:t>
      </w:r>
    </w:p>
    <w:p>
      <w:pPr>
        <w:spacing w:line="312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阿米巴经营模式与合伙人</w:t>
      </w:r>
    </w:p>
    <w:p>
      <w:pPr>
        <w:spacing w:line="312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承包制阿米巴模式的异同点</w:t>
      </w:r>
    </w:p>
    <w:p>
      <w:pPr>
        <w:spacing w:line="240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398" w:lineRule="exact"/>
        <w:ind w:left="60" w:firstLine="51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第三节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阿米巴经营模式导入价值</w:t>
      </w:r>
    </w:p>
    <w:p>
      <w:pPr>
        <w:spacing w:line="298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导入阿米巴经营模式十大好处</w:t>
      </w:r>
    </w:p>
    <w:p>
      <w:pPr>
        <w:spacing w:line="312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阿米巴经营模式导入的体系价值</w:t>
      </w:r>
    </w:p>
    <w:p>
      <w:pPr>
        <w:spacing w:line="312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阿米巴经营模式志入的收益价值</w:t>
      </w:r>
    </w:p>
    <w:p>
      <w:pPr>
        <w:spacing w:line="240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398" w:lineRule="exact"/>
        <w:ind w:left="60" w:firstLine="51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第四节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阿米巴经营模式实施标志</w:t>
      </w:r>
    </w:p>
    <w:p>
      <w:pPr>
        <w:spacing w:line="298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阿米巴经营模式导入实施前标志</w:t>
      </w:r>
    </w:p>
    <w:p>
      <w:pPr>
        <w:spacing w:line="312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阿米巴经营模式导入实施中标志</w:t>
      </w:r>
    </w:p>
    <w:p>
      <w:pPr>
        <w:spacing w:line="312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阿米巴经营模式导入实施后标志</w:t>
      </w:r>
    </w:p>
    <w:p>
      <w:pPr>
        <w:spacing w:line="240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406" w:lineRule="exact"/>
        <w:ind w:left="60" w:firstLine="368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第二章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19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如何让哲学形成生产力</w:t>
      </w:r>
    </w:p>
    <w:p>
      <w:pPr>
        <w:spacing w:line="448" w:lineRule="exact"/>
        <w:ind w:left="60"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第一节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阿米巴哲学起源</w:t>
      </w:r>
    </w:p>
    <w:p>
      <w:pPr>
        <w:spacing w:line="298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阿米巴经营哲学与实学的关系</w:t>
      </w:r>
    </w:p>
    <w:p>
      <w:pPr>
        <w:spacing w:line="313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阿米巴经营哲学的起源与发展</w:t>
      </w:r>
    </w:p>
    <w:p>
      <w:pPr>
        <w:spacing w:line="312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企业为什么需要经营哲学？</w:t>
      </w:r>
    </w:p>
    <w:p>
      <w:pPr>
        <w:spacing w:line="240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398" w:lineRule="exact"/>
        <w:ind w:left="60"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第二节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阿米巴哲学体系</w:t>
      </w:r>
    </w:p>
    <w:p>
      <w:pPr>
        <w:spacing w:line="298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阿米巴经营哲学的同心圆</w:t>
      </w:r>
    </w:p>
    <w:p>
      <w:pPr>
        <w:spacing w:line="312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幸福型企业的构建模型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阿米巴的六项精进</w:t>
      </w:r>
    </w:p>
    <w:p>
      <w:pPr>
        <w:spacing w:line="211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阿米巴的经营十二条</w:t>
      </w:r>
    </w:p>
    <w:p>
      <w:pPr>
        <w:spacing w:line="240" w:lineRule="exact"/>
        <w:ind w:left="60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438" w:lineRule="exact"/>
        <w:ind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第三节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阿米巴哲学应用</w:t>
      </w:r>
    </w:p>
    <w:p>
      <w:pPr>
        <w:spacing w:line="298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阿米巴经营哲学导入步骤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阿米巴经营哲学落地阶段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阿米巴经营哲学落地保障</w:t>
      </w:r>
    </w:p>
    <w:p>
      <w:pPr>
        <w:spacing w:line="240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406" w:lineRule="exact"/>
        <w:ind w:firstLine="788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第三章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19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阿米巴组织设计</w:t>
      </w:r>
    </w:p>
    <w:p>
      <w:pPr>
        <w:spacing w:line="240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280" w:lineRule="exact"/>
        <w:ind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第一节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阿米巴单元划分</w:t>
      </w:r>
    </w:p>
    <w:p>
      <w:pPr>
        <w:spacing w:line="298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阿米巴组织的模型与结构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阿米巴单元划分的基础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阿米巴单元划分的原则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阿米巴单元划分的条件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阿米巴单元划分的形态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阿米巴单元划分的维度</w:t>
      </w:r>
    </w:p>
    <w:p>
      <w:pPr>
        <w:spacing w:line="240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398" w:lineRule="exact"/>
        <w:ind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第二节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阿米巴组织构建</w:t>
      </w:r>
    </w:p>
    <w:p>
      <w:pPr>
        <w:spacing w:line="298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阿米巴组织设计的二种方式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阿米巴组织的三大基础工程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阿米巴组织管控的监察审计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阿米巴组织的定编定员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阿米巴巴长的确定方式</w:t>
      </w:r>
    </w:p>
    <w:p>
      <w:pPr>
        <w:spacing w:line="240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398" w:lineRule="exact"/>
        <w:ind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第三节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阿米巴组织特点</w:t>
      </w:r>
    </w:p>
    <w:p>
      <w:pPr>
        <w:spacing w:line="298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阿米巴组织与传统组织的区别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阿米巴组织的四大优势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阿米巴组织的分裂与合并</w:t>
      </w:r>
    </w:p>
    <w:p>
      <w:pPr>
        <w:spacing w:line="240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398" w:lineRule="exact"/>
        <w:ind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第四节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阿米巴资源划分</w:t>
      </w:r>
    </w:p>
    <w:p>
      <w:pPr>
        <w:spacing w:line="298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阿米巴资源划分口诀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阿米巴组织的客户划分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阿米巴组织的人才划分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阿米巴组织的场地划分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阿米巴组织的设备划分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阿米巴组织的财务划分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399" w:lineRule="exact"/>
        <w:ind w:left="62" w:firstLine="788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第四章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19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阿米巴经营核算</w:t>
      </w:r>
    </w:p>
    <w:p>
      <w:pPr>
        <w:spacing w:line="240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280" w:lineRule="exact"/>
        <w:ind w:left="62"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第一节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阿米巴会计报表</w:t>
      </w:r>
    </w:p>
    <w:p>
      <w:pPr>
        <w:spacing w:line="298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阿米巴实施运营的标志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阿米巴经营会计与传统会计的区别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阿米巴经营会计七原则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阿米巴经营报表的结构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阿米巴经营报表科目的设计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阿米巴经营报表的编码设计</w:t>
      </w:r>
    </w:p>
    <w:p>
      <w:pPr>
        <w:spacing w:line="240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398" w:lineRule="exact"/>
        <w:ind w:left="62"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第二节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阿米巴费用分摊</w:t>
      </w:r>
    </w:p>
    <w:p>
      <w:pPr>
        <w:spacing w:line="298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公共费用是否需要分摊？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如何确定阿米巴分摊对象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阿米巴费用分摊的原则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阿米巴费用分摊的维度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阿米巴费用分摊的系数</w:t>
      </w:r>
    </w:p>
    <w:p>
      <w:pPr>
        <w:spacing w:line="240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398" w:lineRule="exact"/>
        <w:ind w:left="62"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第三节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阿米巴定价交易</w:t>
      </w:r>
    </w:p>
    <w:p>
      <w:pPr>
        <w:spacing w:line="298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阿米巴经营理念：定价即经营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阿米巴内部定价方法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阿米巴交易规则建立</w:t>
      </w:r>
    </w:p>
    <w:p>
      <w:pPr>
        <w:spacing w:line="240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398" w:lineRule="exact"/>
        <w:ind w:left="62"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第四节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阿米巴目标预算</w:t>
      </w:r>
    </w:p>
    <w:p>
      <w:pPr>
        <w:spacing w:line="298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阿米巴年度经营目标设计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阿米巴经营目标分解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阿米巴全面目标预算</w:t>
      </w:r>
    </w:p>
    <w:p>
      <w:pPr>
        <w:spacing w:line="240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tabs>
          <w:tab w:val="left" w:pos="1901"/>
        </w:tabs>
        <w:spacing w:line="406" w:lineRule="exact"/>
        <w:ind w:left="62" w:firstLine="718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第五章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阿米巴运营管控</w:t>
      </w:r>
    </w:p>
    <w:p>
      <w:pPr>
        <w:spacing w:line="448" w:lineRule="exact"/>
        <w:ind w:left="62" w:firstLine="75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第一节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阿米巴推进组织计划</w:t>
      </w:r>
    </w:p>
    <w:p>
      <w:pPr>
        <w:spacing w:line="298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阿米巴运营提升三阶段</w:t>
      </w:r>
    </w:p>
    <w:p>
      <w:pPr>
        <w:spacing w:line="313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阿米巴运营前的准备工作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阿米巴经营模式学习计划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阿米巴经营模式组织构建计划</w:t>
      </w:r>
    </w:p>
    <w:p>
      <w:pPr>
        <w:spacing w:line="312" w:lineRule="exact"/>
        <w:ind w:left="62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阿米巴经营模式实施纲要</w:t>
      </w:r>
    </w:p>
    <w:p>
      <w:pPr>
        <w:spacing w:line="438" w:lineRule="exact"/>
        <w:ind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第二节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阿米巴经营例会</w:t>
      </w:r>
    </w:p>
    <w:p>
      <w:pPr>
        <w:spacing w:line="298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阿米巴经营例会的意义和目的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阿米巴经营例会类型和流程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阿米巴经营例会内容和方式</w:t>
      </w:r>
    </w:p>
    <w:p>
      <w:pPr>
        <w:spacing w:line="240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398" w:lineRule="exact"/>
        <w:ind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第三节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阿米巴运营提升</w:t>
      </w:r>
    </w:p>
    <w:p>
      <w:pPr>
        <w:spacing w:line="298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提高单位时间核算值的三大方法</w:t>
      </w:r>
    </w:p>
    <w:p>
      <w:pPr>
        <w:spacing w:line="313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阿米巴运营提升的几个阶段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阿米巴运营提升的系统改善</w:t>
      </w:r>
    </w:p>
    <w:p>
      <w:pPr>
        <w:spacing w:line="240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406" w:lineRule="exact"/>
        <w:ind w:firstLine="718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第六章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439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阿米巴人才激励</w:t>
      </w:r>
    </w:p>
    <w:p>
      <w:pPr>
        <w:spacing w:line="448" w:lineRule="exact"/>
        <w:ind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第一节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阿米巴精神激励</w:t>
      </w:r>
    </w:p>
    <w:p>
      <w:pPr>
        <w:spacing w:line="298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阿米巴激励的意义和机制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阿米巴精神激励的类别和内容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314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如何通过精神激励传递阿米巴思想</w:t>
      </w:r>
    </w:p>
    <w:p>
      <w:pPr>
        <w:spacing w:line="240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470" w:lineRule="exact"/>
        <w:ind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第二节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阿米巴物质激励</w:t>
      </w:r>
    </w:p>
    <w:p>
      <w:pPr>
        <w:spacing w:line="298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阿米巴物质激励模型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阿米巴物质激励类型和内容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阿米巴经营模式如何进行薪资激励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阿米巴经营模式如何进行奖金激励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阿米巴经营模式如何进行股权激励</w:t>
      </w:r>
    </w:p>
    <w:p>
      <w:pPr>
        <w:spacing w:line="240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</w:p>
    <w:p>
      <w:pPr>
        <w:spacing w:line="470" w:lineRule="exact"/>
        <w:ind w:firstLine="999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第三节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21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-1"/>
          <w:sz w:val="21"/>
          <w:szCs w:val="21"/>
        </w:rPr>
        <w:t>阿米巴巴长提升</w:t>
      </w:r>
    </w:p>
    <w:p>
      <w:pPr>
        <w:spacing w:line="298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阿米巴经营巴长的职责定位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阿米巴经营巴长应具备的经营意识</w:t>
      </w:r>
    </w:p>
    <w:p>
      <w:pPr>
        <w:spacing w:line="313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阿米巴经营巴长应具备的能力素养</w:t>
      </w:r>
    </w:p>
    <w:p>
      <w:pPr>
        <w:spacing w:line="312" w:lineRule="exact"/>
        <w:jc w:val="left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◆</w:t>
      </w:r>
      <w:r>
        <w:rPr>
          <w:rFonts w:hint="eastAsia" w:asciiTheme="minorEastAsia" w:hAnsiTheme="minorEastAsia" w:eastAsiaTheme="minorEastAsia" w:cstheme="minorEastAsia"/>
          <w:color w:val="000000" w:themeColor="text1"/>
          <w:w w:val="275"/>
          <w:sz w:val="21"/>
          <w:szCs w:val="21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如何提高巴长的经营意识和能力素养</w:t>
      </w:r>
    </w:p>
    <w:p/>
    <w:p>
      <w:pPr>
        <w:rPr>
          <w:rFonts w:eastAsiaTheme="minorEastAsia"/>
        </w:rPr>
      </w:pPr>
    </w:p>
    <w:p>
      <w:pPr>
        <w:rPr>
          <w:rFonts w:ascii="微软雅黑" w:hAnsi="微软雅黑" w:eastAsia="微软雅黑"/>
        </w:rPr>
      </w:pPr>
      <w:r>
        <w:pict>
          <v:rect id="_x0000_s1032" o:spid="_x0000_s1032" o:spt="1" style="position:absolute;left:0pt;margin-left:-87pt;margin-top:3.1pt;height:52.45pt;width:166.45pt;z-index:253469696;v-text-anchor:middle;mso-width-relative:page;mso-height-relative:page;" fillcolor="#DE0000" filled="t" stroked="f" coordsize="21600,21600" o:gfxdata="UEsDBAoAAAAAAIdO4kAAAAAAAAAAAAAAAAAEAAAAZHJzL1BLAwQUAAAACACHTuJAVSyC+tsAAAAK&#10;AQAADwAAAGRycy9kb3ducmV2LnhtbE2Py07DMBBF90j8gzVIbFBrJ6hRE+JUVSUWINSWAnsnHuKo&#10;8TiK3Qd/j7tqdzOaozvnlouz7dkRR985kpBMBTCkxumOWgnfX6+TOTAfFGnVO0IJf+hhUd3flarQ&#10;7kSfeNyFlsUQ8oWSYEIYCs59Y9AqP3UDUrz9utGqENex5XpUpxhue54KkXGrOoofjBpwZbDZ7w5W&#10;wioZ6rV5X2fGb542P1m6bd4+llI+PiTiBVjAc7jCcNGP6lBFp9odSHvWS5gkc/Ec2TjlObALMUsz&#10;YLWEfCaAVyW/rVD9A1BLAwQUAAAACACHTuJAtjEV+lsCAACWBAAADgAAAGRycy9lMm9Eb2MueG1s&#10;rVTbbhMxEH1H4h8sv9PNhjZtV91UUUMRUkUrFcSz4/VmLfmG7WRTfgaJNz6Cz0H8BsfebRouT4g8&#10;ODOeyZyZ4zO5uNxpRbbCB2lNTcujCSXCcNtIs67p+3fXL84oCZGZhilrRE0fRKCX8+fPLnpXiant&#10;rGqEJyhiQtW7mnYxuqooAu+EZuHIOmEQbK3XLML166LxrEd1rYrpZDIreusb5y0XIeB2OQTpPNdv&#10;W8HjbdsGEYmqKXqL+fT5XKWzmF+wau2Z6yQf22D/0IVm0gB0X2rJIiMbL/8opSX3Ntg2HnGrC9u2&#10;kos8A6YpJ79Nc98xJ/IsICe4PU3h/5Xlb7d3nsgGb0eJYRpP9OPz1+/fvpAycdO7UCHl3t350Qsw&#10;06C71uv0jRHILvP5sOdT7CLhuJyW5cvz8oQSjthsNitho0zx9GvnQ3wtrCbJqKnHe2Ua2fYmxCH1&#10;MSWBBatkcy2Vyo5fr66UJ1uGt12+muAzVv8lTRnSY7rpKcKEM2isVSzC1A5TB7OmhKk1xMujz9jG&#10;JgSAsyphL1noBoxcNkGwSssI2Sqpa3qWgB+RlUlRkYU3TpAoHEhLVtytdqiQzJVtHsC9t4Mog+PX&#10;Eng3LMQ75qFC9IvNirc4WmUxhB0tSjrrP/3tPuVDHIhS0kPVGPDjhnlBiXpjIJvz8vg4rUF2jk9O&#10;p3D8YWR1GDEbfWVBLqSB7rKZ8qN6NFtv9Qcs4CKhIsQMB/ZA5ehcxWHbsMJcLBY5DdJ3LN6Ye8dT&#10;8USZsYtNtK3Mj/7EDsSSHIg/y2Zc1LRdh37Oevo7m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SyC+tsAAAAKAQAADwAAAAAAAAABACAAAAAiAAAAZHJzL2Rvd25yZXYueG1sUEsBAhQAFAAAAAgA&#10;h07iQLYxFfpbAgAAl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  <w:lang w:eastAsia="zh-CN"/>
                    </w:rPr>
                    <w:t>讲师介绍</w:t>
                  </w:r>
                </w:p>
              </w:txbxContent>
            </v:textbox>
          </v:rect>
        </w:pict>
      </w:r>
    </w:p>
    <w:p>
      <w:pPr>
        <w:ind w:right="-420" w:rightChars="-200"/>
        <w:rPr>
          <w:rFonts w:hint="eastAsia" w:ascii="微软雅黑" w:hAnsi="微软雅黑" w:eastAsia="微软雅黑"/>
          <w:color w:val="C00000"/>
          <w:sz w:val="28"/>
          <w:szCs w:val="28"/>
        </w:rPr>
      </w:pPr>
    </w:p>
    <w:p>
      <w:pPr>
        <w:ind w:right="-420" w:rightChars="-200"/>
        <w:rPr>
          <w:rFonts w:hint="eastAsia" w:ascii="微软雅黑" w:hAnsi="微软雅黑" w:eastAsia="微软雅黑"/>
          <w:color w:val="C00000"/>
          <w:sz w:val="28"/>
          <w:szCs w:val="28"/>
        </w:rPr>
      </w:pPr>
      <w:r>
        <w:pict>
          <v:shape id="文本框 2" o:spid="_x0000_s1027" o:spt="202" type="#_x0000_t202" style="position:absolute;left:0pt;margin-left:20.15pt;margin-top:15.7pt;height:201.3pt;width:253.7pt;z-index:252563456;mso-width-relative:page;mso-height-relative:page;" fillcolor="#FFFFFF" filled="t" stroked="f" coordsize="21600,21600" o:gfxdata="UEsDBAoAAAAAAIdO4kAAAAAAAAAAAAAAAAAEAAAAZHJzL1BLAwQUAAAACACHTuJANwLfW9gAAAAK&#10;AQAADwAAAGRycy9kb3ducmV2LnhtbE2PwW6DMBBE75X6D9ZW6qVqDAmEQDCRWqlVr0nzAQveAApe&#10;I+yE5O/rntrjaEYzb8rdzQziSpPrLSuIFxEI4sbqnlsFx++P1w0I55E1DpZJwZ0c7KrHhxILbWfe&#10;0/XgWxFK2BWooPN+LKR0TUcG3cKOxME72cmgD3JqpZ5wDuVmkMsoWkuDPYeFDkd676g5Hy5Gwelr&#10;fknzuf70x2yfrN+wz2p7V+r5KY62IDzd/F8YfvEDOlSBqbYX1k4MClbLVUD3wUhjECGQJ3EKolaQ&#10;ZJscZFXK/xeqH1BLAwQUAAAACACHTuJAobpB5LYBAABCAwAADgAAAGRycy9lMm9Eb2MueG1srVLN&#10;bhMxEL4j9R0s34k3SQNhlU0lWoULAqSWB3C89q4l/2nsZjcvAG/AiQt3nivP0bGTpi3cEHvw2uPP&#10;38z3zayuRmvITkLU3jV0OqkokU74VruuoV/vNq+XlMTEXcuNd7Khexnp1fri1WoItZz53ptWAkES&#10;F+shNLRPKdSMRdFLy+PEB+nwUnmwPOEROtYCH5DdGjarqjds8NAG8ELGiNGb4yVdF36lpEiflYoy&#10;EdNQrC2VFcq6zStbr3jdAQ+9Fqcy+D9UYbl2mPRMdcMTJ/eg/6KyWoCPXqWJ8JZ5pbSQRQOqmVZ/&#10;qLnteZBFC5oTw9mm+P9oxafdFyC6xd6hPY5b7NHhx/fDz9+HX9/ILPszhFgj7DYgMI3v/YjYx3jE&#10;YJY9KrD5j4II3iPV/uyuHBMRGLycXy7m1YISgXfTt8t5tSz+s6fnAWL6IL0ledNQwPYVV/nuY0xY&#10;CkIfITlb9Ea3G21MOUC3vTZAdhxbvSlfrhKfvIAZR4aGvlvMFoXZ+fz+iDMu88gyNad8WftRY96l&#10;cTueDNn6do9+3AfQXY+lFkdYBmGjStbTUOVJeH7G/fPRX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wLfW9gAAAAKAQAADwAAAAAAAAABACAAAAAiAAAAZHJzL2Rvd25yZXYueG1sUEsBAhQAFAAA&#10;AAgAh07iQKG6QeS2AQAAQgMAAA4AAAAAAAAAAQAgAAAAJwEAAGRycy9lMm9Eb2MueG1sUEsFBgAA&#10;AAAGAAYAWQEAAE8FAAAAAA==&#10;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color w:val="C0000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48"/>
                      <w:szCs w:val="48"/>
                    </w:rPr>
                    <w:t>陈扬名</w:t>
                  </w: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28"/>
                      <w:szCs w:val="28"/>
                    </w:rPr>
                    <w:t>——阿米巴实战落地专家</w:t>
                  </w:r>
                </w:p>
                <w:p>
                  <w:pPr>
                    <w:spacing w:line="460" w:lineRule="exact"/>
                    <w:jc w:val="left"/>
                    <w:rPr>
                      <w:rFonts w:ascii="微软雅黑" w:hAnsi="微软雅黑" w:eastAsia="微软雅黑" w:cs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 w:val="24"/>
                      <w:szCs w:val="24"/>
                    </w:rPr>
                    <w:t xml:space="preserve">工商管理硕士 </w:t>
                  </w:r>
                </w:p>
                <w:p>
                  <w:pPr>
                    <w:spacing w:line="460" w:lineRule="exact"/>
                    <w:jc w:val="left"/>
                    <w:rPr>
                      <w:rFonts w:ascii="微软雅黑" w:hAnsi="微软雅黑" w:eastAsia="微软雅黑" w:cs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 w:val="24"/>
                      <w:szCs w:val="24"/>
                    </w:rPr>
                    <w:t xml:space="preserve">阿米巴经营模式落地专家 </w:t>
                  </w:r>
                </w:p>
                <w:p>
                  <w:pPr>
                    <w:spacing w:line="460" w:lineRule="exact"/>
                    <w:jc w:val="left"/>
                    <w:rPr>
                      <w:rFonts w:ascii="微软雅黑" w:hAnsi="微软雅黑" w:eastAsia="微软雅黑" w:cs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 w:val="24"/>
                      <w:szCs w:val="24"/>
                    </w:rPr>
                    <w:t xml:space="preserve">高级人力资源管理师 </w:t>
                  </w:r>
                </w:p>
                <w:p>
                  <w:pPr>
                    <w:spacing w:line="460" w:lineRule="exact"/>
                    <w:jc w:val="left"/>
                    <w:rPr>
                      <w:rFonts w:ascii="微软雅黑" w:hAnsi="微软雅黑" w:eastAsia="微软雅黑" w:cs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 w:val="24"/>
                      <w:szCs w:val="24"/>
                    </w:rPr>
                    <w:t xml:space="preserve">AACTP认证高级培训师 </w:t>
                  </w:r>
                </w:p>
                <w:p>
                  <w:pPr>
                    <w:spacing w:line="460" w:lineRule="exact"/>
                    <w:jc w:val="left"/>
                    <w:rPr>
                      <w:rFonts w:ascii="微软雅黑" w:hAnsi="微软雅黑" w:eastAsia="微软雅黑" w:cs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 w:val="24"/>
                      <w:szCs w:val="24"/>
                    </w:rPr>
                    <w:t xml:space="preserve">中山大学等高校客座导师 </w:t>
                  </w:r>
                </w:p>
                <w:p>
                  <w:pPr>
                    <w:spacing w:line="460" w:lineRule="exact"/>
                    <w:jc w:val="left"/>
                    <w:rPr>
                      <w:rFonts w:ascii="微软雅黑" w:hAnsi="微软雅黑" w:eastAsia="微软雅黑" w:cs="微软雅黑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 w:val="24"/>
                      <w:szCs w:val="24"/>
                    </w:rPr>
                    <w:t xml:space="preserve">人力资源管理师专业资格证考试”导师 </w:t>
                  </w:r>
                </w:p>
                <w:p>
                  <w:pPr>
                    <w:spacing w:line="460" w:lineRule="exact"/>
                    <w:jc w:val="left"/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shape>
        </w:pict>
      </w:r>
      <w:r>
        <w:drawing>
          <wp:anchor distT="0" distB="0" distL="114300" distR="114300" simplePos="0" relativeHeight="252566528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295275</wp:posOffset>
            </wp:positionV>
            <wp:extent cx="1787525" cy="2425065"/>
            <wp:effectExtent l="0" t="0" r="10795" b="13335"/>
            <wp:wrapSquare wrapText="bothSides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right="-420" w:rightChars="-200"/>
        <w:rPr>
          <w:rFonts w:hint="eastAsia" w:ascii="微软雅黑" w:hAnsi="微软雅黑" w:eastAsia="微软雅黑"/>
          <w:color w:val="C00000"/>
          <w:sz w:val="28"/>
          <w:szCs w:val="28"/>
        </w:rPr>
      </w:pPr>
    </w:p>
    <w:p>
      <w:pPr>
        <w:ind w:right="-420" w:rightChars="-200"/>
        <w:rPr>
          <w:rFonts w:hint="eastAsia" w:ascii="微软雅黑" w:hAnsi="微软雅黑" w:eastAsia="微软雅黑"/>
          <w:color w:val="C00000"/>
          <w:sz w:val="28"/>
          <w:szCs w:val="28"/>
        </w:rPr>
      </w:pPr>
    </w:p>
    <w:p>
      <w:pPr>
        <w:ind w:right="-420" w:rightChars="-200"/>
        <w:rPr>
          <w:rFonts w:hint="eastAsia" w:ascii="微软雅黑" w:hAnsi="微软雅黑" w:eastAsia="微软雅黑"/>
          <w:color w:val="C00000"/>
          <w:sz w:val="28"/>
          <w:szCs w:val="28"/>
        </w:rPr>
      </w:pPr>
    </w:p>
    <w:p>
      <w:pPr>
        <w:ind w:right="-420" w:rightChars="-200"/>
        <w:rPr>
          <w:rFonts w:hint="eastAsia" w:ascii="微软雅黑" w:hAnsi="微软雅黑" w:eastAsia="微软雅黑"/>
          <w:color w:val="C00000"/>
          <w:sz w:val="28"/>
          <w:szCs w:val="28"/>
        </w:rPr>
      </w:pPr>
    </w:p>
    <w:p>
      <w:pPr>
        <w:ind w:right="-420" w:rightChars="-200"/>
        <w:rPr>
          <w:rFonts w:hint="eastAsia" w:ascii="微软雅黑" w:hAnsi="微软雅黑" w:eastAsia="微软雅黑"/>
          <w:color w:val="C00000"/>
          <w:sz w:val="28"/>
          <w:szCs w:val="28"/>
        </w:rPr>
      </w:pPr>
    </w:p>
    <w:p>
      <w:pPr>
        <w:ind w:right="-420" w:rightChars="-200"/>
        <w:rPr>
          <w:rFonts w:ascii="微软雅黑" w:hAnsi="微软雅黑" w:eastAsia="微软雅黑"/>
          <w:color w:val="C00000"/>
          <w:sz w:val="28"/>
          <w:szCs w:val="28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/>
          <w:bCs/>
          <w:color w:val="C00000"/>
          <w:sz w:val="28"/>
          <w:szCs w:val="28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/>
          <w:bCs/>
          <w:color w:val="C00000"/>
          <w:sz w:val="28"/>
          <w:szCs w:val="28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/>
          <w:bCs/>
          <w:color w:val="C00000"/>
          <w:sz w:val="28"/>
          <w:szCs w:val="28"/>
        </w:rPr>
      </w:pPr>
    </w:p>
    <w:p>
      <w:pPr>
        <w:ind w:left="-420" w:leftChars="-200" w:right="-420" w:rightChars="-200"/>
        <w:rPr>
          <w:rFonts w:hint="eastAsia" w:asciiTheme="minorEastAsia" w:hAnsiTheme="minorEastAsia" w:eastAsiaTheme="minorEastAsia" w:cstheme="minorEastAsia"/>
          <w:b/>
          <w:bCs/>
          <w:color w:val="C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1"/>
          <w:szCs w:val="21"/>
        </w:rPr>
        <w:t>擅长领域：</w:t>
      </w:r>
    </w:p>
    <w:p>
      <w:pPr>
        <w:ind w:left="-420" w:leftChars="-200" w:right="-420" w:rightChars="-200"/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</w:rPr>
        <w:t>阿米巴经营模式、管理诊断、战略管理、集团管控、组织体系、薪酬体系、绩效体系、股权激励、培训体系、企业文化体系等</w:t>
      </w:r>
    </w:p>
    <w:p>
      <w:pPr>
        <w:ind w:left="-420" w:leftChars="-200" w:right="-420" w:rightChars="-200"/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</w:rPr>
      </w:pPr>
    </w:p>
    <w:p>
      <w:pPr>
        <w:ind w:left="-420" w:leftChars="-200" w:right="-420" w:rightChars="-200"/>
        <w:rPr>
          <w:rFonts w:hint="eastAsia" w:asciiTheme="minorEastAsia" w:hAnsiTheme="minorEastAsia" w:eastAsiaTheme="minorEastAsia" w:cstheme="minorEastAsia"/>
          <w:b/>
          <w:color w:val="C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C00000"/>
          <w:sz w:val="21"/>
          <w:szCs w:val="21"/>
        </w:rPr>
        <w:t>服务客户</w:t>
      </w:r>
    </w:p>
    <w:p>
      <w:pPr>
        <w:ind w:left="-420" w:leftChars="-200" w:right="-420" w:rightChars="-200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沈阳桃李面包股份-股票代码603866 （阿米巴和人力资源）、南风股份-股票代码300004、雷士照明-股票代码02222、惠州天宝集团-股票代码1979、中欧国际建工集团、雪莱特光电-股票代码002076、天创时尚-股票代码603608、山东蓝海酒店集团、山东东立集团、张家港第一人民商场、一呼百应网络技术股份、孔雀鱼马赛克、山东海威新材料、北京国信医药、安徽邮政、湖北福力德、中国重汽集团、天润曲轴集团、漳州富尔光电、惠达卫浴、益善生物、浙江志成等</w:t>
      </w:r>
    </w:p>
    <w:p>
      <w:pPr>
        <w:ind w:right="-420" w:rightChars="-200"/>
        <w:rPr>
          <w:rFonts w:hint="eastAsia" w:ascii="微软雅黑" w:hAnsi="微软雅黑" w:eastAsia="微软雅黑"/>
          <w:bCs/>
          <w:sz w:val="24"/>
          <w:szCs w:val="24"/>
        </w:rPr>
      </w:pPr>
      <w:bookmarkStart w:id="0" w:name="_GoBack"/>
      <w:bookmarkEnd w:id="0"/>
    </w:p>
    <w:p>
      <w:pPr>
        <w:ind w:left="-420" w:leftChars="-200" w:right="-420" w:rightChars="-200"/>
        <w:rPr>
          <w:rFonts w:ascii="微软雅黑" w:hAnsi="微软雅黑" w:eastAsia="微软雅黑"/>
          <w:bCs/>
          <w:sz w:val="24"/>
          <w:szCs w:val="24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 xml:space="preserve"> 《阿米巴经营模式：人人都是经营者》报名表</w:t>
      </w:r>
    </w:p>
    <w:p>
      <w:pPr>
        <w:spacing w:line="360" w:lineRule="exact"/>
        <w:rPr>
          <w:rFonts w:ascii="微软雅黑" w:hAnsi="微软雅黑" w:eastAsia="微软雅黑"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填好下表后邮箱至：                         联系方式：</w:t>
      </w:r>
      <w:r>
        <w:rPr>
          <w:rFonts w:ascii="微软雅黑" w:hAnsi="微软雅黑" w:eastAsia="微软雅黑"/>
          <w:color w:val="C00000"/>
          <w:sz w:val="18"/>
          <w:szCs w:val="18"/>
        </w:rPr>
        <w:t xml:space="preserve"> </w:t>
      </w:r>
    </w:p>
    <w:tbl>
      <w:tblPr>
        <w:tblStyle w:val="7"/>
        <w:tblW w:w="82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</w:tr>
    </w:tbl>
    <w:p/>
    <w:p/>
    <w:p/>
    <w:tbl>
      <w:tblPr>
        <w:tblStyle w:val="7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2018时代光华学习卡价格表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47" w:firstLineChars="147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成功购买时代光华学习卡的企业，即成为时代光华的VIP会员单位；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时代光华学习卡会员均可参加广州、深圳、东莞、佛山、杭州五地课程；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时代光华学习卡会员可免费参加时代光华沙龙活动；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会员单位购买时代光华E-learning网络学习产品可享受优惠；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>
      <w:pPr>
        <w:rPr>
          <w:rFonts w:eastAsiaTheme="minorEastAsia"/>
        </w:rPr>
      </w:pP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eastAsiaTheme="minorEastAsia"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 w:eastAsiaTheme="minorEastAsia"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pict>
        <v:rect id="_x0000_s2049" o:spid="_x0000_s2049" o:spt="1" style="position:absolute;left:0pt;margin-left:-89.5pt;margin-top:-54.6pt;height:41pt;width:154.6pt;z-index:251683840;v-text-anchor:middle;mso-width-relative:page;mso-height-relative:page;" fillcolor="#E6E6E6" filled="t" stroked="f" coordsize="21600,21600" o:gfxdata="UEsDBAoAAAAAAIdO4kAAAAAAAAAAAAAAAAAEAAAAZHJzL1BLAwQUAAAACACHTuJAU572ZtsAAAAN&#10;AQAADwAAAGRycy9kb3ducmV2LnhtbE2PT0vEMBDF74LfIYzgRXaTtmDd2nTBBS+CiFXUY7YZ27LN&#10;pDTZf9/e6cm9vZl5vPm9cn1ygzjgFHpPGpKlAoHUeNtTq+Hz43nxACJEQ9YMnlDDGQOsq+ur0hTW&#10;H+kdD3VsBYdQKIyGLsaxkDI0HToTln5E4tuvn5yJPE6ttJM5crgbZKrUvXSmJ/7QmRE3HTa7eu80&#10;ZElCX+3mdfedv2TjW3iq85+7s9a3N4l6BBHxFP/NMOMzOlTMtPV7skEMGhZJvuIycVZqlYKYPZli&#10;seVVmqcgq1Jetqj+AFBLAwQUAAAACACHTuJAkecDTmUCAACvBAAADgAAAGRycy9lMm9Eb2MueG1s&#10;rVTbjtMwEH1H4h8sv9Okod1L1XRVtSpCKmylBfHsOnZjyfYY2226/AwSb3wEn4P4DcZOt7tcnhCK&#10;5Mx4JnM5cybTm6PR5CB8UGBrOhyUlAjLoVF2V9P371YvrigJkdmGabCipvci0JvZ82fTzk1EBS3o&#10;RniCQWyYdK6mbYxuUhSBt8KwMAAnLBoleMMiqn5XNJ51GN3ooirLi6ID3zgPXISAt8veSGc5vpSC&#10;x1spg4hE1xRri/n0+dyms5hN2WTnmWsVP5XB/qEKw5TFpOdQSxYZ2Xv1RyijuIcAMg44mAKkVFzk&#10;HrCbYflbN3ctcyL3guAEd4Yp/L+w/O1h44lqalpVlFhmcEY/Pn/9/u0LwQtEp3Nhgk53buNPWkAx&#10;tXqU3qQ3NkGOGdH7M6LiGAnHy+H1xctRhcBztI2r8rLMkBePXzsf4isBhiShph4nloFkh3WImBFd&#10;H1xSsgBaNSuldVb8brvQnhwYTndVpSd/q/fmDTT99fW4POcMvX8O+ksgbUmHxVapPMIZ8lBqFlE0&#10;DpEJdkcJ0zskOI8+Z7CQasjkSdUtWWj7dDlszyqjIlJbK1PTK6zhXIW2qXaRyXnqMYHcw5qkLTT3&#10;OBQPPVuD4yuFSdYsxA3zSE8sElcu3uIhNWDlcJIoacF/+tt98kfWoJWSDumOXX3cMy8o0a8t8ul6&#10;OBql/cjKaHyZZuafWrZPLXZvFoCYD3G5Hc9i8o/6QZQezAfczHnKiiZmOebu8Tspi9ivIe42F/N5&#10;dsOdcCyu7Z3jKXjCycJ8H0GqzIVHdHCGScGtyNM8bXBau6d69nr8z8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Oe9mbbAAAADQEAAA8AAAAAAAAAAQAgAAAAIgAAAGRycy9kb3ducmV2LnhtbFBL&#10;AQIUABQAAAAIAIdO4kCR5wNOZQIAAK8EAAAOAAAAAAAAAAEAIAAAACoBAABkcnMvZTJvRG9jLnht&#10;bFBLBQYAAAAABgAGAFkBAAABBgAAAAA=&#10;">
          <v:path/>
          <v:fill on="t" focussize="0,0"/>
          <v:stroke on="f" weight="1pt"/>
          <v:imagedata o:title=""/>
          <o:lock v:ext="edi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01C4412"/>
    <w:multiLevelType w:val="multilevel"/>
    <w:tmpl w:val="701C4412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0938C6"/>
    <w:rsid w:val="0001490A"/>
    <w:rsid w:val="000A1A73"/>
    <w:rsid w:val="000C3949"/>
    <w:rsid w:val="001A1BCA"/>
    <w:rsid w:val="00220B0F"/>
    <w:rsid w:val="002C5841"/>
    <w:rsid w:val="002D205F"/>
    <w:rsid w:val="003D12B4"/>
    <w:rsid w:val="00420849"/>
    <w:rsid w:val="004505AD"/>
    <w:rsid w:val="004C1AAF"/>
    <w:rsid w:val="0050598E"/>
    <w:rsid w:val="005556ED"/>
    <w:rsid w:val="005716D8"/>
    <w:rsid w:val="005D6ECE"/>
    <w:rsid w:val="00663907"/>
    <w:rsid w:val="00767171"/>
    <w:rsid w:val="00802E49"/>
    <w:rsid w:val="00817482"/>
    <w:rsid w:val="008855A5"/>
    <w:rsid w:val="008F30D9"/>
    <w:rsid w:val="008F6B25"/>
    <w:rsid w:val="009332A9"/>
    <w:rsid w:val="009A21DF"/>
    <w:rsid w:val="00A21E9E"/>
    <w:rsid w:val="00A23ECC"/>
    <w:rsid w:val="00B64ADA"/>
    <w:rsid w:val="00BF215A"/>
    <w:rsid w:val="00C05B78"/>
    <w:rsid w:val="00C2140B"/>
    <w:rsid w:val="00C26281"/>
    <w:rsid w:val="00C2712E"/>
    <w:rsid w:val="00CC4D32"/>
    <w:rsid w:val="00CD6BF3"/>
    <w:rsid w:val="00D254B9"/>
    <w:rsid w:val="00D66D2B"/>
    <w:rsid w:val="00D8605F"/>
    <w:rsid w:val="00DB20BF"/>
    <w:rsid w:val="00DC0A24"/>
    <w:rsid w:val="00DD7194"/>
    <w:rsid w:val="00DE2684"/>
    <w:rsid w:val="00EC74C2"/>
    <w:rsid w:val="00F569DC"/>
    <w:rsid w:val="00F71DB3"/>
    <w:rsid w:val="1F2F6C9D"/>
    <w:rsid w:val="27426885"/>
    <w:rsid w:val="29EC5071"/>
    <w:rsid w:val="313701CC"/>
    <w:rsid w:val="35397F8C"/>
    <w:rsid w:val="42596E01"/>
    <w:rsid w:val="4A26395D"/>
    <w:rsid w:val="50B846FC"/>
    <w:rsid w:val="51AA13A5"/>
    <w:rsid w:val="62AE0867"/>
    <w:rsid w:val="6B5C39B1"/>
    <w:rsid w:val="6D0938C6"/>
    <w:rsid w:val="6E195B2E"/>
    <w:rsid w:val="78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15"/>
    <w:basedOn w:val="6"/>
    <w:qFormat/>
    <w:uiPriority w:val="0"/>
    <w:rPr>
      <w:b/>
      <w:bCs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1.png"/><Relationship Id="rId11" Type="http://schemas.openxmlformats.org/officeDocument/2006/relationships/image" Target="media/image10.jpeg"/><Relationship Id="rId10" Type="http://schemas.openxmlformats.org/officeDocument/2006/relationships/image" Target="media/image9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  <customShpInfo spid="_x0000_s1031"/>
    <customShpInfo spid="_x0000_s1030"/>
    <customShpInfo spid="_x0000_s1029"/>
    <customShpInfo spid="_x0000_s1032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F8B5DD-DCEB-431E-9F33-A7C4F683D9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459</Words>
  <Characters>2617</Characters>
  <Lines>21</Lines>
  <Paragraphs>6</Paragraphs>
  <TotalTime>4</TotalTime>
  <ScaleCrop>false</ScaleCrop>
  <LinksUpToDate>false</LinksUpToDate>
  <CharactersWithSpaces>3070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2017-07-11T07:33:00Z</dcterms:created>
  <dc:creator>Administrator</dc:creator>
  <cp:lastModifiedBy>Administrator</cp:lastModifiedBy>
  <dcterms:modified xsi:type="dcterms:W3CDTF">2018-08-27T08:07:38Z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