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<v:path/>
            <v:fill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26670</wp:posOffset>
            </wp:positionV>
            <wp:extent cx="3359150" cy="1323975"/>
            <wp:effectExtent l="0" t="0" r="12700" b="9525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31" o:spt="202" type="#_x0000_t202" style="position:absolute;left:0pt;margin-left:-42.5pt;margin-top:6.8pt;height:251.3pt;width:485.55pt;z-index:251735040;mso-width-relative:page;mso-height-relative:page;" fillcolor="#FFFFFF" filled="t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>
            <v:path/>
            <v:fill on="t" color2="#FFFFFF" opacity="0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 xml:space="preserve">优秀员工学习系列 </w:t>
                  </w:r>
                </w:p>
                <w:p>
                  <w:pPr>
                    <w:spacing w:line="720" w:lineRule="auto"/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  <w:t>基于金字塔原理的公文写作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主 讲：张剑  实战公文写作专家          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课程时间/地点：10月26-27日/广州                 课程费用：3800元/人（会员8张票）</w:t>
                  </w:r>
                </w:p>
                <w:p>
                  <w:pPr>
                    <w:spacing w:line="380" w:lineRule="exact"/>
                    <w:rPr>
                      <w:rFonts w:hint="eastAsia" w:ascii="宋体" w:hAnsi="宋体"/>
                      <w:bCs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课程对象：</w:t>
                  </w:r>
                  <w:r>
                    <w:rPr>
                      <w:rFonts w:hint="eastAsia" w:ascii="宋体" w:hAnsi="宋体"/>
                      <w:bCs/>
                    </w:rPr>
                    <w:t>企业各级管理人员、文秘、助理或其他希望提升逻辑思维与公文写作能力的职场人士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ect id="_x0000_s1030" o:spid="_x0000_s1030" o:spt="1" style="position:absolute;left:0pt;margin-left:-90.15pt;margin-top:-2.7pt;height:48.75pt;width:159.05pt;z-index:251958272;v-text-anchor:middle;mso-width-relative:page;mso-height-relative:page;" fillcolor="#DE0000" filled="t" stroked="f" coordsize="21600,21600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</w:txbxContent>
            </v:textbox>
          </v:rect>
        </w:pict>
      </w:r>
    </w:p>
    <w:p>
      <w:pPr>
        <w:rPr>
          <w:rFonts w:eastAsiaTheme="minorEastAsia"/>
        </w:rPr>
      </w:pPr>
    </w:p>
    <w:p>
      <w:pPr>
        <w:rPr>
          <w:rFonts w:ascii="宋体" w:hAnsi="宋体"/>
          <w:bCs/>
          <w:sz w:val="24"/>
          <w:szCs w:val="24"/>
        </w:rPr>
      </w:pPr>
    </w:p>
    <w:p>
      <w:pPr>
        <w:ind w:left="-420" w:leftChars="-200" w:right="-420" w:rightChars="-200"/>
        <w:rPr>
          <w:rFonts w:ascii="微软雅黑" w:hAnsi="微软雅黑" w:eastAsia="微软雅黑" w:cs="微软雅黑"/>
        </w:rPr>
      </w:pP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职场人士在工作中免不了需要上台讲话、汇报工作、拟写公文，以下情况并不鲜见：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某同事说：“我就怕上台讲话，也怕写工作总结，真不知道该怎么表达才好</w:t>
      </w:r>
      <w:r>
        <w:rPr>
          <w:rFonts w:ascii="微软雅黑" w:hAnsi="微软雅黑" w:eastAsia="微软雅黑"/>
        </w:rPr>
        <w:t>……</w:t>
      </w:r>
      <w:r>
        <w:rPr>
          <w:rFonts w:hint="eastAsia" w:ascii="微软雅黑" w:hAnsi="微软雅黑" w:eastAsia="微软雅黑"/>
        </w:rPr>
        <w:t>”；某领导说：“我不喜欢与某些下属沟通，要么啰啰嗦嗦不知所云，要么就离题万里不知道他到底想表达什么</w:t>
      </w:r>
      <w:r>
        <w:rPr>
          <w:rFonts w:ascii="微软雅黑" w:hAnsi="微软雅黑" w:eastAsia="微软雅黑"/>
        </w:rPr>
        <w:t>……</w:t>
      </w:r>
      <w:r>
        <w:rPr>
          <w:rFonts w:hint="eastAsia" w:ascii="微软雅黑" w:hAnsi="微软雅黑" w:eastAsia="微软雅黑"/>
        </w:rPr>
        <w:t>” ；某营销人员说： “我写的营销方案给到客户要么泥牛入海没有下文，要么被退回来改了八遍却还说不是他们想要的东东</w:t>
      </w:r>
      <w:r>
        <w:rPr>
          <w:rFonts w:ascii="微软雅黑" w:hAnsi="微软雅黑" w:eastAsia="微软雅黑"/>
        </w:rPr>
        <w:t>……</w:t>
      </w:r>
      <w:r>
        <w:rPr>
          <w:rFonts w:hint="eastAsia" w:ascii="微软雅黑" w:hAnsi="微软雅黑" w:eastAsia="微软雅黑"/>
        </w:rPr>
        <w:t xml:space="preserve">” </w:t>
      </w:r>
    </w:p>
    <w:p>
      <w:pPr>
        <w:spacing w:line="380" w:lineRule="exact"/>
        <w:ind w:firstLine="420" w:firstLineChars="20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如何才能做到重点突出、条理清晰、层次分明、表达准确、言简意赅？麦肯锡国际管理咨询公司的咨询顾问巴巴拉·明托（Barbara Minto）在1973年结合自身的管理实践总结发明了金字塔原理，旨在阐述写作过程的组织原理，提倡按照读者的阅读习惯改善写作与表达效果。金字塔原理目前已成为职场人士综合素质提升的必修课。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本课程结合我国企业管理的实践，从人们思维的模式分析入手，深入讲解金字塔原理在思维、表达、问题分析中的应用，帮助学员掌握金字塔的构建方法，能够运用金字塔原理有效进行公文构思与写作，掌握常见文种的金字塔写作方法，全面提升学员的逻辑思维与表达能力。</w:t>
      </w:r>
    </w:p>
    <w:p>
      <w:pPr>
        <w:ind w:left="-420" w:leftChars="-200" w:right="-420" w:rightChars="-200"/>
        <w:rPr>
          <w:rFonts w:eastAsiaTheme="minorEastAsia"/>
        </w:rPr>
      </w:pP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新宋体"/>
          <w:b/>
          <w:color w:val="CC0000"/>
          <w:sz w:val="32"/>
          <w:szCs w:val="32"/>
        </w:rPr>
      </w:pPr>
      <w:r>
        <w:rPr>
          <w:rFonts w:hint="eastAsia" w:ascii="微软雅黑" w:hAnsi="微软雅黑" w:eastAsia="微软雅黑" w:cs="新宋体"/>
          <w:b/>
          <w:color w:val="CC0000"/>
          <w:sz w:val="32"/>
          <w:szCs w:val="32"/>
        </w:rPr>
        <w:t>【课程收益】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1、帮助学员了解金字塔原理的基本内容及特点，能够利用金字塔原理进行素材整理、公文构思和有效表达；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2、帮助学员掌握金字塔结构的表达技巧，确保在公文表达上做到重点突出、逻辑清晰、层次分明、条理清楚，让听众（或读者）有兴趣、能理解、记得住，提升人际影响力与号召力；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3、帮助学员掌握金字塔问题分析与思考的方法，能够准确领会上级意图，把握听众（或读者）的需求，科学组织材料、合理拟制公文；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4、帮助学员了解金字塔原理在公文写作中的适用范围与情形，掌握公文常见文种中金字塔原理的应用技巧，提升公文写作水平；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5、全面提升学员的逻辑分析、清晰思考以及结构化呈现的能力，促进工作效率的提高。</w:t>
      </w:r>
    </w:p>
    <w:p/>
    <w:p>
      <w:pPr>
        <w:spacing w:line="360" w:lineRule="auto"/>
        <w:ind w:left="-420" w:leftChars="-200" w:right="-420" w:rightChars="-200"/>
        <w:jc w:val="left"/>
        <w:rPr>
          <w:rFonts w:hint="eastAsia" w:ascii="微软雅黑" w:hAnsi="微软雅黑" w:eastAsia="微软雅黑" w:cs="新宋体"/>
          <w:b/>
          <w:color w:val="CC0000"/>
          <w:sz w:val="32"/>
          <w:szCs w:val="32"/>
        </w:rPr>
      </w:pPr>
      <w:r>
        <w:rPr>
          <w:rFonts w:hint="eastAsia" w:ascii="微软雅黑" w:hAnsi="微软雅黑" w:eastAsia="微软雅黑" w:cs="新宋体"/>
          <w:b/>
          <w:color w:val="CC0000"/>
          <w:sz w:val="32"/>
          <w:szCs w:val="32"/>
        </w:rPr>
        <w:t>【课程特色】</w:t>
      </w:r>
    </w:p>
    <w:p>
      <w:pPr>
        <w:spacing w:line="380" w:lineRule="exact"/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课堂讲授50%+案例分析20%+小组讨论20%+实操演练10%，突出实战性与实用性</w:t>
      </w:r>
    </w:p>
    <w:p>
      <w:pPr>
        <w:rPr>
          <w:rFonts w:hint="eastAsia"/>
        </w:rPr>
      </w:pPr>
    </w:p>
    <w:p/>
    <w:p/>
    <w:p/>
    <w:p>
      <w:r>
        <w:pict>
          <v:rect id="_x0000_s1029" o:spid="_x0000_s1029" o:spt="1" style="position:absolute;left:0pt;margin-left:-90.15pt;margin-top:-4.95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/>
    <w:p/>
    <w:p>
      <w:pPr>
        <w:ind w:left="-420" w:leftChars="-200" w:right="-420" w:rightChars="-200"/>
        <w:rPr>
          <w:rFonts w:ascii="微软雅黑" w:hAnsi="微软雅黑" w:eastAsia="微软雅黑"/>
          <w:bCs/>
          <w:color w:val="0D0D0D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微软雅黑" w:hAnsi="微软雅黑" w:eastAsia="微软雅黑" w:cs="微软雅黑"/>
          <w:b/>
        </w:rPr>
      </w:pPr>
    </w:p>
    <w:p>
      <w:pPr>
        <w:rPr>
          <w:rFonts w:ascii="微软雅黑" w:hAnsi="微软雅黑" w:eastAsia="微软雅黑" w:cs="微软雅黑"/>
          <w:bCs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spacing w:line="370" w:lineRule="exact"/>
        <w:rPr>
          <w:rFonts w:hint="eastAsia" w:ascii="微软雅黑" w:hAnsi="微软雅黑" w:eastAsia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第一章 公文写作的基础技能修炼</w:t>
      </w:r>
    </w:p>
    <w:p>
      <w:pPr>
        <w:pStyle w:val="13"/>
        <w:spacing w:line="380" w:lineRule="exact"/>
        <w:ind w:firstLine="105" w:firstLineChars="50"/>
        <w:jc w:val="lef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1、公文的定义与分类</w:t>
      </w:r>
    </w:p>
    <w:p>
      <w:pPr>
        <w:pStyle w:val="13"/>
        <w:spacing w:line="380" w:lineRule="exact"/>
        <w:ind w:firstLine="105" w:firstLineChars="50"/>
        <w:jc w:val="lef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2、公文写作的三条基线</w:t>
      </w:r>
    </w:p>
    <w:p>
      <w:pPr>
        <w:pStyle w:val="13"/>
        <w:numPr>
          <w:ilvl w:val="0"/>
          <w:numId w:val="1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底线</w:t>
      </w:r>
    </w:p>
    <w:p>
      <w:pPr>
        <w:pStyle w:val="13"/>
        <w:numPr>
          <w:ilvl w:val="0"/>
          <w:numId w:val="1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活力线</w:t>
      </w:r>
    </w:p>
    <w:p>
      <w:pPr>
        <w:pStyle w:val="13"/>
        <w:numPr>
          <w:ilvl w:val="0"/>
          <w:numId w:val="1"/>
        </w:numPr>
        <w:spacing w:line="380" w:lineRule="exact"/>
        <w:ind w:firstLineChars="0"/>
        <w:jc w:val="lef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生命线</w:t>
      </w:r>
    </w:p>
    <w:p>
      <w:pPr>
        <w:pStyle w:val="13"/>
        <w:spacing w:line="380" w:lineRule="exact"/>
        <w:ind w:firstLine="105" w:firstLineChars="5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3、公文写作的五大要素</w: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主旨</w: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材料</w: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结构</w: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语言</w: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表达</w:t>
      </w:r>
    </w:p>
    <w:p>
      <w:pPr>
        <w:pStyle w:val="13"/>
        <w:spacing w:line="380" w:lineRule="exact"/>
        <w:ind w:firstLine="105" w:firstLineChars="5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4、公文写作常见错误的避免</w:t>
      </w:r>
    </w:p>
    <w:p>
      <w:pPr>
        <w:numPr>
          <w:ilvl w:val="0"/>
          <w:numId w:val="3"/>
        </w:numPr>
        <w:overflowPunct/>
        <w:spacing w:line="380" w:lineRule="exac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格式规范类错误</w:t>
      </w:r>
    </w:p>
    <w:p>
      <w:pPr>
        <w:numPr>
          <w:ilvl w:val="0"/>
          <w:numId w:val="3"/>
        </w:numPr>
        <w:overflowPunct/>
        <w:spacing w:line="380" w:lineRule="exac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行文规则类错误</w:t>
      </w:r>
    </w:p>
    <w:p>
      <w:pPr>
        <w:numPr>
          <w:ilvl w:val="0"/>
          <w:numId w:val="3"/>
        </w:numPr>
        <w:overflowPunct/>
        <w:spacing w:line="380" w:lineRule="exac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语言表达类错误</w:t>
      </w:r>
    </w:p>
    <w:p>
      <w:pPr>
        <w:spacing w:line="380" w:lineRule="exact"/>
        <w:ind w:left="105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【案例分析】“失败”和“越轨”的公文、公文主旨的表达形式、失效的催款函</w:t>
      </w:r>
    </w:p>
    <w:p>
      <w:pPr>
        <w:spacing w:line="380" w:lineRule="exact"/>
        <w:ind w:left="105"/>
        <w:jc w:val="lef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【小组讨论】材料、素材、题材的区别与联系？这些公文存在的问题都有哪些？</w:t>
      </w:r>
    </w:p>
    <w:p>
      <w:pPr>
        <w:spacing w:line="380" w:lineRule="exact"/>
        <w:ind w:left="105"/>
        <w:jc w:val="lef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【实战演练】根据材料拟写公文提纲、公文标题纠错</w:t>
      </w:r>
    </w:p>
    <w:p>
      <w:pPr>
        <w:spacing w:line="380" w:lineRule="exact"/>
        <w:jc w:val="left"/>
        <w:rPr>
          <w:rFonts w:ascii="微软雅黑" w:hAnsi="微软雅黑" w:eastAsia="微软雅黑"/>
          <w:color w:val="000000"/>
        </w:rPr>
      </w:pPr>
    </w:p>
    <w:p>
      <w:pPr>
        <w:spacing w:line="370" w:lineRule="exact"/>
        <w:rPr>
          <w:rFonts w:hint="eastAsia" w:ascii="微软雅黑" w:hAnsi="微软雅黑" w:eastAsia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第二章 公文写作与金字塔原理应用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1、从思维方式看公文写作</w:t>
      </w:r>
    </w:p>
    <w:p>
      <w:pPr>
        <w:numPr>
          <w:ilvl w:val="0"/>
          <w:numId w:val="4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水平思维</w:t>
      </w:r>
    </w:p>
    <w:p>
      <w:pPr>
        <w:numPr>
          <w:ilvl w:val="0"/>
          <w:numId w:val="4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垂直思维</w:t>
      </w:r>
    </w:p>
    <w:p>
      <w:pPr>
        <w:spacing w:line="370" w:lineRule="exact"/>
        <w:ind w:firstLine="102" w:firstLineChars="49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2、金字塔原理在公文写作中的应用</w:t>
      </w:r>
    </w:p>
    <w:p>
      <w:pPr>
        <w:numPr>
          <w:ilvl w:val="0"/>
          <w:numId w:val="5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结论先行</w:t>
      </w:r>
    </w:p>
    <w:p>
      <w:pPr>
        <w:numPr>
          <w:ilvl w:val="0"/>
          <w:numId w:val="5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以上统下</w:t>
      </w:r>
    </w:p>
    <w:p>
      <w:pPr>
        <w:numPr>
          <w:ilvl w:val="0"/>
          <w:numId w:val="5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归类分组</w:t>
      </w:r>
    </w:p>
    <w:p>
      <w:pPr>
        <w:numPr>
          <w:ilvl w:val="0"/>
          <w:numId w:val="5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逻辑递进</w:t>
      </w:r>
    </w:p>
    <w:p>
      <w:pPr>
        <w:pStyle w:val="13"/>
        <w:spacing w:line="380" w:lineRule="exact"/>
        <w:ind w:left="103" w:firstLine="0"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【应用工具】金字塔原理逻辑结构、常见的四种思维方式</w:t>
      </w:r>
    </w:p>
    <w:p>
      <w:pPr>
        <w:pStyle w:val="13"/>
        <w:spacing w:line="380" w:lineRule="exact"/>
        <w:ind w:left="103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【案例分析】销售经理的动员大会报告、某公司的市场推广方案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【小组讨论】是否更换新设备？如何向上级汇报工作？如何有效进行内容分类？金字塔结构的适用范围？水平思维与垂直思维的优缺点？</w:t>
      </w:r>
    </w:p>
    <w:p>
      <w:pPr>
        <w:spacing w:line="370" w:lineRule="exact"/>
        <w:ind w:firstLine="207" w:firstLineChars="99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【互动游戏】瞬间记忆与表达</w:t>
      </w:r>
    </w:p>
    <w:p>
      <w:pPr>
        <w:pStyle w:val="13"/>
        <w:spacing w:line="380" w:lineRule="exact"/>
        <w:ind w:firstLine="210" w:firstLineChars="10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【实战演练】个人投资分析报告撰写、指定主题的结构化表达</w:t>
      </w:r>
    </w:p>
    <w:p>
      <w:pPr>
        <w:pStyle w:val="13"/>
        <w:spacing w:line="380" w:lineRule="exact"/>
        <w:ind w:firstLine="0"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</w:p>
    <w:p>
      <w:pPr>
        <w:spacing w:line="370" w:lineRule="exact"/>
        <w:rPr>
          <w:rFonts w:hint="eastAsia" w:ascii="微软雅黑" w:hAnsi="微软雅黑" w:eastAsia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第三章 公文的金字塔构思与主题设置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1、公文金字塔构建的两种方法</w:t>
      </w:r>
    </w:p>
    <w:p>
      <w:pPr>
        <w:numPr>
          <w:ilvl w:val="0"/>
          <w:numId w:val="6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自上而下法</w:t>
      </w:r>
    </w:p>
    <w:p>
      <w:pPr>
        <w:numPr>
          <w:ilvl w:val="0"/>
          <w:numId w:val="6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自下而上法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2、基于目标的主题与标题技巧</w:t>
      </w:r>
    </w:p>
    <w:p>
      <w:pPr>
        <w:numPr>
          <w:ilvl w:val="0"/>
          <w:numId w:val="7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为目标服务的主题</w:t>
      </w:r>
    </w:p>
    <w:p>
      <w:pPr>
        <w:numPr>
          <w:ilvl w:val="0"/>
          <w:numId w:val="7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主题包装构思的TOPS原则</w:t>
      </w:r>
    </w:p>
    <w:p>
      <w:pPr>
        <w:spacing w:line="370" w:lineRule="exact"/>
        <w:ind w:left="105" w:firstLine="315" w:firstLineChars="1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T－有的放矢</w:t>
      </w:r>
    </w:p>
    <w:p>
      <w:pPr>
        <w:spacing w:line="370" w:lineRule="exact"/>
        <w:ind w:firstLine="420" w:firstLineChars="20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O－贯穿整体</w:t>
      </w:r>
    </w:p>
    <w:p>
      <w:pPr>
        <w:spacing w:line="370" w:lineRule="exact"/>
        <w:ind w:firstLine="420" w:firstLineChars="20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P－掷地有声</w:t>
      </w:r>
    </w:p>
    <w:p>
      <w:pPr>
        <w:spacing w:line="370" w:lineRule="exact"/>
        <w:ind w:firstLine="420" w:firstLineChars="20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S－言之有据</w:t>
      </w:r>
    </w:p>
    <w:p>
      <w:pPr>
        <w:numPr>
          <w:ilvl w:val="0"/>
          <w:numId w:val="8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标题提炼的技巧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3、公文主题导入的序言结构</w:t>
      </w:r>
    </w:p>
    <w:p>
      <w:pPr>
        <w:numPr>
          <w:ilvl w:val="0"/>
          <w:numId w:val="8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序言结构的作用</w:t>
      </w:r>
    </w:p>
    <w:p>
      <w:pPr>
        <w:numPr>
          <w:ilvl w:val="0"/>
          <w:numId w:val="8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序言的四种结构</w:t>
      </w:r>
    </w:p>
    <w:p>
      <w:pPr>
        <w:spacing w:line="370" w:lineRule="exact"/>
        <w:ind w:left="105" w:firstLine="315" w:firstLineChars="1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标准式</w:t>
      </w:r>
    </w:p>
    <w:p>
      <w:pPr>
        <w:spacing w:line="370" w:lineRule="exact"/>
        <w:ind w:left="105" w:firstLine="315" w:firstLineChars="1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开门见山式</w:t>
      </w:r>
    </w:p>
    <w:p>
      <w:pPr>
        <w:spacing w:line="370" w:lineRule="exact"/>
        <w:ind w:left="105" w:firstLine="315" w:firstLineChars="1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突出信心式</w:t>
      </w:r>
    </w:p>
    <w:p>
      <w:pPr>
        <w:spacing w:line="370" w:lineRule="exact"/>
        <w:ind w:left="105" w:firstLine="315" w:firstLineChars="1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突出忧虑式</w:t>
      </w:r>
    </w:p>
    <w:p>
      <w:pPr>
        <w:spacing w:line="370" w:lineRule="exact"/>
        <w:ind w:left="105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【应用工具】TOPS原则、SCQA模型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【案例分析】某地产公司的楼房推广主题分析、某公司导购员销售话术设计方案分析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【小组讨论】如何设计或突出公文的新思想、新观点？如何根据环境设定正确的目标？选择哪个主题好？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【实战演练】一分钟营销演练、根据指定内容撰写主题导入序言、报告的双标题设计与修改完善</w:t>
      </w:r>
    </w:p>
    <w:p>
      <w:pPr>
        <w:spacing w:line="370" w:lineRule="exact"/>
        <w:rPr>
          <w:rFonts w:hint="eastAsia" w:ascii="微软雅黑" w:hAnsi="微软雅黑" w:eastAsia="微软雅黑"/>
          <w:color w:val="000000"/>
        </w:rPr>
      </w:pPr>
    </w:p>
    <w:p>
      <w:pPr>
        <w:spacing w:line="370" w:lineRule="exact"/>
        <w:rPr>
          <w:rFonts w:hint="eastAsia" w:ascii="微软雅黑" w:hAnsi="微软雅黑" w:eastAsia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第四章 公文的金字塔逻辑结构与呈现技巧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1、公文写作的两种基本逻辑呈现方式</w:t>
      </w:r>
    </w:p>
    <w:p>
      <w:pPr>
        <w:numPr>
          <w:ilvl w:val="0"/>
          <w:numId w:val="9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演绎推理——层层递进，超强说服力</w:t>
      </w:r>
    </w:p>
    <w:p>
      <w:pPr>
        <w:numPr>
          <w:ilvl w:val="0"/>
          <w:numId w:val="9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归纳推理——重点突出，逻辑可视化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2、公文金字塔结构的纵向逻辑层次</w:t>
      </w:r>
    </w:p>
    <w:p>
      <w:pPr>
        <w:numPr>
          <w:ilvl w:val="0"/>
          <w:numId w:val="10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自上而下的统分关系</w:t>
      </w:r>
    </w:p>
    <w:p>
      <w:pPr>
        <w:numPr>
          <w:ilvl w:val="0"/>
          <w:numId w:val="10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自下而上的支撑关系</w:t>
      </w:r>
    </w:p>
    <w:p>
      <w:pPr>
        <w:numPr>
          <w:ilvl w:val="0"/>
          <w:numId w:val="10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上下结合密不可分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3、公文金字塔结构的横向逻辑顺序</w:t>
      </w:r>
    </w:p>
    <w:p>
      <w:pPr>
        <w:numPr>
          <w:ilvl w:val="0"/>
          <w:numId w:val="11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时间顺序</w:t>
      </w:r>
    </w:p>
    <w:p>
      <w:pPr>
        <w:numPr>
          <w:ilvl w:val="0"/>
          <w:numId w:val="11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结构顺序</w:t>
      </w:r>
    </w:p>
    <w:p>
      <w:pPr>
        <w:numPr>
          <w:ilvl w:val="0"/>
          <w:numId w:val="11"/>
        </w:numPr>
        <w:overflowPunct/>
        <w:spacing w:line="370" w:lineRule="exac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重要性顺序</w:t>
      </w:r>
    </w:p>
    <w:p>
      <w:pPr>
        <w:pStyle w:val="13"/>
        <w:spacing w:line="380" w:lineRule="exact"/>
        <w:ind w:firstLine="105" w:firstLineChars="5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4、公文开头的常见结构与写法</w:t>
      </w:r>
    </w:p>
    <w:p>
      <w:pPr>
        <w:pStyle w:val="13"/>
        <w:numPr>
          <w:ilvl w:val="0"/>
          <w:numId w:val="1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开门见山式</w:t>
      </w:r>
    </w:p>
    <w:p>
      <w:pPr>
        <w:pStyle w:val="13"/>
        <w:numPr>
          <w:ilvl w:val="0"/>
          <w:numId w:val="1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缘由引发式</w:t>
      </w:r>
    </w:p>
    <w:p>
      <w:pPr>
        <w:pStyle w:val="13"/>
        <w:numPr>
          <w:ilvl w:val="0"/>
          <w:numId w:val="1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段前撮要式</w:t>
      </w:r>
    </w:p>
    <w:p>
      <w:pPr>
        <w:pStyle w:val="13"/>
        <w:numPr>
          <w:ilvl w:val="0"/>
          <w:numId w:val="1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自然导入式</w:t>
      </w:r>
    </w:p>
    <w:p>
      <w:pPr>
        <w:pStyle w:val="13"/>
        <w:spacing w:line="380" w:lineRule="exact"/>
        <w:ind w:firstLine="105" w:firstLineChars="5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5、公文结尾的常见结构与写法</w:t>
      </w:r>
    </w:p>
    <w:p>
      <w:pPr>
        <w:pStyle w:val="13"/>
        <w:numPr>
          <w:ilvl w:val="0"/>
          <w:numId w:val="1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总结式</w:t>
      </w:r>
    </w:p>
    <w:p>
      <w:pPr>
        <w:pStyle w:val="13"/>
        <w:numPr>
          <w:ilvl w:val="0"/>
          <w:numId w:val="1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展望式</w:t>
      </w:r>
    </w:p>
    <w:p>
      <w:pPr>
        <w:pStyle w:val="13"/>
        <w:numPr>
          <w:ilvl w:val="0"/>
          <w:numId w:val="12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首尾呼应式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【应用工具】演绎推理、归纳推理、 MECE原则</w:t>
      </w:r>
    </w:p>
    <w:p>
      <w:pPr>
        <w:pStyle w:val="13"/>
        <w:spacing w:line="380" w:lineRule="exact"/>
        <w:ind w:firstLine="105" w:firstLineChars="5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</w:rPr>
        <w:t>【案例分析】某政府决定分析、某咨询项目调研诊断方案分析、</w:t>
      </w:r>
      <w:r>
        <w:rPr>
          <w:rFonts w:hint="eastAsia" w:ascii="微软雅黑" w:hAnsi="微软雅黑" w:eastAsia="微软雅黑"/>
          <w:color w:val="000000"/>
          <w:szCs w:val="21"/>
        </w:rPr>
        <w:t>各种开头/结尾方法应用实例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【小组讨论】演绎推理与归纳推理的联系与区别？如何进行资料与数据分析？</w:t>
      </w:r>
    </w:p>
    <w:p>
      <w:pPr>
        <w:spacing w:line="370" w:lineRule="exact"/>
        <w:ind w:firstLine="105" w:firstLineChars="5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【实战演练】常见问题分析与报告、市场分析报告框架构建、演讲稿的开头</w:t>
      </w:r>
    </w:p>
    <w:p>
      <w:pPr>
        <w:spacing w:line="370" w:lineRule="exact"/>
        <w:ind w:firstLine="102" w:firstLineChars="49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【互动游戏】限时限数的表达</w:t>
      </w:r>
    </w:p>
    <w:p>
      <w:pPr>
        <w:spacing w:line="370" w:lineRule="exact"/>
        <w:rPr>
          <w:rFonts w:hint="eastAsia" w:ascii="微软雅黑" w:hAnsi="微软雅黑" w:eastAsia="微软雅黑"/>
          <w:b/>
          <w:color w:val="000000"/>
        </w:rPr>
      </w:pPr>
    </w:p>
    <w:p>
      <w:pPr>
        <w:spacing w:line="380" w:lineRule="exact"/>
        <w:jc w:val="left"/>
        <w:rPr>
          <w:rFonts w:hint="eastAsia" w:ascii="微软雅黑" w:hAnsi="微软雅黑" w:eastAsia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第五章 常见公文的实战写作技巧</w:t>
      </w:r>
    </w:p>
    <w:p>
      <w:pPr>
        <w:spacing w:line="380" w:lineRule="exact"/>
        <w:ind w:firstLine="105" w:firstLineChars="50"/>
        <w:jc w:val="lef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1、通知、通报、通告的写作</w:t>
      </w:r>
    </w:p>
    <w:p>
      <w:pPr>
        <w:pStyle w:val="13"/>
        <w:numPr>
          <w:ilvl w:val="0"/>
          <w:numId w:val="13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通知、通报、通告、公告的区别与联系</w:t>
      </w:r>
    </w:p>
    <w:p>
      <w:pPr>
        <w:pStyle w:val="13"/>
        <w:numPr>
          <w:ilvl w:val="0"/>
          <w:numId w:val="13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通知的结构与写法</w:t>
      </w:r>
    </w:p>
    <w:p>
      <w:pPr>
        <w:pStyle w:val="13"/>
        <w:numPr>
          <w:ilvl w:val="0"/>
          <w:numId w:val="13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通报、通告的结构与写法</w:t>
      </w:r>
    </w:p>
    <w:p>
      <w:pPr>
        <w:pStyle w:val="13"/>
        <w:spacing w:line="380" w:lineRule="exact"/>
        <w:ind w:firstLine="105" w:firstLineChars="5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2、报告与请示的写作</w:t>
      </w:r>
    </w:p>
    <w:p>
      <w:pPr>
        <w:pStyle w:val="13"/>
        <w:numPr>
          <w:ilvl w:val="0"/>
          <w:numId w:val="14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报告与请示的区别与联系</w:t>
      </w:r>
    </w:p>
    <w:p>
      <w:pPr>
        <w:pStyle w:val="13"/>
        <w:numPr>
          <w:ilvl w:val="0"/>
          <w:numId w:val="14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报告的特点、结构与写法</w:t>
      </w:r>
    </w:p>
    <w:p>
      <w:pPr>
        <w:pStyle w:val="13"/>
        <w:numPr>
          <w:ilvl w:val="0"/>
          <w:numId w:val="14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请示的特点、结构与写法</w:t>
      </w:r>
    </w:p>
    <w:p>
      <w:pPr>
        <w:pStyle w:val="13"/>
        <w:spacing w:line="380" w:lineRule="exact"/>
        <w:ind w:left="105" w:firstLine="0"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3、意见与函的写作</w:t>
      </w:r>
    </w:p>
    <w:p>
      <w:pPr>
        <w:numPr>
          <w:ilvl w:val="0"/>
          <w:numId w:val="15"/>
        </w:numPr>
        <w:overflowPunct/>
        <w:spacing w:line="380" w:lineRule="exact"/>
        <w:jc w:val="left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意见、函的区别与联系</w:t>
      </w:r>
    </w:p>
    <w:p>
      <w:pPr>
        <w:numPr>
          <w:ilvl w:val="0"/>
          <w:numId w:val="15"/>
        </w:numPr>
        <w:overflowPunct/>
        <w:spacing w:line="380" w:lineRule="exact"/>
        <w:jc w:val="lef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意见的写作</w:t>
      </w:r>
    </w:p>
    <w:p>
      <w:pPr>
        <w:pStyle w:val="13"/>
        <w:numPr>
          <w:ilvl w:val="0"/>
          <w:numId w:val="15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函的写作</w:t>
      </w:r>
    </w:p>
    <w:p>
      <w:pPr>
        <w:pStyle w:val="13"/>
        <w:spacing w:line="380" w:lineRule="exact"/>
        <w:ind w:firstLine="105" w:firstLineChars="5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4、计划、总结的写作</w:t>
      </w:r>
    </w:p>
    <w:p>
      <w:pPr>
        <w:pStyle w:val="13"/>
        <w:numPr>
          <w:ilvl w:val="0"/>
          <w:numId w:val="16"/>
        </w:numPr>
        <w:spacing w:line="380" w:lineRule="exact"/>
        <w:ind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计划、总结的特点与联系</w:t>
      </w:r>
    </w:p>
    <w:p>
      <w:pPr>
        <w:pStyle w:val="13"/>
        <w:numPr>
          <w:ilvl w:val="0"/>
          <w:numId w:val="16"/>
        </w:numPr>
        <w:spacing w:line="380" w:lineRule="exact"/>
        <w:ind w:firstLineChars="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计划、总结写作的步骤与方法</w:t>
      </w:r>
    </w:p>
    <w:p>
      <w:pPr>
        <w:spacing w:line="380" w:lineRule="exact"/>
        <w:ind w:left="105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【应用工具】计划/总结写作三步曲</w:t>
      </w:r>
    </w:p>
    <w:p>
      <w:pPr>
        <w:spacing w:line="380" w:lineRule="exact"/>
        <w:ind w:left="105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【案例分析】常见公文的实例分析、让人看不透的领导意见、常见的公文写作错误分析</w:t>
      </w:r>
    </w:p>
    <w:p>
      <w:pPr>
        <w:spacing w:line="380" w:lineRule="exact"/>
        <w:ind w:firstLine="105" w:firstLineChars="50"/>
        <w:jc w:val="left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【小组讨论】报告与请示、申请的区别？意见是该参照执行还是遵照执行？调查报告与一般报告的写作有哪些区别？</w:t>
      </w:r>
    </w:p>
    <w:p>
      <w:pPr>
        <w:pStyle w:val="13"/>
        <w:spacing w:line="380" w:lineRule="exact"/>
        <w:ind w:firstLine="0" w:firstLineChars="0"/>
        <w:jc w:val="left"/>
        <w:rPr>
          <w:rFonts w:hint="eastAsia"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【实战演练】公文纠错、根据材料拟写公文</w:t>
      </w:r>
    </w:p>
    <w:p>
      <w:pPr>
        <w:pStyle w:val="13"/>
        <w:spacing w:line="380" w:lineRule="exact"/>
        <w:ind w:firstLine="0" w:firstLineChars="0"/>
        <w:jc w:val="left"/>
        <w:rPr>
          <w:rFonts w:hint="eastAsia"/>
          <w:szCs w:val="21"/>
        </w:rPr>
      </w:pPr>
    </w:p>
    <w:p>
      <w:pPr>
        <w:pStyle w:val="13"/>
        <w:spacing w:line="380" w:lineRule="exact"/>
        <w:ind w:firstLine="0" w:firstLineChars="0"/>
        <w:jc w:val="left"/>
        <w:rPr>
          <w:rFonts w:hint="eastAsia"/>
          <w:szCs w:val="21"/>
        </w:rPr>
      </w:pPr>
    </w:p>
    <w:p>
      <w:pPr>
        <w:pStyle w:val="13"/>
        <w:spacing w:line="380" w:lineRule="exact"/>
        <w:ind w:firstLine="0" w:firstLineChars="0"/>
        <w:jc w:val="left"/>
        <w:rPr>
          <w:rFonts w:hint="eastAsia"/>
          <w:szCs w:val="21"/>
        </w:rPr>
      </w:pPr>
    </w:p>
    <w:p>
      <w:pPr>
        <w:pStyle w:val="13"/>
        <w:spacing w:line="380" w:lineRule="exact"/>
        <w:ind w:firstLine="0" w:firstLineChars="0"/>
        <w:jc w:val="left"/>
        <w:rPr>
          <w:rFonts w:hint="eastAsia"/>
          <w:szCs w:val="21"/>
        </w:rPr>
      </w:pPr>
    </w:p>
    <w:p>
      <w:r>
        <w:pict>
          <v:rect id="矩形 1" o:spid="_x0000_s1028" o:spt="1" style="position:absolute;left:0pt;margin-left:-89.4pt;margin-top:-7.45pt;height:52.45pt;width:166.45pt;z-index:252561408;v-text-anchor:middle;mso-width-relative:page;mso-height-relative:page;" fillcolor="#DE0000" filled="t" stroked="f" coordsize="21600,21600" o:gfxdata="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ZxRGNsAAAALAQAADwAAAAAAAAABACAAAAAiAAAAZHJzL2Rvd25yZXYueG1sUEsBAhQAFAAAAAgA&#10;h07iQCrnvW1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>
      <w:r>
        <w:pict>
          <v:shape id="文本框 2" o:spid="_x0000_s1027" o:spt="202" type="#_x0000_t202" style="position:absolute;left:0pt;margin-left:139.7pt;margin-top:10.8pt;height:271.9pt;width:308.85pt;z-index:252563456;mso-width-relative:page;mso-height-relative:page;" stroked="f" coordsize="21600,21600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8"/>
                      <w:szCs w:val="48"/>
                    </w:rPr>
                    <w:t>张剑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28"/>
                      <w:szCs w:val="28"/>
                    </w:rPr>
                    <w:t xml:space="preserve">——实战公文写作专家 </w:t>
                  </w:r>
                </w:p>
                <w:p>
                  <w:pPr>
                    <w:spacing w:line="340" w:lineRule="exact"/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中山大学EMBA</w:t>
                  </w:r>
                </w:p>
                <w:p>
                  <w:pPr>
                    <w:spacing w:line="340" w:lineRule="exact"/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北大、浙大、中大签约讲师</w:t>
                  </w:r>
                </w:p>
                <w:p>
                  <w:pPr>
                    <w:spacing w:line="340" w:lineRule="exact"/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注册管理咨询师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PTT国际职业培训师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高级人力资源管理师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江西省公文写作研究会会员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广东省企业管理咨询协会会员/专家库专家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江西省人力资源协会理事会员</w:t>
                  </w:r>
                </w:p>
                <w:p>
                  <w:pPr>
                    <w:spacing w:line="340" w:lineRule="exact"/>
                    <w:rPr>
                      <w:rFonts w:hint="eastAsia" w:ascii="微软雅黑" w:hAnsi="微软雅黑" w:eastAsia="微软雅黑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深圳市科沃管理咨询/杰特企业顾问首席顾问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 w:themeColor="text1"/>
                      <w:sz w:val="26"/>
                      <w:szCs w:val="26"/>
                    </w:rPr>
                    <w:t>18年大型上市公司、标杆企业工作经历，12年HR总监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  <w:color w:val="000000" w:themeColor="text1"/>
                    </w:rPr>
                  </w:pPr>
                </w:p>
              </w:txbxContent>
            </v:textbox>
          </v:shape>
        </w:pict>
      </w:r>
    </w:p>
    <w:p/>
    <w:p/>
    <w:p/>
    <w:p>
      <w: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81280</wp:posOffset>
            </wp:positionV>
            <wp:extent cx="2286000" cy="2247900"/>
            <wp:effectExtent l="19050" t="0" r="0" b="0"/>
            <wp:wrapSquare wrapText="bothSides"/>
            <wp:docPr id="10" name="图片 1" descr="QQ图片2014091115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QQ图片201409111514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ind w:right="-420" w:rightChars="-200"/>
        <w:rPr>
          <w:rFonts w:ascii="微软雅黑" w:hAnsi="微软雅黑" w:eastAsia="微软雅黑"/>
          <w:sz w:val="24"/>
          <w:szCs w:val="24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服务客户</w:t>
      </w:r>
    </w:p>
    <w:p>
      <w:pPr>
        <w:spacing w:line="360" w:lineRule="auto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高校、教育培训类企业</w:t>
      </w:r>
    </w:p>
    <w:p>
      <w:p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北京大学（高校）、中山大学（高校）、浙江大学（高校）、福建师范大学（高校）、瑞思学科英语、卓越教育集团等</w:t>
      </w:r>
    </w:p>
    <w:p>
      <w:pPr>
        <w:spacing w:line="360" w:lineRule="auto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电力、通讯、航空、铁路企业</w:t>
      </w:r>
    </w:p>
    <w:p>
      <w:p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神华集团（电力）、广东合鸿集团股份（国企电力）、广东南方电力（国企）、广西贺州供电局（国企）、河南省供电公司（国企）、烟台供电公司（国企）、国华电力（央企）、国电集团（央企）、华能集团（央企）、华电集团（央企）、中电投集团（央企）、江苏省电力集团、湖北电建一公司、广州移动、江西邮政、</w:t>
      </w:r>
      <w:r>
        <w:rPr>
          <w:rFonts w:hint="eastAsia" w:ascii="微软雅黑" w:hAnsi="微软雅黑" w:eastAsia="微软雅黑" w:cs="宋体"/>
          <w:kern w:val="0"/>
          <w:sz w:val="24"/>
        </w:rPr>
        <w:t>中国航空工业集团、成都飞机工业集团、东北微电子研究所（央企）、中车集团青岛四方车辆、</w:t>
      </w:r>
      <w:r>
        <w:rPr>
          <w:rFonts w:hint="eastAsia" w:ascii="微软雅黑" w:hAnsi="微软雅黑" w:eastAsia="微软雅黑"/>
          <w:sz w:val="24"/>
        </w:rPr>
        <w:t>河南科隆集团等</w:t>
      </w:r>
    </w:p>
    <w:p>
      <w:pPr>
        <w:spacing w:line="360" w:lineRule="auto"/>
        <w:rPr>
          <w:rFonts w:hint="eastAsia"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银行、证券类企业</w:t>
      </w:r>
    </w:p>
    <w:p>
      <w:p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中信银行、长沙银行、顺德农商银行、中投证券、汇丰环球等</w:t>
      </w:r>
    </w:p>
    <w:p>
      <w:pPr>
        <w:spacing w:line="360" w:lineRule="auto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制造类企业</w:t>
      </w:r>
    </w:p>
    <w:p>
      <w:p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美的集团、太原富士康、广汽丰田、十堰东风汽车、柳州五菱汽车、重庆通用五菱汽车、香港信利集团、得力集团、帅康电器集团、九阳电器集团、东风印刷股份、深圳银宝山新股份、宏原汽配、三诺电子、森源家具、森源彩印、优利德电子、科汇国际、正耀科技、正泰集团等</w:t>
      </w:r>
    </w:p>
    <w:p>
      <w:pPr>
        <w:spacing w:line="360" w:lineRule="auto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医药、IT、食品、快消品、珠宝企业</w:t>
      </w:r>
    </w:p>
    <w:p>
      <w:p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广州国药集团、华润三九制药、宁波医药集团、</w:t>
      </w:r>
      <w:r>
        <w:rPr>
          <w:rFonts w:hint="eastAsia" w:ascii="微软雅黑" w:hAnsi="微软雅黑" w:eastAsia="微软雅黑"/>
          <w:sz w:val="24"/>
        </w:rPr>
        <w:t>联想集团、神州数码集团、TCL集团、创维集团、中国普天东信和平股份、泸州老窖集团、广州康师傅、雅士利集团、天津聚龙集团、周大福珠宝等</w:t>
      </w:r>
    </w:p>
    <w:p>
      <w:pPr>
        <w:spacing w:line="360" w:lineRule="auto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地产、物业、贸易、环保、供水、物流类企业</w:t>
      </w:r>
    </w:p>
    <w:p>
      <w:pPr>
        <w:spacing w:line="360" w:lineRule="auto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</w:rPr>
        <w:t>广州百信集团、利通置业、海印集团、立信集团、越秀物业、白云供销集团、深圳物业发展股份集团、湖南永清环保、佛山水业集团、盐田国际集装箱码头、大鹏液化天然气集团等</w:t>
      </w:r>
    </w:p>
    <w:p>
      <w:pPr>
        <w:spacing w:line="360" w:lineRule="auto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外资企业</w:t>
      </w:r>
    </w:p>
    <w:p>
      <w:pPr>
        <w:spacing w:line="360" w:lineRule="auto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sz w:val="24"/>
        </w:rPr>
        <w:t>欧司朗集团、日滨科技有限公司、西屋屏蔽门、捷客斯润滑油、广州JFE钢板、日立电梯、中山菱电电梯、惠州海格电气、赛诺菲巴斯德生物制品、德联覆铜板、达飞轮船、喜高实业、可口可乐、松下万宝、欧姆龙等</w:t>
      </w:r>
      <w:bookmarkStart w:id="0" w:name="_GoBack"/>
      <w:bookmarkEnd w:id="0"/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 xml:space="preserve"> 《基于金字塔原理的公文写作》报名表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  <w:r>
        <w:rPr>
          <w:rFonts w:ascii="微软雅黑" w:hAnsi="微软雅黑" w:eastAsia="微软雅黑"/>
          <w:color w:val="C00000"/>
          <w:sz w:val="18"/>
          <w:szCs w:val="18"/>
        </w:rPr>
        <w:t xml:space="preserve"> </w:t>
      </w:r>
    </w:p>
    <w:tbl>
      <w:tblPr>
        <w:tblStyle w:val="7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</w:tbl>
    <w:p/>
    <w:p/>
    <w:p/>
    <w:tbl>
      <w:tblPr>
        <w:tblStyle w:val="7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2018时代光华学习卡价格表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1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widowControl/>
              <w:numPr>
                <w:ilvl w:val="0"/>
                <w:numId w:val="1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1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1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widowControl/>
              <w:numPr>
                <w:ilvl w:val="0"/>
                <w:numId w:val="1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1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widowControl/>
              <w:numPr>
                <w:ilvl w:val="0"/>
                <w:numId w:val="1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49" o:spid="_x0000_s2049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<v:path/>
          <v:fill on="t" focussize="0,0"/>
          <v:stroke on="f" weight="1pt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CB"/>
    <w:multiLevelType w:val="multilevel"/>
    <w:tmpl w:val="02301ECB"/>
    <w:lvl w:ilvl="0" w:tentative="0">
      <w:start w:val="1"/>
      <w:numFmt w:val="bullet"/>
      <w:lvlText w:val=""/>
      <w:lvlJc w:val="left"/>
      <w:pPr>
        <w:ind w:left="5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3" w:hanging="420"/>
      </w:pPr>
      <w:rPr>
        <w:rFonts w:hint="default" w:ascii="Wingdings" w:hAnsi="Wingdings"/>
      </w:rPr>
    </w:lvl>
  </w:abstractNum>
  <w:abstractNum w:abstractNumId="1">
    <w:nsid w:val="14165750"/>
    <w:multiLevelType w:val="multilevel"/>
    <w:tmpl w:val="14165750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2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41C7CAF"/>
    <w:multiLevelType w:val="multilevel"/>
    <w:tmpl w:val="241C7CAF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4">
    <w:nsid w:val="28667CF8"/>
    <w:multiLevelType w:val="multilevel"/>
    <w:tmpl w:val="28667CF8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5">
    <w:nsid w:val="29B00B1F"/>
    <w:multiLevelType w:val="multilevel"/>
    <w:tmpl w:val="29B00B1F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6">
    <w:nsid w:val="2A3155C0"/>
    <w:multiLevelType w:val="multilevel"/>
    <w:tmpl w:val="2A3155C0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7">
    <w:nsid w:val="3FC34C90"/>
    <w:multiLevelType w:val="multilevel"/>
    <w:tmpl w:val="3FC34C90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8">
    <w:nsid w:val="42D81D93"/>
    <w:multiLevelType w:val="multilevel"/>
    <w:tmpl w:val="42D81D93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9">
    <w:nsid w:val="439456C1"/>
    <w:multiLevelType w:val="multilevel"/>
    <w:tmpl w:val="439456C1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0">
    <w:nsid w:val="43DA4873"/>
    <w:multiLevelType w:val="multilevel"/>
    <w:tmpl w:val="43DA4873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1">
    <w:nsid w:val="44495A48"/>
    <w:multiLevelType w:val="multilevel"/>
    <w:tmpl w:val="44495A48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2">
    <w:nsid w:val="5B0F0C9E"/>
    <w:multiLevelType w:val="multilevel"/>
    <w:tmpl w:val="5B0F0C9E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3">
    <w:nsid w:val="69BC276C"/>
    <w:multiLevelType w:val="multilevel"/>
    <w:tmpl w:val="69BC276C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4">
    <w:nsid w:val="6F891963"/>
    <w:multiLevelType w:val="multilevel"/>
    <w:tmpl w:val="6F891963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5">
    <w:nsid w:val="723232AB"/>
    <w:multiLevelType w:val="multilevel"/>
    <w:tmpl w:val="723232AB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6">
    <w:nsid w:val="7D033003"/>
    <w:multiLevelType w:val="multilevel"/>
    <w:tmpl w:val="7D033003"/>
    <w:lvl w:ilvl="0" w:tentative="0">
      <w:start w:val="1"/>
      <w:numFmt w:val="bullet"/>
      <w:lvlText w:val=""/>
      <w:lvlJc w:val="left"/>
      <w:pPr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3"/>
  </w:num>
  <w:num w:numId="5">
    <w:abstractNumId w:val="0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0938C6"/>
    <w:rsid w:val="0001490A"/>
    <w:rsid w:val="000A1A73"/>
    <w:rsid w:val="000C3949"/>
    <w:rsid w:val="001A1BCA"/>
    <w:rsid w:val="002C5841"/>
    <w:rsid w:val="002D205F"/>
    <w:rsid w:val="002E7AD4"/>
    <w:rsid w:val="003D12B4"/>
    <w:rsid w:val="00413C28"/>
    <w:rsid w:val="00420849"/>
    <w:rsid w:val="004505AD"/>
    <w:rsid w:val="004C1AAF"/>
    <w:rsid w:val="0050598E"/>
    <w:rsid w:val="005556ED"/>
    <w:rsid w:val="005716D8"/>
    <w:rsid w:val="005D6ECE"/>
    <w:rsid w:val="00663907"/>
    <w:rsid w:val="006D59A3"/>
    <w:rsid w:val="00767171"/>
    <w:rsid w:val="00802E49"/>
    <w:rsid w:val="00817482"/>
    <w:rsid w:val="008F30D9"/>
    <w:rsid w:val="009332A9"/>
    <w:rsid w:val="00980BE1"/>
    <w:rsid w:val="009A21DF"/>
    <w:rsid w:val="00A21E9E"/>
    <w:rsid w:val="00A23ECC"/>
    <w:rsid w:val="00B64ADA"/>
    <w:rsid w:val="00B973A0"/>
    <w:rsid w:val="00C2140B"/>
    <w:rsid w:val="00C26281"/>
    <w:rsid w:val="00C2712E"/>
    <w:rsid w:val="00CC4D32"/>
    <w:rsid w:val="00CD6BF3"/>
    <w:rsid w:val="00D254B9"/>
    <w:rsid w:val="00D66D2B"/>
    <w:rsid w:val="00D8605F"/>
    <w:rsid w:val="00DB20BF"/>
    <w:rsid w:val="00DC0A24"/>
    <w:rsid w:val="00DD7194"/>
    <w:rsid w:val="00DE2684"/>
    <w:rsid w:val="00EC74C2"/>
    <w:rsid w:val="00F569DC"/>
    <w:rsid w:val="00F71DB3"/>
    <w:rsid w:val="1F2F6C9D"/>
    <w:rsid w:val="27426885"/>
    <w:rsid w:val="2D964FB2"/>
    <w:rsid w:val="313701CC"/>
    <w:rsid w:val="35397F8C"/>
    <w:rsid w:val="42596E01"/>
    <w:rsid w:val="4A26395D"/>
    <w:rsid w:val="50B846FC"/>
    <w:rsid w:val="51AA13A5"/>
    <w:rsid w:val="62AE0867"/>
    <w:rsid w:val="6B5C39B1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15"/>
    <w:basedOn w:val="6"/>
    <w:qFormat/>
    <w:uiPriority w:val="0"/>
    <w:rPr>
      <w:b/>
      <w:bCs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0"/>
    <w:pPr>
      <w:overflowPunct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0.jpe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BA88B6-F119-45F1-873C-9F71EED399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569</Words>
  <Characters>3244</Characters>
  <Lines>27</Lines>
  <Paragraphs>7</Paragraphs>
  <TotalTime>24</TotalTime>
  <ScaleCrop>false</ScaleCrop>
  <LinksUpToDate>false</LinksUpToDate>
  <CharactersWithSpaces>3806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Administrator</cp:lastModifiedBy>
  <dcterms:modified xsi:type="dcterms:W3CDTF">2018-07-12T03:07:13Z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