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战略寻源&amp;供应商评估选择评估与管理</w:t>
      </w:r>
      <w:r>
        <w:rPr>
          <w:rFonts w:hint="eastAsia" w:ascii="微软雅黑" w:hAnsi="微软雅黑" w:eastAsia="微软雅黑"/>
          <w:b/>
          <w:bCs/>
          <w:color w:val="FF0000"/>
          <w:sz w:val="22"/>
          <w:szCs w:val="22"/>
        </w:rPr>
        <w:t>（</w:t>
      </w:r>
      <w:r>
        <w:rPr>
          <w:rFonts w:ascii="微软雅黑" w:hAnsi="微软雅黑" w:eastAsia="微软雅黑"/>
          <w:b/>
          <w:bCs/>
          <w:color w:val="FF0000"/>
          <w:sz w:val="22"/>
          <w:szCs w:val="22"/>
        </w:rPr>
        <w:t>2</w:t>
      </w:r>
      <w:r>
        <w:rPr>
          <w:rFonts w:hint="eastAsia" w:ascii="微软雅黑" w:hAnsi="微软雅黑" w:eastAsia="微软雅黑"/>
          <w:b/>
          <w:bCs/>
          <w:color w:val="FF0000"/>
          <w:sz w:val="22"/>
          <w:szCs w:val="22"/>
        </w:rPr>
        <w:t>天）</w:t>
      </w: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【主办单位】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上海帕迪企业管理咨询有限公司 </w:t>
      </w:r>
      <w:r>
        <w:rPr>
          <w:rFonts w:hint="eastAsia" w:ascii="Arial Unicode MS" w:hAnsi="Arial Unicode MS" w:eastAsia="Arial Unicode MS" w:cs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>www.sino-pardi.com，www.021px.com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ascii="微软雅黑" w:hAnsi="微软雅黑" w:eastAsia="微软雅黑"/>
        </w:rPr>
        <w:t>021</w:t>
      </w:r>
      <w:r>
        <w:rPr>
          <w:rFonts w:hint="eastAsia" w:ascii="微软雅黑" w:hAnsi="微软雅黑" w:eastAsia="微软雅黑"/>
        </w:rPr>
        <w:t>-</w:t>
      </w:r>
      <w:r>
        <w:rPr>
          <w:rFonts w:ascii="微软雅黑" w:hAnsi="微软雅黑" w:eastAsia="微软雅黑"/>
        </w:rPr>
        <w:t>51036580</w:t>
      </w:r>
      <w:r>
        <w:rPr>
          <w:rFonts w:hint="eastAsia" w:ascii="微软雅黑" w:hAnsi="微软雅黑" w:eastAsia="微软雅黑"/>
        </w:rPr>
        <w:t xml:space="preserve">，18917655637（微信同号）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QQ：729060683</w:t>
      </w:r>
    </w:p>
    <w:p>
      <w:pPr>
        <w:adjustRightInd w:val="0"/>
        <w:snapToGrid w:val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【开课日期】</w:t>
      </w:r>
      <w:r>
        <w:rPr>
          <w:rFonts w:hint="eastAsia" w:ascii="微软雅黑" w:hAnsi="微软雅黑" w:eastAsia="微软雅黑"/>
          <w:szCs w:val="21"/>
        </w:rPr>
        <w:t xml:space="preserve">6月27-28日  上海    12月12-13日 上海  </w:t>
      </w:r>
    </w:p>
    <w:p>
      <w:pPr>
        <w:adjustRightInd w:val="0"/>
        <w:snapToGrid w:val="0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采购经理、主管、采购工程师、以及想提高供应商开发能力和供应商管理相关人员。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rFonts w:ascii="微软雅黑" w:hAnsi="微软雅黑" w:eastAsia="微软雅黑"/>
          <w:b/>
          <w:szCs w:val="21"/>
        </w:rPr>
        <w:t>4200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探讨性地学习和了解在当前激烈供应链竞争的状况下，采购和物料管理在范围、流程、职责、地位和未来趋势等诸方面的特点和发生变化，掌握初选开始到供应商日常管理的考评流程、组织方式、评估工具和手段，并探析如何进一步供应库优化和供应商管理和发展的有效途径。掌握造成供应品质及交期的本质原因，学会应用系统方法和根本原因分析法避免交付品质问题、交货延误和交货期过长的“病症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  <w:sectPr>
          <w:type w:val="continuous"/>
          <w:pgSz w:w="11906" w:h="16838"/>
          <w:pgMar w:top="1134" w:right="1286" w:bottom="709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第一部分：供应商战略寻源开发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什么是供应商寻源战略？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供应商寻源策略的构成要素有哪些？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什么是品类管理？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如何界定采购品类范围？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如何进行支出分析？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如何进行采购品类需求分析？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采购品类划分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间接采购品类划分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采购品类支出与趋势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品类的定位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品类管理的策略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小组谈论与练习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如何进行供应市场分析？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如何进行采购件的价格分析与成本分析？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供应商定价模式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供应商价格分解与成本分析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成本分析模型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小组谈论与练习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八大采购杠杆及采购策略的选择</w:t>
      </w:r>
    </w:p>
    <w:p>
      <w:pPr>
        <w:numPr>
          <w:ilvl w:val="0"/>
          <w:numId w:val="3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采购杠杆的应用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10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采购策略的风险评估与应对分析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11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制定采购寻源策略的实施计划供应商开发寻源流程</w:t>
      </w:r>
    </w:p>
    <w:p>
      <w:pPr>
        <w:adjustRightInd w:val="0"/>
        <w:snapToGrid w:val="0"/>
        <w:rPr>
          <w:rFonts w:hint="eastAsia" w:ascii="微软雅黑" w:hAnsi="微软雅黑" w:eastAsia="微软雅黑"/>
          <w:b/>
          <w:bCs/>
          <w:szCs w:val="21"/>
          <w:lang w:eastAsia="zh-CN"/>
        </w:rPr>
      </w:pPr>
      <w:r>
        <w:rPr>
          <w:rFonts w:hint="eastAsia" w:ascii="微软雅黑" w:hAnsi="微软雅黑" w:eastAsia="微软雅黑"/>
          <w:b/>
          <w:bCs/>
          <w:szCs w:val="21"/>
          <w:lang w:eastAsia="zh-CN"/>
        </w:rPr>
        <w:t>案例分享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第二部分：供应商评估与选择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典型的供应商评估项目与标准有哪些？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如何从三张表了解供应商的营运能力与可持续性发展力？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价格／成本分析常用的方法和工具有哪些？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如何选择合适的成本／价格分析方法与付款条款？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 xml:space="preserve">现场访问看什么？ 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供应商执行能力的评估与分析有哪些方面？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怎样进行供应商质量体系审核？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供应商评估的常用模型有哪些？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9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怎样识别和评估供应商的潜在风险？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10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供应商评估与选择的实施要点有哪些？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第三部分：供应商绩效管理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供应商管理的主要纬度有哪些？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怎样进行供应商日常QCD管理？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怎样进行供应商绩效评审与反馈？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怎样维护与供应商的合作关系？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怎样进行供应商分级管理？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如何管理独家供应商？</w:t>
      </w:r>
      <w:bookmarkStart w:id="0" w:name="_GoBack"/>
      <w:bookmarkEnd w:id="0"/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第四部分：供应商关系与发展</w:t>
      </w:r>
    </w:p>
    <w:p>
      <w:pPr>
        <w:numPr>
          <w:ilvl w:val="0"/>
          <w:numId w:val="4"/>
        </w:num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供应商偏好矩阵与应用</w:t>
      </w:r>
    </w:p>
    <w:p>
      <w:pPr>
        <w:numPr>
          <w:ilvl w:val="0"/>
          <w:numId w:val="5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品类定位矩阵</w:t>
      </w:r>
    </w:p>
    <w:p>
      <w:pPr>
        <w:numPr>
          <w:ilvl w:val="0"/>
          <w:numId w:val="5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供应商偏好模型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供应商分类及关系管理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供应商发展计划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供应商发展的途径与方法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供应商品质绩效的管理重点（PPM、DPMO、FTY、RTY等）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教会供应商使用五大核心质量管理手法及7个基本的品质管理工具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709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93345</wp:posOffset>
            </wp:positionV>
            <wp:extent cx="1645285" cy="1771015"/>
            <wp:effectExtent l="323850" t="323850" r="317500" b="32448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71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Sam Wang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中国物流采购联合会（CFLP）采购专家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美国供应管理学会职业认证培训CPM/CPSM授权讲师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南京大学国际MBA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注册经济师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注册质量工程师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注册采购经理人(C.P.M.)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注册需求预测规划师(CDMP)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拥有二十年在知名中资、台资和美资企业的从业经历。在包括原化工部直属南京化工厂、美国ADC电讯（南京工厂及上海办事处）、多佛集团（南京工厂）、捷普科技（全球供应链）等企业中，担任过物流主管、生产经理、运营经理及全球供应与采购经理等职务。专于采购与供应管理，及生产计划与运营管理。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为中国铁路物资天津分公司、上海宝钢、芜湖奇瑞、盐城东风悦达起亚、上海延锋江森、南京金三力、金陵拜耳、法国洁福、蓝星安迪苏（中法合资）、瑞典阿特拉斯科普柯、瑞士喜利得、荷兰阿斯麦、美国赛默飞世尔、大唐电讯、长春一汽、山东鸿鑫、深圳浩方、法国佛吉亚、法国阿尔卡特朗讯、苏泊尔、深圳仕瑞达、大猫电商、壳牌统一等外资、合资、国资及私营企业进行过内训与咨询服务。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在《中国采购发展报告》及《全球采购》专业杂志上发表过“E 采购与电子商务的发展”、“是加强供应链风险管理的时候了”、“关于构建与选择信息化采购系统的一点建议”、“供应基库合理化”、“2013年采购人力资源与绩效调查报告” 、“化工行业采购中的HSE” 、“电子元器件采购面临的挑战与应对”等专业文章。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北京“2013年中国跨境电商供应链峰会” 之“掘金跨境电商供应链”主题论坛的嘉宾主持（中国物流与采购联合会物联网技术与应用专业委员会主办）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深圳“2014年中国供应链计划与库存管控论坛”嘉宾主持（深圳工业总会供应链委员会主办）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上海“2014企业价值协同规划管理论坛”嘉宾主持。（上海大学需求链研究院主办）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广州“第四届珠三角物流发展合作论坛”嘉宾主持（中国物流与采购联合会物联网技术与应用专业委员会主办）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上海“2014中国电子供应链高峰论坛”演讲嘉宾（中国物流与采购联合会采购与供应链管理专业委员会主办）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adjustRightInd w:val="0"/>
        <w:snapToGrid w:val="0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adjustRightInd w:val="0"/>
        <w:snapToGrid w:val="0"/>
        <w:ind w:left="108"/>
        <w:jc w:val="center"/>
        <w:rPr>
          <w:rFonts w:eastAsia="微软雅黑"/>
          <w:color w:val="FF0000"/>
          <w:sz w:val="44"/>
        </w:rPr>
      </w:pPr>
      <w:r>
        <w:rPr>
          <w:rFonts w:hint="eastAsia" w:eastAsia="微软雅黑"/>
        </w:rPr>
        <w:t>报名回执</w:t>
      </w:r>
      <w:r>
        <w:rPr>
          <w:rFonts w:eastAsia="微软雅黑"/>
        </w:rPr>
        <w:t>请发送给我们</w:t>
      </w:r>
      <w:r>
        <w:rPr>
          <w:rFonts w:hint="eastAsia" w:eastAsia="微软雅黑"/>
        </w:rPr>
        <w:t>，帕迪</w:t>
      </w:r>
      <w:r>
        <w:rPr>
          <w:rFonts w:eastAsia="微软雅黑"/>
        </w:rPr>
        <w:t>咨询：</w:t>
      </w:r>
      <w:r>
        <w:rPr>
          <w:rFonts w:hint="eastAsia" w:eastAsia="微软雅黑"/>
        </w:rPr>
        <w:t xml:space="preserve"> 18917655637</w:t>
      </w:r>
      <w:r>
        <w:rPr>
          <w:rFonts w:eastAsia="微软雅黑"/>
        </w:rPr>
        <w:t xml:space="preserve">  </w:t>
      </w:r>
      <w:r>
        <w:rPr>
          <w:rFonts w:hint="eastAsia" w:ascii="微软雅黑" w:hAnsi="微软雅黑" w:eastAsia="微软雅黑"/>
          <w:sz w:val="18"/>
          <w:lang w:val="fr-FR"/>
        </w:rPr>
        <w:t>Training@021px.com</w:t>
      </w:r>
      <w:r>
        <w:rPr>
          <w:rFonts w:hint="eastAsia" w:eastAsia="微软雅黑"/>
          <w:b/>
          <w:color w:val="FF0000"/>
          <w:sz w:val="36"/>
        </w:rPr>
        <w:t xml:space="preserve"> </w:t>
      </w: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073"/>
        <w:gridCol w:w="1446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7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41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7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41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7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41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53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上海帕迪企业管理咨询有限公司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 xml:space="preserve">021-51036580  </w:t>
    </w:r>
    <w:r>
      <w:rPr>
        <w:rFonts w:ascii="微软雅黑" w:hAnsi="微软雅黑" w:eastAsia="微软雅黑"/>
      </w:rPr>
      <w:t xml:space="preserve">13817659211  </w:t>
    </w:r>
  </w:p>
  <w:p>
    <w:pPr>
      <w:pStyle w:val="4"/>
      <w:jc w:val="center"/>
      <w:rPr>
        <w:rFonts w:ascii="微软雅黑" w:hAnsi="微软雅黑" w:eastAsia="微软雅黑"/>
        <w:lang w:val="fr-FR"/>
      </w:rPr>
    </w:pPr>
    <w:r>
      <w:rPr>
        <w:rFonts w:hint="eastAsia" w:ascii="微软雅黑" w:hAnsi="微软雅黑" w:eastAsia="微软雅黑"/>
        <w:lang w:val="fr-FR"/>
      </w:rPr>
      <w:t>Email: Training@021px.com   www.021px.com  www.sino-pardi.com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ascii="微软雅黑" w:hAnsi="微软雅黑" w:eastAsia="微软雅黑"/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-149860</wp:posOffset>
          </wp:positionV>
          <wp:extent cx="1083310" cy="316865"/>
          <wp:effectExtent l="0" t="0" r="2540" b="762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3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00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81B766"/>
    <w:multiLevelType w:val="singleLevel"/>
    <w:tmpl w:val="CE81B76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AE8DD67"/>
    <w:multiLevelType w:val="singleLevel"/>
    <w:tmpl w:val="FAE8DD67"/>
    <w:lvl w:ilvl="0" w:tentative="0">
      <w:start w:val="9"/>
      <w:numFmt w:val="decimal"/>
      <w:suff w:val="nothing"/>
      <w:lvlText w:val="%1、"/>
      <w:lvlJc w:val="left"/>
    </w:lvl>
  </w:abstractNum>
  <w:abstractNum w:abstractNumId="2">
    <w:nsid w:val="06E0684E"/>
    <w:multiLevelType w:val="multilevel"/>
    <w:tmpl w:val="06E0684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EE39712"/>
    <w:multiLevelType w:val="singleLevel"/>
    <w:tmpl w:val="2EE3971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A86B5C5"/>
    <w:multiLevelType w:val="singleLevel"/>
    <w:tmpl w:val="5A86B5C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41CB10B"/>
    <w:multiLevelType w:val="singleLevel"/>
    <w:tmpl w:val="741CB10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34E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2D9A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19E4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3D17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3FE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409B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E1EAE"/>
    <w:rsid w:val="008F0FA0"/>
    <w:rsid w:val="008F7A77"/>
    <w:rsid w:val="0090253E"/>
    <w:rsid w:val="00902F28"/>
    <w:rsid w:val="00911CD7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11B5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31A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48BA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238E"/>
    <w:rsid w:val="00C86C83"/>
    <w:rsid w:val="00C918CE"/>
    <w:rsid w:val="00C93E7B"/>
    <w:rsid w:val="00C9666F"/>
    <w:rsid w:val="00C9698B"/>
    <w:rsid w:val="00CA1FA2"/>
    <w:rsid w:val="00CA2D7B"/>
    <w:rsid w:val="00CA50D3"/>
    <w:rsid w:val="00CA56BD"/>
    <w:rsid w:val="00CA693F"/>
    <w:rsid w:val="00CA6A71"/>
    <w:rsid w:val="00CB0A30"/>
    <w:rsid w:val="00CB444C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D30CB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0711F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3D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2576010D"/>
    <w:rsid w:val="32300F9D"/>
    <w:rsid w:val="49BA30F1"/>
    <w:rsid w:val="4EBE7ECD"/>
    <w:rsid w:val="5E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8D423-234C-43C8-B4CC-D2028D751C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331</Words>
  <Characters>1892</Characters>
  <Lines>15</Lines>
  <Paragraphs>4</Paragraphs>
  <TotalTime>9</TotalTime>
  <ScaleCrop>false</ScaleCrop>
  <LinksUpToDate>false</LinksUpToDate>
  <CharactersWithSpaces>2219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2018-10-29T06:24:00Z</dcterms:modified>
  <dc:title>帕迪课程</dc:title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