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F7" w:rsidRDefault="002711F7">
      <w:pPr>
        <w:jc w:val="center"/>
        <w:rPr>
          <w:rFonts w:ascii="微软雅黑" w:eastAsia="微软雅黑" w:hAnsi="微软雅黑"/>
          <w:b/>
          <w:bCs/>
          <w:color w:val="FF0000"/>
          <w:sz w:val="15"/>
          <w:szCs w:val="15"/>
        </w:rPr>
      </w:pPr>
    </w:p>
    <w:p w:rsidR="002711F7" w:rsidRDefault="005713F2">
      <w:pPr>
        <w:spacing w:line="480" w:lineRule="auto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生产计划与物料控制</w:t>
      </w:r>
    </w:p>
    <w:p w:rsidR="002711F7" w:rsidRDefault="005713F2">
      <w:pPr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，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www.021px.com</w:t>
      </w:r>
    </w:p>
    <w:p w:rsidR="002711F7" w:rsidRDefault="005713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729060683</w:t>
      </w:r>
    </w:p>
    <w:p w:rsidR="002711F7" w:rsidRDefault="005713F2">
      <w:pPr>
        <w:adjustRightInd w:val="0"/>
        <w:snapToGrid w:val="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18-19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18-19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14-15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</w:p>
    <w:p w:rsidR="002711F7" w:rsidRDefault="005713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eastAsia="微软雅黑" w:hAnsi="微软雅黑"/>
          <w:b/>
          <w:szCs w:val="21"/>
        </w:rPr>
        <w:t>3800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2711F7" w:rsidRDefault="005713F2">
      <w:pPr>
        <w:spacing w:line="276" w:lineRule="auto"/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2711F7" w:rsidRDefault="002711F7">
      <w:pPr>
        <w:rPr>
          <w:rFonts w:hAnsi="宋体" w:cs="Calibri"/>
          <w:b/>
          <w:color w:val="990000"/>
          <w:sz w:val="20"/>
        </w:rPr>
        <w:sectPr w:rsidR="002711F7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2711F7" w:rsidRDefault="005713F2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 xml:space="preserve">  </w:t>
      </w:r>
      <w:r>
        <w:rPr>
          <w:rFonts w:ascii="微软雅黑" w:eastAsia="微软雅黑" w:hAnsi="微软雅黑" w:cs="Arial" w:hint="eastAsia"/>
          <w:szCs w:val="21"/>
        </w:rPr>
        <w:t>很多企业重视营销，但殊不知，生产计划严重影响营销的交付。有些企业，因为生产跟不上订单，而赔钱；有些企业，营销利润丰厚，但利润是一大堆库存。所以有人说，库存是万恶之源！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生产计划和物料控制（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）在企业中掌握着企业生产及物料的总体规划及运作，直接与资金、物流、信息等相关联，同时与公司各个部门进行交错性的互动，影响和协调着公司的其它部门运作，其运作好坏直接决定公司盈利成败。因此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部门和相关管理层必须充分了解：物料计划、请购、物料调度、物料控制、生产计划与生产进度控制，了解精益生产与价值流（</w:t>
      </w:r>
      <w:r>
        <w:rPr>
          <w:rFonts w:ascii="微软雅黑" w:eastAsia="微软雅黑" w:hAnsi="微软雅黑" w:cs="Arial" w:hint="eastAsia"/>
          <w:szCs w:val="21"/>
        </w:rPr>
        <w:t>VSM</w:t>
      </w:r>
      <w:r>
        <w:rPr>
          <w:rFonts w:ascii="微软雅黑" w:eastAsia="微软雅黑" w:hAnsi="微软雅黑" w:cs="Arial" w:hint="eastAsia"/>
          <w:szCs w:val="21"/>
        </w:rPr>
        <w:t>）图，降低或消除物流过程中的非增值活动，并运用管理技术来解决问题。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 xml:space="preserve">    </w:t>
      </w:r>
      <w:r>
        <w:rPr>
          <w:rFonts w:ascii="微软雅黑" w:eastAsia="微软雅黑" w:hAnsi="微软雅黑" w:cs="Arial" w:hint="eastAsia"/>
          <w:szCs w:val="21"/>
        </w:rPr>
        <w:t>生产计划和物料控制（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）是一个企业的“心脏”，在企业的日常运营中，常存在一些典型问题，这些问题都于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时时相关，</w:t>
      </w:r>
      <w:r>
        <w:rPr>
          <w:rFonts w:ascii="微软雅黑" w:eastAsia="微软雅黑" w:hAnsi="微软雅黑" w:cs="Arial" w:hint="eastAsia"/>
          <w:szCs w:val="21"/>
        </w:rPr>
        <w:t xml:space="preserve"> 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、生产计划体系混乱，计划失去了其指导意义，导致营销人员无法给客户交代，甚至违约赔偿！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、生产计划频繁变化，天天救火，物料该来的不来，不该来的了，导致物料库存积压，甚至产生一堆呆滞库存，占用大量资金。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、对需求预测毫无评测，只会照搬，无法建立一致性销售预测。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、物料需求计划（</w:t>
      </w:r>
      <w:r>
        <w:rPr>
          <w:rFonts w:ascii="微软雅黑" w:eastAsia="微软雅黑" w:hAnsi="微软雅黑" w:cs="Arial" w:hint="eastAsia"/>
          <w:szCs w:val="21"/>
        </w:rPr>
        <w:t>MRP</w:t>
      </w:r>
      <w:r>
        <w:rPr>
          <w:rFonts w:ascii="微软雅黑" w:eastAsia="微软雅黑" w:hAnsi="微软雅黑" w:cs="Arial" w:hint="eastAsia"/>
          <w:szCs w:val="21"/>
        </w:rPr>
        <w:t>）的运转需要多重元素输入，但没有经过过滤，导致</w:t>
      </w:r>
      <w:r>
        <w:rPr>
          <w:rFonts w:ascii="微软雅黑" w:eastAsia="微软雅黑" w:hAnsi="微软雅黑" w:cs="Arial" w:hint="eastAsia"/>
          <w:szCs w:val="21"/>
        </w:rPr>
        <w:t>MRP</w:t>
      </w:r>
      <w:r>
        <w:rPr>
          <w:rFonts w:ascii="微软雅黑" w:eastAsia="微软雅黑" w:hAnsi="微软雅黑" w:cs="Arial" w:hint="eastAsia"/>
          <w:szCs w:val="21"/>
        </w:rPr>
        <w:t>运转输出结果存在较大差异，无法指导生产计划</w:t>
      </w:r>
      <w:r>
        <w:rPr>
          <w:rFonts w:ascii="微软雅黑" w:eastAsia="微软雅黑" w:hAnsi="微软雅黑" w:cs="Arial" w:hint="eastAsia"/>
          <w:szCs w:val="21"/>
        </w:rPr>
        <w:t>与物料计划作业。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、多品种小批量的市场环境，只能以牺牲库存为代价</w:t>
      </w:r>
    </w:p>
    <w:p w:rsidR="002711F7" w:rsidRDefault="005713F2">
      <w:pPr>
        <w:snapToGrid w:val="0"/>
        <w:ind w:firstLine="42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本课程将从企业的计划体系展开，结合生产计划人员的组织系统，针至物料需求计划（</w:t>
      </w:r>
      <w:r>
        <w:rPr>
          <w:rFonts w:ascii="微软雅黑" w:eastAsia="微软雅黑" w:hAnsi="微软雅黑" w:cs="Arial" w:hint="eastAsia"/>
          <w:szCs w:val="21"/>
        </w:rPr>
        <w:t>MRP</w:t>
      </w:r>
      <w:r>
        <w:rPr>
          <w:rFonts w:ascii="微软雅黑" w:eastAsia="微软雅黑" w:hAnsi="微软雅黑" w:cs="Arial" w:hint="eastAsia"/>
          <w:szCs w:val="21"/>
        </w:rPr>
        <w:t>）的运转逻辑中的输入及输出项，逐个展开讨论并进行深入分析，最终达到有效的生产计划和物料控制。</w:t>
      </w:r>
    </w:p>
    <w:p w:rsidR="002711F7" w:rsidRDefault="005713F2">
      <w:pPr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t>课程</w:t>
      </w:r>
      <w:r>
        <w:rPr>
          <w:rFonts w:ascii="微软雅黑" w:eastAsia="微软雅黑" w:hAnsi="微软雅黑" w:hint="eastAsia"/>
          <w:b/>
          <w:color w:val="FF0000"/>
          <w:sz w:val="24"/>
        </w:rPr>
        <w:t>收益：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、帮助学员掌握生产计划与物料控制的先进理念和方法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、掌握生产计划与销售预测的衔接，做出有效的预测并转化为一致性销售预测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、有效提高供应链管理人员的库存管理意识，介绍库存控制体系和主要方法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、物料需求计划</w:t>
      </w:r>
      <w:r>
        <w:rPr>
          <w:rFonts w:ascii="微软雅黑" w:eastAsia="微软雅黑" w:hAnsi="微软雅黑" w:cs="Arial" w:hint="eastAsia"/>
          <w:szCs w:val="21"/>
        </w:rPr>
        <w:t>MRP</w:t>
      </w:r>
      <w:r>
        <w:rPr>
          <w:rFonts w:ascii="微软雅黑" w:eastAsia="微软雅黑" w:hAnsi="微软雅黑" w:cs="Arial" w:hint="eastAsia"/>
          <w:szCs w:val="21"/>
        </w:rPr>
        <w:t>运行逻辑，提高计划的准确性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、掌握物料</w:t>
      </w:r>
      <w:r>
        <w:rPr>
          <w:rFonts w:ascii="微软雅黑" w:eastAsia="微软雅黑" w:hAnsi="微软雅黑" w:cs="Arial" w:hint="eastAsia"/>
          <w:szCs w:val="21"/>
        </w:rPr>
        <w:t>供应策略</w:t>
      </w:r>
    </w:p>
    <w:p w:rsidR="002711F7" w:rsidRDefault="005713F2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>
        <w:rPr>
          <w:rFonts w:ascii="微软雅黑" w:eastAsia="微软雅黑" w:hAnsi="微软雅黑" w:cs="Arial" w:hint="eastAsia"/>
          <w:szCs w:val="21"/>
        </w:rPr>
        <w:t>、学会通过跨部门的沟通与协作来应对计划频繁变动带来的困扰</w:t>
      </w:r>
    </w:p>
    <w:p w:rsidR="002711F7" w:rsidRDefault="005713F2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  <w:sectPr w:rsidR="002711F7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  <w:r>
        <w:rPr>
          <w:rFonts w:ascii="微软雅黑" w:eastAsia="微软雅黑" w:hAnsi="微软雅黑"/>
          <w:b/>
          <w:color w:val="FF0000"/>
          <w:sz w:val="24"/>
        </w:rPr>
        <w:tab/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一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生产计划与物料控制基础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（一）生产计划与物料控制贯串供应链的上下游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供应链的网络模型及特征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供应链中谁是核心企业？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（二）企业的生产计划体系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市场需求环境变化及企业而临的挑战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lastRenderedPageBreak/>
        <w:t>2.</w:t>
      </w:r>
      <w:r>
        <w:rPr>
          <w:rFonts w:ascii="微软雅黑" w:eastAsia="微软雅黑" w:hAnsi="微软雅黑" w:cs="Arial" w:hint="eastAsia"/>
          <w:szCs w:val="21"/>
        </w:rPr>
        <w:t>企业的生产计划体系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（三）企业的生产类型和计划方式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制造业生产类型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生产计划方式及特点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生产过程和计划方式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产品生命周期和计划策略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二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生产计划与物控的角色和功能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的组织架构及工作重点解析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两种典型的组织架构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2.PMC</w:t>
      </w:r>
      <w:r>
        <w:rPr>
          <w:rFonts w:ascii="微软雅黑" w:eastAsia="微软雅黑" w:hAnsi="微软雅黑" w:cs="Arial" w:hint="eastAsia"/>
          <w:szCs w:val="21"/>
        </w:rPr>
        <w:t>的工作重点解析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生产计划与物料控制（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）的竞争力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（二）生产计划人员的目标及角色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在公司中的地位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1.PMC</w:t>
      </w:r>
      <w:r>
        <w:rPr>
          <w:rFonts w:ascii="微软雅黑" w:eastAsia="微软雅黑" w:hAnsi="微软雅黑" w:cs="Arial" w:hint="eastAsia"/>
          <w:szCs w:val="21"/>
        </w:rPr>
        <w:t>与其它部门的关系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思考：跨部门协作不良的问题及对策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如何塑造</w:t>
      </w:r>
      <w:r>
        <w:rPr>
          <w:rFonts w:ascii="微软雅黑" w:eastAsia="微软雅黑" w:hAnsi="微软雅黑" w:cs="Arial" w:hint="eastAsia"/>
          <w:szCs w:val="21"/>
        </w:rPr>
        <w:t>PMC</w:t>
      </w:r>
      <w:r>
        <w:rPr>
          <w:rFonts w:ascii="微软雅黑" w:eastAsia="微软雅黑" w:hAnsi="微软雅黑" w:cs="Arial" w:hint="eastAsia"/>
          <w:szCs w:val="21"/>
        </w:rPr>
        <w:t>核心地位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三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需求预测管理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案例：习以为常的需求预测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（一）需求预测是供应链运作的核心依据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无预测</w:t>
      </w:r>
      <w:r>
        <w:rPr>
          <w:rFonts w:ascii="微软雅黑" w:eastAsia="微软雅黑" w:hAnsi="微软雅黑" w:cs="Arial" w:hint="eastAsia"/>
          <w:szCs w:val="21"/>
        </w:rPr>
        <w:t>-</w:t>
      </w:r>
      <w:r>
        <w:rPr>
          <w:rFonts w:ascii="微软雅黑" w:eastAsia="微软雅黑" w:hAnsi="微软雅黑" w:cs="Arial" w:hint="eastAsia"/>
          <w:szCs w:val="21"/>
        </w:rPr>
        <w:t>巧妇难为无米之炊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预测与计划的相互关系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需求预测的要点和原则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案例：不同的生产策略带来的影响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（二）影响需求的各要素及其相互关系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市场的需求特征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影响物料需求不确定的因素及对策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牛鞭效应及弱化之道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影响企业的主要因素及对策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（三）预测的方法（定性、定量）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定性预测的方法（优、缺点）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定量预测的方法（优缺点）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案例及应用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（四）一致性预测与销售运营计划（</w:t>
      </w:r>
      <w:r>
        <w:rPr>
          <w:rFonts w:ascii="微软雅黑" w:eastAsia="微软雅黑" w:hAnsi="微软雅黑" w:cs="Arial" w:hint="eastAsia"/>
          <w:szCs w:val="21"/>
        </w:rPr>
        <w:t>S&amp;OP</w:t>
      </w:r>
      <w:r>
        <w:rPr>
          <w:rFonts w:ascii="微软雅黑" w:eastAsia="微软雅黑" w:hAnsi="微软雅黑" w:cs="Arial" w:hint="eastAsia"/>
          <w:szCs w:val="21"/>
        </w:rPr>
        <w:t>）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客户需求预测系统建立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2.S&amp;OP</w:t>
      </w:r>
      <w:r>
        <w:rPr>
          <w:rFonts w:ascii="微软雅黑" w:eastAsia="微软雅黑" w:hAnsi="微软雅黑" w:cs="Arial" w:hint="eastAsia"/>
          <w:szCs w:val="21"/>
        </w:rPr>
        <w:t>销售与运营计划的运用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在公司内如何建立一致性销售预测？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案例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四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物料需求计划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</w:t>
      </w:r>
      <w:r>
        <w:rPr>
          <w:rFonts w:ascii="微软雅黑" w:eastAsia="微软雅黑" w:hAnsi="微软雅黑" w:cs="Arial" w:hint="eastAsia"/>
          <w:szCs w:val="21"/>
        </w:rPr>
        <w:t>MRP</w:t>
      </w:r>
      <w:r>
        <w:rPr>
          <w:rFonts w:ascii="微软雅黑" w:eastAsia="微软雅黑" w:hAnsi="微软雅黑" w:cs="Arial" w:hint="eastAsia"/>
          <w:szCs w:val="21"/>
        </w:rPr>
        <w:t>运行逻辑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独立需求与相关需求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2.MRP</w:t>
      </w:r>
      <w:r>
        <w:rPr>
          <w:rFonts w:ascii="微软雅黑" w:eastAsia="微软雅黑" w:hAnsi="微软雅黑" w:cs="Arial" w:hint="eastAsia"/>
          <w:szCs w:val="21"/>
        </w:rPr>
        <w:t>是如何运行的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3.MRP</w:t>
      </w:r>
      <w:r>
        <w:rPr>
          <w:rFonts w:ascii="微软雅黑" w:eastAsia="微软雅黑" w:hAnsi="微软雅黑" w:cs="Arial" w:hint="eastAsia"/>
          <w:szCs w:val="21"/>
        </w:rPr>
        <w:t>在运行中常见问题及见解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（二）能力需求计划</w:t>
      </w:r>
      <w:r>
        <w:rPr>
          <w:rFonts w:ascii="微软雅黑" w:eastAsia="微软雅黑" w:hAnsi="微软雅黑" w:cs="Arial" w:hint="eastAsia"/>
          <w:szCs w:val="21"/>
        </w:rPr>
        <w:t>(</w:t>
      </w:r>
      <w:r>
        <w:rPr>
          <w:rFonts w:ascii="微软雅黑" w:eastAsia="微软雅黑" w:hAnsi="微软雅黑" w:cs="Arial" w:hint="eastAsia"/>
          <w:szCs w:val="21"/>
        </w:rPr>
        <w:t>产能规划</w:t>
      </w:r>
      <w:r>
        <w:rPr>
          <w:rFonts w:ascii="微软雅黑" w:eastAsia="微软雅黑" w:hAnsi="微软雅黑" w:cs="Arial" w:hint="eastAsia"/>
          <w:szCs w:val="21"/>
        </w:rPr>
        <w:t>)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产能策略之规划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能力需求计划解决的问题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产能计划分类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物料需求计划与能力需求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中短期产能规划及注意问题点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6.</w:t>
      </w:r>
      <w:r>
        <w:rPr>
          <w:rFonts w:ascii="微软雅黑" w:eastAsia="微软雅黑" w:hAnsi="微软雅黑" w:cs="Arial" w:hint="eastAsia"/>
          <w:szCs w:val="21"/>
        </w:rPr>
        <w:t>案例：</w:t>
      </w:r>
      <w:r>
        <w:rPr>
          <w:rFonts w:ascii="微软雅黑" w:eastAsia="微软雅黑" w:hAnsi="微软雅黑" w:cs="Arial" w:hint="eastAsia"/>
          <w:szCs w:val="21"/>
        </w:rPr>
        <w:t>M</w:t>
      </w:r>
      <w:r>
        <w:rPr>
          <w:rFonts w:ascii="微软雅黑" w:eastAsia="微软雅黑" w:hAnsi="微软雅黑" w:cs="Arial" w:hint="eastAsia"/>
          <w:szCs w:val="21"/>
        </w:rPr>
        <w:t>公司的产能计划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（三）瓶颈对生产计划和进度的影响及改善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约束理论内涵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约束项管理步骤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约束项识别及主要约束项分析与管理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练习：约束项识别与改善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（四）主生产计划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主生产计划的意义及作用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主生产计划的对象及在不同生产策略中的运用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主生产计划的时间基准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主生产计划与产品计划的关系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主生产计划的制作及注意点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6.</w:t>
      </w:r>
      <w:r>
        <w:rPr>
          <w:rFonts w:ascii="微软雅黑" w:eastAsia="微软雅黑" w:hAnsi="微软雅黑" w:cs="Arial" w:hint="eastAsia"/>
          <w:szCs w:val="21"/>
        </w:rPr>
        <w:t>练习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（五）物料清单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产品结构树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工程</w:t>
      </w:r>
      <w:r>
        <w:rPr>
          <w:rFonts w:ascii="微软雅黑" w:eastAsia="微软雅黑" w:hAnsi="微软雅黑" w:cs="Arial" w:hint="eastAsia"/>
          <w:szCs w:val="21"/>
        </w:rPr>
        <w:t>BOM</w:t>
      </w:r>
      <w:r>
        <w:rPr>
          <w:rFonts w:ascii="微软雅黑" w:eastAsia="微软雅黑" w:hAnsi="微软雅黑" w:cs="Arial" w:hint="eastAsia"/>
          <w:szCs w:val="21"/>
        </w:rPr>
        <w:t>与量产</w:t>
      </w:r>
      <w:r>
        <w:rPr>
          <w:rFonts w:ascii="微软雅黑" w:eastAsia="微软雅黑" w:hAnsi="微软雅黑" w:cs="Arial" w:hint="eastAsia"/>
          <w:szCs w:val="21"/>
        </w:rPr>
        <w:t>BOM</w:t>
      </w:r>
      <w:r>
        <w:rPr>
          <w:rFonts w:ascii="微软雅黑" w:eastAsia="微软雅黑" w:hAnsi="微软雅黑" w:cs="Arial" w:hint="eastAsia"/>
          <w:szCs w:val="21"/>
        </w:rPr>
        <w:t>的区别在哪？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3.ECN</w:t>
      </w:r>
      <w:r>
        <w:rPr>
          <w:rFonts w:ascii="微软雅黑" w:eastAsia="微软雅黑" w:hAnsi="微软雅黑" w:cs="Arial" w:hint="eastAsia"/>
          <w:szCs w:val="21"/>
        </w:rPr>
        <w:t>有效管理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（六）信息系统的有效支持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信息系统的发展历程图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大数据带来的优势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大数据给生产计划与物料控制带来的帮助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五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精益车间排程与追踪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（一）如何实现生产计划精准化，科学化？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为何难以制定出好的生产计划？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生产计划编制要重点考虑哪些要素？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生产计划顺序有哪些参考原则？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生产计划排程的方法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练习：生产排程，如何做一个可执行的生产计划排程？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（二）精益排程计划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精益生产排程</w:t>
      </w:r>
      <w:r>
        <w:rPr>
          <w:rFonts w:ascii="微软雅黑" w:eastAsia="微软雅黑" w:hAnsi="微软雅黑" w:cs="Arial" w:hint="eastAsia"/>
          <w:szCs w:val="21"/>
        </w:rPr>
        <w:t>VS</w:t>
      </w:r>
      <w:r>
        <w:rPr>
          <w:rFonts w:ascii="微软雅黑" w:eastAsia="微软雅黑" w:hAnsi="微软雅黑" w:cs="Arial" w:hint="eastAsia"/>
          <w:szCs w:val="21"/>
        </w:rPr>
        <w:t>传统排程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多品种小批量生产有哪些特点？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lastRenderedPageBreak/>
        <w:t>3.</w:t>
      </w:r>
      <w:r>
        <w:rPr>
          <w:rFonts w:ascii="微软雅黑" w:eastAsia="微软雅黑" w:hAnsi="微软雅黑" w:cs="Arial" w:hint="eastAsia"/>
          <w:szCs w:val="21"/>
        </w:rPr>
        <w:t>识别和消除工厂中常见的浪费，增加价值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精益生产计划到物料需求计划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精益生产计划的下达点在哪里？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6.</w:t>
      </w:r>
      <w:r>
        <w:rPr>
          <w:rFonts w:ascii="微软雅黑" w:eastAsia="微软雅黑" w:hAnsi="微软雅黑" w:cs="Arial" w:hint="eastAsia"/>
          <w:szCs w:val="21"/>
        </w:rPr>
        <w:t>哪些地方可以采用拉动系统或连续流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（三）生产计划排程变更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急件订单应对技巧</w:t>
      </w:r>
      <w:r>
        <w:rPr>
          <w:rFonts w:ascii="微软雅黑" w:eastAsia="微软雅黑" w:hAnsi="微软雅黑" w:cs="Arial" w:hint="eastAsia"/>
          <w:szCs w:val="21"/>
        </w:rPr>
        <w:t xml:space="preserve"> 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快速响应内外部各种因素的变化调整生产计划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生产计划变更时机及管理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（四）生产计划进度管控方法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进度管制范围及进度控制点在哪？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生产进度管控常用方法有哪些？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如何让生产部门切实执行生产计划？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跨部门生产进度控制七</w:t>
      </w:r>
      <w:r>
        <w:rPr>
          <w:rFonts w:ascii="微软雅黑" w:eastAsia="微软雅黑" w:hAnsi="微软雅黑" w:cs="Arial" w:hint="eastAsia"/>
          <w:szCs w:val="21"/>
        </w:rPr>
        <w:t>步骤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六</w:t>
      </w:r>
      <w:r>
        <w:rPr>
          <w:rFonts w:ascii="微软雅黑" w:eastAsia="微软雅黑" w:hAnsi="微软雅黑" w:cs="Arial" w:hint="eastAsia"/>
          <w:b/>
          <w:bCs/>
          <w:szCs w:val="21"/>
        </w:rPr>
        <w:t>、</w:t>
      </w:r>
      <w:r>
        <w:rPr>
          <w:rFonts w:ascii="微软雅黑" w:eastAsia="微软雅黑" w:hAnsi="微软雅黑" w:cs="Arial" w:hint="eastAsia"/>
          <w:b/>
          <w:bCs/>
          <w:szCs w:val="21"/>
        </w:rPr>
        <w:t>物料的有效控制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（一）良好仓储现场是实现数据精准的基础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目视化管理仓库物料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目視化管理具体做法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导致库存数据不准确的原因有哪些？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（二）盘点管理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建立正确的盘点流程：</w:t>
      </w:r>
      <w:r>
        <w:rPr>
          <w:rFonts w:ascii="微软雅黑" w:eastAsia="微软雅黑" w:hAnsi="微软雅黑" w:cs="Arial" w:hint="eastAsia"/>
          <w:szCs w:val="21"/>
        </w:rPr>
        <w:t>PDCA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针对不同的物料，确定合理的盘点频率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循环盘点和定期盘点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盘点差异分析处理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（三）物料供应管理策略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物料短缺的原因分析及对策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供应商分类管理策略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何为风险物料？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物料订购的几种策略？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采购订单跟进控制方法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6.</w:t>
      </w:r>
      <w:r>
        <w:rPr>
          <w:rFonts w:ascii="微软雅黑" w:eastAsia="微软雅黑" w:hAnsi="微软雅黑" w:cs="Arial" w:hint="eastAsia"/>
          <w:szCs w:val="21"/>
        </w:rPr>
        <w:t>如何通过“</w:t>
      </w:r>
      <w:r>
        <w:rPr>
          <w:rFonts w:ascii="微软雅黑" w:eastAsia="微软雅黑" w:hAnsi="微软雅黑" w:cs="Arial" w:hint="eastAsia"/>
          <w:szCs w:val="21"/>
        </w:rPr>
        <w:t>4+1</w:t>
      </w:r>
      <w:r>
        <w:rPr>
          <w:rFonts w:ascii="微软雅黑" w:eastAsia="微软雅黑" w:hAnsi="微软雅黑" w:cs="Arial" w:hint="eastAsia"/>
          <w:szCs w:val="21"/>
        </w:rPr>
        <w:t>”确保供应商交货期？</w:t>
      </w:r>
      <w:r>
        <w:rPr>
          <w:rFonts w:ascii="微软雅黑" w:eastAsia="微软雅黑" w:hAnsi="微软雅黑" w:cs="Arial" w:hint="eastAsia"/>
          <w:szCs w:val="21"/>
        </w:rPr>
        <w:t xml:space="preserve"> 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（四）有效的库存控制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 w:hint="eastAsia"/>
          <w:szCs w:val="21"/>
        </w:rPr>
        <w:t>库存的形态及种类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</w:t>
      </w:r>
      <w:r>
        <w:rPr>
          <w:rFonts w:ascii="微软雅黑" w:eastAsia="微软雅黑" w:hAnsi="微软雅黑" w:cs="Arial" w:hint="eastAsia"/>
          <w:szCs w:val="21"/>
        </w:rPr>
        <w:t>库存管理的目标及库存成本解析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3.</w:t>
      </w:r>
      <w:r>
        <w:rPr>
          <w:rFonts w:ascii="微软雅黑" w:eastAsia="微软雅黑" w:hAnsi="微软雅黑" w:cs="Arial" w:hint="eastAsia"/>
          <w:szCs w:val="21"/>
        </w:rPr>
        <w:t>库存周转率的正确核算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4.</w:t>
      </w:r>
      <w:r>
        <w:rPr>
          <w:rFonts w:ascii="微软雅黑" w:eastAsia="微软雅黑" w:hAnsi="微软雅黑" w:cs="Arial" w:hint="eastAsia"/>
          <w:szCs w:val="21"/>
        </w:rPr>
        <w:t>产生库存的根本原因是什么？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5.</w:t>
      </w:r>
      <w:r>
        <w:rPr>
          <w:rFonts w:ascii="微软雅黑" w:eastAsia="微软雅黑" w:hAnsi="微软雅黑" w:cs="Arial" w:hint="eastAsia"/>
          <w:szCs w:val="21"/>
        </w:rPr>
        <w:t>库存控制的有效方法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6.ABC</w:t>
      </w:r>
      <w:r>
        <w:rPr>
          <w:rFonts w:ascii="微软雅黑" w:eastAsia="微软雅黑" w:hAnsi="微软雅黑" w:cs="Arial" w:hint="eastAsia"/>
          <w:szCs w:val="21"/>
        </w:rPr>
        <w:t>分类作用及分类策略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7.</w:t>
      </w:r>
      <w:r>
        <w:rPr>
          <w:rFonts w:ascii="微软雅黑" w:eastAsia="微软雅黑" w:hAnsi="微软雅黑" w:cs="Arial" w:hint="eastAsia"/>
          <w:szCs w:val="21"/>
        </w:rPr>
        <w:t>定量与定期库存控制以及</w:t>
      </w:r>
      <w:r>
        <w:rPr>
          <w:rFonts w:ascii="微软雅黑" w:eastAsia="微软雅黑" w:hAnsi="微软雅黑" w:cs="Arial" w:hint="eastAsia"/>
          <w:szCs w:val="21"/>
        </w:rPr>
        <w:t>EOQ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8.</w:t>
      </w:r>
      <w:r>
        <w:rPr>
          <w:rFonts w:ascii="微软雅黑" w:eastAsia="微软雅黑" w:hAnsi="微软雅黑" w:cs="Arial" w:hint="eastAsia"/>
          <w:szCs w:val="21"/>
        </w:rPr>
        <w:t>安全库存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9.VMI</w:t>
      </w:r>
    </w:p>
    <w:p w:rsidR="002711F7" w:rsidRDefault="005713F2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10.</w:t>
      </w:r>
      <w:r>
        <w:rPr>
          <w:rFonts w:ascii="微软雅黑" w:eastAsia="微软雅黑" w:hAnsi="微软雅黑" w:cs="Arial" w:hint="eastAsia"/>
          <w:szCs w:val="21"/>
        </w:rPr>
        <w:t>呆滞料的处理</w:t>
      </w:r>
    </w:p>
    <w:p w:rsidR="002711F7" w:rsidRDefault="005713F2">
      <w:pPr>
        <w:adjustRightInd w:val="0"/>
        <w:snapToGrid w:val="0"/>
        <w:rPr>
          <w:rFonts w:eastAsia="微软雅黑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11.</w:t>
      </w:r>
      <w:r>
        <w:rPr>
          <w:rFonts w:ascii="微软雅黑" w:eastAsia="微软雅黑" w:hAnsi="微软雅黑" w:cs="Arial" w:hint="eastAsia"/>
          <w:szCs w:val="21"/>
        </w:rPr>
        <w:t>库存分析报告的结构与撰写</w:t>
      </w:r>
      <w:r>
        <w:rPr>
          <w:rFonts w:eastAsia="微软雅黑"/>
          <w:szCs w:val="21"/>
        </w:rPr>
        <w:t xml:space="preserve"> </w:t>
      </w:r>
    </w:p>
    <w:p w:rsidR="002711F7" w:rsidRDefault="002711F7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  <w:sectPr w:rsidR="002711F7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720" w:equalWidth="0">
            <w:col w:w="4530" w:space="425"/>
            <w:col w:w="4530"/>
          </w:cols>
          <w:docGrid w:type="linesAndChars" w:linePitch="312"/>
        </w:sectPr>
      </w:pPr>
    </w:p>
    <w:p w:rsidR="002711F7" w:rsidRDefault="002711F7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 w:rsidR="002711F7" w:rsidRDefault="005713F2">
      <w:pPr>
        <w:spacing w:line="360" w:lineRule="auto"/>
        <w:rPr>
          <w:b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微软雅黑" w:eastAsia="微软雅黑" w:hAnsi="微软雅黑"/>
          <w:b/>
          <w:color w:val="FF0000"/>
          <w:sz w:val="24"/>
        </w:rPr>
        <w:t xml:space="preserve">Richard Tan </w:t>
      </w:r>
    </w:p>
    <w:p w:rsidR="002711F7" w:rsidRDefault="005713F2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201" w:left="449" w:rightChars="9" w:right="19" w:hangingChars="13" w:hanging="27"/>
        <w:rPr>
          <w:b/>
        </w:rPr>
      </w:pPr>
      <w:r>
        <w:rPr>
          <w:rFonts w:hint="eastAsia"/>
          <w:b/>
        </w:rPr>
        <w:t>教育及资格认证：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 w:val="23"/>
          <w:szCs w:val="23"/>
        </w:rPr>
        <w:t>上海大学</w:t>
      </w:r>
      <w:r>
        <w:rPr>
          <w:rFonts w:ascii="微软雅黑" w:eastAsia="微软雅黑" w:hAnsi="微软雅黑" w:hint="eastAsia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sz w:val="23"/>
          <w:szCs w:val="23"/>
        </w:rPr>
        <w:t>博士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上海交大</w:t>
      </w:r>
      <w:r>
        <w:rPr>
          <w:rFonts w:ascii="微软雅黑" w:eastAsia="微软雅黑" w:hAnsi="微软雅黑" w:hint="eastAsia"/>
          <w:bCs/>
          <w:szCs w:val="21"/>
        </w:rPr>
        <w:t xml:space="preserve"> 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同济大学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精益生产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高级讲师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现场管理</w:t>
      </w:r>
      <w:r>
        <w:rPr>
          <w:rFonts w:ascii="微软雅黑" w:eastAsia="微软雅黑" w:hAnsi="微软雅黑"/>
          <w:bCs/>
          <w:szCs w:val="21"/>
        </w:rPr>
        <w:t>&amp;</w:t>
      </w:r>
      <w:r>
        <w:rPr>
          <w:rFonts w:ascii="微软雅黑" w:eastAsia="微软雅黑" w:hAnsi="微软雅黑" w:hint="eastAsia"/>
          <w:bCs/>
          <w:szCs w:val="21"/>
        </w:rPr>
        <w:t>现场改善培训师、咨询师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cs="宋体"/>
        </w:rPr>
        <w:t>高级工程师证书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/>
          <w:spacing w:val="-9"/>
        </w:rPr>
        <w:t xml:space="preserve"> </w:t>
      </w:r>
      <w:r>
        <w:rPr>
          <w:rFonts w:ascii="微软雅黑" w:eastAsia="微软雅黑" w:hAnsi="微软雅黑"/>
        </w:rPr>
        <w:t>Sigma</w:t>
      </w:r>
      <w:r>
        <w:rPr>
          <w:rFonts w:ascii="微软雅黑" w:eastAsia="微软雅黑" w:hAnsi="微软雅黑" w:cs="宋体"/>
        </w:rPr>
        <w:t>绿带证书</w:t>
      </w:r>
    </w:p>
    <w:p w:rsidR="002711F7" w:rsidRDefault="005713F2">
      <w:pPr>
        <w:numPr>
          <w:ilvl w:val="0"/>
          <w:numId w:val="1"/>
        </w:numPr>
        <w:snapToGrid w:val="0"/>
        <w:ind w:leftChars="200" w:left="525" w:hanging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多次赴德国日本进行精益生产培训</w:t>
      </w:r>
    </w:p>
    <w:p w:rsidR="002711F7" w:rsidRDefault="005713F2">
      <w:pPr>
        <w:snapToGrid w:val="0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</w:t>
      </w:r>
      <w:r>
        <w:rPr>
          <w:rFonts w:ascii="微软雅黑" w:eastAsia="微软雅黑" w:hAnsi="微软雅黑" w:hint="eastAsia"/>
        </w:rPr>
        <w:t>20</w:t>
      </w:r>
      <w:r>
        <w:rPr>
          <w:rFonts w:ascii="微软雅黑" w:eastAsia="微软雅黑" w:hAnsi="微软雅黑" w:hint="eastAsia"/>
        </w:rPr>
        <w:t>年工作经验，包括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年公司运营管理。精通生产运营系统各个环节，建立公司标准运营程序和绩效指标，有效激励团队。擅长精益生产管理、</w:t>
      </w:r>
      <w:r>
        <w:rPr>
          <w:rFonts w:ascii="微软雅黑" w:eastAsia="微软雅黑" w:hAnsi="微软雅黑" w:hint="eastAsia"/>
        </w:rPr>
        <w:t>5S</w:t>
      </w:r>
      <w:r>
        <w:rPr>
          <w:rFonts w:ascii="微软雅黑" w:eastAsia="微软雅黑" w:hAnsi="微软雅黑" w:hint="eastAsia"/>
        </w:rPr>
        <w:t>管理现场管理与改善、</w:t>
      </w:r>
      <w:r>
        <w:rPr>
          <w:rFonts w:ascii="微软雅黑" w:eastAsia="微软雅黑" w:hAnsi="微软雅黑" w:hint="eastAsia"/>
        </w:rPr>
        <w:t>TPM</w:t>
      </w:r>
      <w:r>
        <w:rPr>
          <w:rFonts w:ascii="微软雅黑" w:eastAsia="微软雅黑" w:hAnsi="微软雅黑" w:hint="eastAsia"/>
        </w:rPr>
        <w:t>管理、</w:t>
      </w:r>
      <w:r>
        <w:rPr>
          <w:rFonts w:ascii="微软雅黑" w:eastAsia="微软雅黑" w:hAnsi="微软雅黑" w:hint="eastAsia"/>
        </w:rPr>
        <w:t>TQM</w:t>
      </w:r>
      <w:r>
        <w:rPr>
          <w:rFonts w:ascii="微软雅黑" w:eastAsia="微软雅黑" w:hAnsi="微软雅黑" w:hint="eastAsia"/>
        </w:rPr>
        <w:t>管理和</w:t>
      </w:r>
      <w:r>
        <w:rPr>
          <w:rFonts w:ascii="微软雅黑" w:eastAsia="微软雅黑" w:hAnsi="微软雅黑" w:hint="eastAsia"/>
        </w:rPr>
        <w:t xml:space="preserve"> IATF16949</w:t>
      </w:r>
      <w:r>
        <w:rPr>
          <w:rFonts w:ascii="微软雅黑" w:eastAsia="微软雅黑" w:hAnsi="微软雅黑" w:hint="eastAsia"/>
        </w:rPr>
        <w:t>质量体系。运营战略管理方法管理企业运营，聚焦管理过程和分析。</w:t>
      </w:r>
    </w:p>
    <w:p w:rsidR="002711F7" w:rsidRDefault="005713F2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工作经历：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特瑞堡密封系统（中国）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有限公司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3M</w:t>
      </w:r>
      <w:r>
        <w:rPr>
          <w:rFonts w:ascii="微软雅黑" w:eastAsia="微软雅黑" w:hAnsi="微软雅黑"/>
        </w:rPr>
        <w:t>中国有限公司（世界五百强多元化集团）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布莱史塔粉末冶金制品（上海）有限公司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上海轮胎集团公司（国内最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大的轮胎制品公司）</w:t>
      </w:r>
    </w:p>
    <w:p w:rsidR="002711F7" w:rsidRDefault="005713F2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授课风格：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hint="eastAsia"/>
          <w:bCs/>
          <w:szCs w:val="21"/>
        </w:rPr>
        <w:t>谭</w:t>
      </w:r>
      <w:r>
        <w:rPr>
          <w:rFonts w:ascii="微软雅黑" w:eastAsia="微软雅黑" w:hAnsi="微软雅黑" w:hint="eastAsia"/>
        </w:rPr>
        <w:t>老师具有多年的培训经验验，能将自身的工作经验结合实际客户的需求，深入浅出地将知识传授给学员</w:t>
      </w:r>
      <w:r>
        <w:rPr>
          <w:rFonts w:ascii="微软雅黑" w:eastAsia="微软雅黑" w:hAnsi="微软雅黑" w:hint="eastAsia"/>
        </w:rPr>
        <w:t>;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谭老师授课贴近实际：基于丰富的现场管理经验，谭老师的课程案例丰富且贴近实际，更容易让学员理解和接受</w:t>
      </w:r>
      <w:r>
        <w:rPr>
          <w:rFonts w:ascii="微软雅黑" w:eastAsia="微软雅黑" w:hAnsi="微软雅黑" w:hint="eastAsia"/>
        </w:rPr>
        <w:t>;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谭老师授课形式多样：知识讲解、案例演示讲解、实战演练、小组讨论、头脑风暴、强调学员参与等多种形式，课堂气氛轻松活跃</w:t>
      </w:r>
      <w:r>
        <w:rPr>
          <w:rFonts w:ascii="微软雅黑" w:eastAsia="微软雅黑" w:hAnsi="微软雅黑" w:hint="eastAsia"/>
        </w:rPr>
        <w:t>;</w:t>
      </w:r>
    </w:p>
    <w:p w:rsidR="002711F7" w:rsidRDefault="005713F2">
      <w:pPr>
        <w:pStyle w:val="ac"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谭老师授课注重转化：基于多年工作和现场的项目辅导经验，老师对学员在工作中遇到的问题更加了解，能够更好的帮助学员解决实际工作中的问题。</w:t>
      </w:r>
    </w:p>
    <w:p w:rsidR="002711F7" w:rsidRDefault="005713F2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讲授课程及咨询项目：</w:t>
      </w:r>
    </w:p>
    <w:p w:rsidR="002711F7" w:rsidRDefault="002711F7">
      <w:pPr>
        <w:numPr>
          <w:ilvl w:val="0"/>
          <w:numId w:val="3"/>
        </w:numPr>
        <w:spacing w:line="300" w:lineRule="auto"/>
        <w:ind w:left="426" w:hanging="426"/>
        <w:jc w:val="left"/>
        <w:rPr>
          <w:bCs/>
          <w:szCs w:val="21"/>
        </w:rPr>
        <w:sectPr w:rsidR="002711F7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Lean Manufacturing </w:t>
      </w:r>
      <w:r>
        <w:rPr>
          <w:rFonts w:ascii="微软雅黑" w:eastAsia="微软雅黑" w:hAnsi="微软雅黑" w:hint="eastAsia"/>
          <w:bCs/>
          <w:szCs w:val="21"/>
        </w:rPr>
        <w:t>精益生产；</w:t>
      </w:r>
    </w:p>
    <w:p w:rsidR="002711F7" w:rsidRDefault="005713F2">
      <w:pPr>
        <w:numPr>
          <w:ilvl w:val="0"/>
          <w:numId w:val="3"/>
        </w:numPr>
        <w:snapToGrid w:val="0"/>
        <w:ind w:left="426" w:rightChars="131" w:right="275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5S</w:t>
      </w:r>
      <w:r>
        <w:rPr>
          <w:rFonts w:ascii="微软雅黑" w:eastAsia="微软雅黑" w:hAnsi="微软雅黑" w:hint="eastAsia"/>
          <w:bCs/>
          <w:szCs w:val="21"/>
        </w:rPr>
        <w:t>现场管理和</w:t>
      </w:r>
      <w:r>
        <w:rPr>
          <w:rFonts w:ascii="微软雅黑" w:eastAsia="微软雅黑" w:hAnsi="微软雅黑" w:hint="eastAsia"/>
          <w:bCs/>
          <w:szCs w:val="21"/>
        </w:rPr>
        <w:t>TPM</w:t>
      </w:r>
      <w:r>
        <w:rPr>
          <w:rFonts w:ascii="微软雅黑" w:eastAsia="微软雅黑" w:hAnsi="微软雅黑" w:hint="eastAsia"/>
          <w:bCs/>
          <w:szCs w:val="21"/>
        </w:rPr>
        <w:t>改善；</w:t>
      </w: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工厂车间现场管理；</w:t>
      </w: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现场精益化管理改善与提升；</w:t>
      </w: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全面质量管理</w:t>
      </w:r>
      <w:r>
        <w:rPr>
          <w:rFonts w:ascii="微软雅黑" w:eastAsia="微软雅黑" w:hAnsi="微软雅黑" w:hint="eastAsia"/>
          <w:bCs/>
          <w:szCs w:val="21"/>
        </w:rPr>
        <w:t>TQM</w:t>
      </w:r>
      <w:r>
        <w:rPr>
          <w:rFonts w:ascii="微软雅黑" w:eastAsia="微软雅黑" w:hAnsi="微软雅黑" w:hint="eastAsia"/>
          <w:bCs/>
          <w:szCs w:val="21"/>
        </w:rPr>
        <w:t>；</w:t>
      </w: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项目管理；</w:t>
      </w:r>
    </w:p>
    <w:p w:rsidR="002711F7" w:rsidRDefault="005713F2"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生产成本控制管理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现场质量问题分析与解决；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生产现场班组长管理技能培训；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APQP/PPAP/FMEA/SPC/MSA</w:t>
      </w:r>
      <w:r>
        <w:rPr>
          <w:rFonts w:ascii="微软雅黑" w:eastAsia="微软雅黑" w:hAnsi="微软雅黑" w:hint="eastAsia"/>
          <w:bCs/>
          <w:szCs w:val="21"/>
        </w:rPr>
        <w:t>五大工具培训；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防错技术及有效解决问题方法；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QC</w:t>
      </w:r>
      <w:r>
        <w:rPr>
          <w:rFonts w:ascii="微软雅黑" w:eastAsia="微软雅黑" w:hAnsi="微软雅黑" w:hint="eastAsia"/>
          <w:bCs/>
          <w:szCs w:val="21"/>
        </w:rPr>
        <w:t>七大工具</w:t>
      </w:r>
    </w:p>
    <w:p w:rsidR="002711F7" w:rsidRDefault="005713F2"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8D</w:t>
      </w:r>
      <w:r>
        <w:rPr>
          <w:rFonts w:ascii="微软雅黑" w:eastAsia="微软雅黑" w:hAnsi="微软雅黑" w:hint="eastAsia"/>
          <w:bCs/>
          <w:szCs w:val="21"/>
        </w:rPr>
        <w:t>方法培训。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:rsidR="002711F7" w:rsidRDefault="002711F7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  <w:sectPr w:rsidR="002711F7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720" w:equalWidth="0">
            <w:col w:w="4253" w:space="702"/>
            <w:col w:w="4530"/>
          </w:cols>
          <w:docGrid w:type="linesAndChars" w:linePitch="312"/>
        </w:sectPr>
      </w:pPr>
    </w:p>
    <w:p w:rsidR="002711F7" w:rsidRDefault="002711F7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 w:rsidR="002711F7" w:rsidRDefault="005713F2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2711F7" w:rsidRDefault="005713F2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26"/>
        <w:gridCol w:w="1390"/>
        <w:gridCol w:w="2242"/>
        <w:gridCol w:w="1366"/>
        <w:gridCol w:w="2866"/>
      </w:tblGrid>
      <w:tr w:rsidR="002711F7">
        <w:trPr>
          <w:trHeight w:hRule="exact" w:val="479"/>
          <w:jc w:val="center"/>
        </w:trPr>
        <w:tc>
          <w:tcPr>
            <w:tcW w:w="1428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358" w:type="dxa"/>
            <w:gridSpan w:val="3"/>
            <w:vAlign w:val="center"/>
          </w:tcPr>
          <w:p w:rsidR="002711F7" w:rsidRDefault="002711F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66" w:type="dxa"/>
            <w:vAlign w:val="center"/>
          </w:tcPr>
          <w:p w:rsidR="002711F7" w:rsidRDefault="002711F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2711F7">
        <w:trPr>
          <w:trHeight w:hRule="exact" w:val="598"/>
          <w:jc w:val="center"/>
        </w:trPr>
        <w:tc>
          <w:tcPr>
            <w:tcW w:w="3544" w:type="dxa"/>
            <w:gridSpan w:val="3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474" w:type="dxa"/>
            <w:gridSpan w:val="3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2711F7">
        <w:trPr>
          <w:trHeight w:hRule="exact" w:val="479"/>
          <w:jc w:val="center"/>
        </w:trPr>
        <w:tc>
          <w:tcPr>
            <w:tcW w:w="1428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90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42" w:type="dxa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232" w:type="dxa"/>
            <w:gridSpan w:val="2"/>
            <w:vAlign w:val="center"/>
          </w:tcPr>
          <w:p w:rsidR="002711F7" w:rsidRDefault="005713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2711F7">
        <w:trPr>
          <w:trHeight w:hRule="exact" w:val="484"/>
          <w:jc w:val="center"/>
        </w:trPr>
        <w:tc>
          <w:tcPr>
            <w:tcW w:w="1428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2711F7">
        <w:trPr>
          <w:trHeight w:hRule="exact" w:val="484"/>
          <w:jc w:val="center"/>
        </w:trPr>
        <w:tc>
          <w:tcPr>
            <w:tcW w:w="1428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2711F7">
        <w:trPr>
          <w:trHeight w:hRule="exact" w:val="479"/>
          <w:jc w:val="center"/>
        </w:trPr>
        <w:tc>
          <w:tcPr>
            <w:tcW w:w="1428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 w:rsidR="002711F7" w:rsidRDefault="002711F7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2711F7">
        <w:trPr>
          <w:trHeight w:hRule="exact" w:val="1846"/>
          <w:jc w:val="center"/>
        </w:trPr>
        <w:tc>
          <w:tcPr>
            <w:tcW w:w="5786" w:type="dxa"/>
            <w:gridSpan w:val="4"/>
            <w:vAlign w:val="center"/>
          </w:tcPr>
          <w:p w:rsidR="002711F7" w:rsidRDefault="005713F2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2711F7" w:rsidRDefault="005713F2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2711F7" w:rsidRDefault="005713F2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2711F7" w:rsidRDefault="005713F2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232" w:type="dxa"/>
            <w:gridSpan w:val="2"/>
            <w:vAlign w:val="center"/>
          </w:tcPr>
          <w:p w:rsidR="002711F7" w:rsidRDefault="005713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2711F7" w:rsidRDefault="005713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2711F7" w:rsidRDefault="005713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2711F7" w:rsidRDefault="002711F7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2711F7" w:rsidRDefault="002711F7"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2711F7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F2" w:rsidRDefault="005713F2">
      <w:r>
        <w:separator/>
      </w:r>
    </w:p>
  </w:endnote>
  <w:endnote w:type="continuationSeparator" w:id="0">
    <w:p w:rsidR="005713F2" w:rsidRDefault="005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F7" w:rsidRDefault="005713F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2711F7" w:rsidRDefault="005713F2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021-510365</w:t>
    </w:r>
    <w:r>
      <w:rPr>
        <w:rFonts w:ascii="微软雅黑" w:eastAsia="微软雅黑" w:hAnsi="微软雅黑" w:hint="eastAsia"/>
      </w:rPr>
      <w:t xml:space="preserve">80  </w:t>
    </w:r>
    <w:r>
      <w:rPr>
        <w:rFonts w:ascii="微软雅黑" w:eastAsia="微软雅黑" w:hAnsi="微软雅黑"/>
      </w:rPr>
      <w:t xml:space="preserve">13817659211  </w:t>
    </w:r>
  </w:p>
  <w:p w:rsidR="002711F7" w:rsidRDefault="005713F2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F2" w:rsidRDefault="005713F2">
      <w:r>
        <w:separator/>
      </w:r>
    </w:p>
  </w:footnote>
  <w:footnote w:type="continuationSeparator" w:id="0">
    <w:p w:rsidR="005713F2" w:rsidRDefault="0057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F7" w:rsidRDefault="005713F2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                                          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优秀企业的合作伙伴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5C8C"/>
    <w:multiLevelType w:val="multilevel"/>
    <w:tmpl w:val="4B8B5C8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D16358"/>
    <w:multiLevelType w:val="multilevel"/>
    <w:tmpl w:val="68D16358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0720ABA"/>
    <w:multiLevelType w:val="multilevel"/>
    <w:tmpl w:val="70720ABA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67C91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73AE"/>
    <w:rsid w:val="001F33A7"/>
    <w:rsid w:val="001F4311"/>
    <w:rsid w:val="001F477E"/>
    <w:rsid w:val="001F6FDE"/>
    <w:rsid w:val="002051A7"/>
    <w:rsid w:val="002075A3"/>
    <w:rsid w:val="00207754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11F7"/>
    <w:rsid w:val="002735FA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04A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47CE2"/>
    <w:rsid w:val="00452C6B"/>
    <w:rsid w:val="00453411"/>
    <w:rsid w:val="0045357E"/>
    <w:rsid w:val="00455A8D"/>
    <w:rsid w:val="004568E3"/>
    <w:rsid w:val="00457034"/>
    <w:rsid w:val="0045732E"/>
    <w:rsid w:val="00461A05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381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1E2D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3F2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D7E6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6DD2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6079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1886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342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5EAA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4AB0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0EBC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57D29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3BE5"/>
    <w:rsid w:val="00C14843"/>
    <w:rsid w:val="00C14930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6112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46F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25C00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119B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0A4"/>
    <w:rsid w:val="00FE2DCF"/>
    <w:rsid w:val="00FE65F2"/>
    <w:rsid w:val="00FF0D14"/>
    <w:rsid w:val="00FF2E44"/>
    <w:rsid w:val="00FF587B"/>
    <w:rsid w:val="019D56D3"/>
    <w:rsid w:val="08036107"/>
    <w:rsid w:val="0D230DB5"/>
    <w:rsid w:val="2BAC7EAF"/>
    <w:rsid w:val="31FC6C4F"/>
    <w:rsid w:val="39853882"/>
    <w:rsid w:val="4BD70AB7"/>
    <w:rsid w:val="4BE276AD"/>
    <w:rsid w:val="5E031142"/>
    <w:rsid w:val="6F456110"/>
    <w:rsid w:val="78402B00"/>
    <w:rsid w:val="7A6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08D3B1C8"/>
  <w15:docId w15:val="{AA6AEFC5-82A7-4A67-9FE9-FCD0108E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E552C-630F-4EE8-B8B6-C19FB6D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pardi</cp:lastModifiedBy>
  <cp:revision>5</cp:revision>
  <cp:lastPrinted>2007-07-25T08:25:00Z</cp:lastPrinted>
  <dcterms:created xsi:type="dcterms:W3CDTF">2018-10-22T04:41:00Z</dcterms:created>
  <dcterms:modified xsi:type="dcterms:W3CDTF">2018-11-03T02:35:00Z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