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水木知行薪酬设计实战训练营（201</w:t>
      </w:r>
      <w:r>
        <w:rPr>
          <w:rFonts w:ascii="宋体" w:hAnsi="宋体" w:eastAsia="宋体" w:cs="宋体"/>
          <w:color w:val="000000"/>
          <w:kern w:val="0"/>
          <w:szCs w:val="21"/>
        </w:rPr>
        <w:t>9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）</w:t>
      </w:r>
    </w:p>
    <w:p>
      <w:pPr>
        <w:widowControl/>
        <w:shd w:val="clear" w:color="auto" w:fill="FFFFFF"/>
        <w:spacing w:line="440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2014年开办2期、2015年开办4期、2016年、2017年、2018年各开办7期</w:t>
      </w:r>
    </w:p>
    <w:p>
      <w:pPr>
        <w:widowControl/>
        <w:shd w:val="clear" w:color="auto" w:fill="FFFFFF"/>
        <w:spacing w:line="440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300多家著名企业参加，近千多名专业HR获益</w:t>
      </w:r>
    </w:p>
    <w:p>
      <w:pPr>
        <w:widowControl/>
        <w:shd w:val="clear" w:color="auto" w:fill="FFFFFF"/>
        <w:spacing w:line="440" w:lineRule="atLeas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一、课程信息：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课程名称：水木知行薪酬设计实战训练营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开课时间：201</w:t>
      </w:r>
      <w:r>
        <w:rPr>
          <w:rFonts w:ascii="宋体" w:hAnsi="宋体" w:eastAsia="宋体" w:cs="宋体"/>
          <w:kern w:val="0"/>
          <w:szCs w:val="21"/>
        </w:rPr>
        <w:t>9</w:t>
      </w:r>
      <w:r>
        <w:rPr>
          <w:rFonts w:hint="eastAsia" w:ascii="宋体" w:hAnsi="宋体" w:eastAsia="宋体" w:cs="宋体"/>
          <w:kern w:val="0"/>
          <w:szCs w:val="21"/>
        </w:rPr>
        <w:t>年3月9-</w:t>
      </w:r>
      <w:r>
        <w:rPr>
          <w:rFonts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0日、4月</w:t>
      </w:r>
      <w:r>
        <w:rPr>
          <w:rFonts w:ascii="宋体" w:hAnsi="宋体" w:eastAsia="宋体" w:cs="宋体"/>
          <w:kern w:val="0"/>
          <w:szCs w:val="21"/>
        </w:rPr>
        <w:t>15</w:t>
      </w:r>
      <w:r>
        <w:rPr>
          <w:rFonts w:hint="eastAsia" w:ascii="宋体" w:hAnsi="宋体" w:eastAsia="宋体" w:cs="宋体"/>
          <w:kern w:val="0"/>
          <w:szCs w:val="21"/>
        </w:rPr>
        <w:t>-</w:t>
      </w:r>
      <w:r>
        <w:rPr>
          <w:rFonts w:ascii="宋体" w:hAnsi="宋体" w:eastAsia="宋体" w:cs="宋体"/>
          <w:kern w:val="0"/>
          <w:szCs w:val="21"/>
        </w:rPr>
        <w:t>16</w:t>
      </w:r>
      <w:r>
        <w:rPr>
          <w:rFonts w:hint="eastAsia" w:ascii="宋体" w:hAnsi="宋体" w:eastAsia="宋体" w:cs="宋体"/>
          <w:kern w:val="0"/>
          <w:szCs w:val="21"/>
        </w:rPr>
        <w:t>日、5月</w:t>
      </w:r>
      <w:r>
        <w:rPr>
          <w:rFonts w:ascii="宋体" w:hAnsi="宋体" w:eastAsia="宋体" w:cs="宋体"/>
          <w:kern w:val="0"/>
          <w:szCs w:val="21"/>
        </w:rPr>
        <w:t>18</w:t>
      </w:r>
      <w:r>
        <w:rPr>
          <w:rFonts w:hint="eastAsia" w:ascii="宋体" w:hAnsi="宋体" w:eastAsia="宋体" w:cs="宋体"/>
          <w:kern w:val="0"/>
          <w:szCs w:val="21"/>
        </w:rPr>
        <w:t>-</w:t>
      </w:r>
      <w:r>
        <w:rPr>
          <w:rFonts w:ascii="宋体" w:hAnsi="宋体" w:eastAsia="宋体" w:cs="宋体"/>
          <w:kern w:val="0"/>
          <w:szCs w:val="21"/>
        </w:rPr>
        <w:t>19</w:t>
      </w:r>
      <w:r>
        <w:rPr>
          <w:rFonts w:hint="eastAsia" w:ascii="宋体" w:hAnsi="宋体" w:eastAsia="宋体" w:cs="宋体"/>
          <w:kern w:val="0"/>
          <w:szCs w:val="21"/>
        </w:rPr>
        <w:t>日、7月</w:t>
      </w:r>
      <w:r>
        <w:rPr>
          <w:rFonts w:ascii="宋体" w:hAnsi="宋体" w:eastAsia="宋体" w:cs="宋体"/>
          <w:kern w:val="0"/>
          <w:szCs w:val="21"/>
        </w:rPr>
        <w:t>22</w:t>
      </w:r>
      <w:r>
        <w:rPr>
          <w:rFonts w:hint="eastAsia" w:ascii="宋体" w:hAnsi="宋体" w:eastAsia="宋体" w:cs="宋体"/>
          <w:kern w:val="0"/>
          <w:szCs w:val="21"/>
        </w:rPr>
        <w:t>-</w:t>
      </w:r>
      <w:r>
        <w:rPr>
          <w:rFonts w:ascii="宋体" w:hAnsi="宋体" w:eastAsia="宋体" w:cs="宋体"/>
          <w:kern w:val="0"/>
          <w:szCs w:val="21"/>
        </w:rPr>
        <w:t>23</w:t>
      </w:r>
      <w:r>
        <w:rPr>
          <w:rFonts w:hint="eastAsia" w:ascii="宋体" w:hAnsi="宋体" w:eastAsia="宋体" w:cs="宋体"/>
          <w:kern w:val="0"/>
          <w:szCs w:val="21"/>
        </w:rPr>
        <w:t>日、9月</w:t>
      </w:r>
      <w:r>
        <w:rPr>
          <w:rFonts w:ascii="宋体" w:hAnsi="宋体" w:eastAsia="宋体" w:cs="宋体"/>
          <w:kern w:val="0"/>
          <w:szCs w:val="21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-</w:t>
      </w:r>
      <w:r>
        <w:rPr>
          <w:rFonts w:ascii="宋体" w:hAnsi="宋体" w:eastAsia="宋体" w:cs="宋体"/>
          <w:kern w:val="0"/>
          <w:szCs w:val="21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>日、11月</w:t>
      </w:r>
      <w:r>
        <w:rPr>
          <w:rFonts w:ascii="宋体" w:hAnsi="宋体" w:eastAsia="宋体" w:cs="宋体"/>
          <w:kern w:val="0"/>
          <w:szCs w:val="21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-</w:t>
      </w:r>
      <w:r>
        <w:rPr>
          <w:rFonts w:ascii="宋体" w:hAnsi="宋体" w:eastAsia="宋体" w:cs="宋体"/>
          <w:kern w:val="0"/>
          <w:szCs w:val="21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>日、12月1</w:t>
      </w:r>
      <w:r>
        <w:rPr>
          <w:rFonts w:ascii="宋体" w:hAnsi="宋体" w:eastAsia="宋体" w:cs="宋体"/>
          <w:kern w:val="0"/>
          <w:szCs w:val="21"/>
        </w:rPr>
        <w:t>6</w:t>
      </w:r>
      <w:r>
        <w:rPr>
          <w:rFonts w:hint="eastAsia" w:ascii="宋体" w:hAnsi="宋体" w:eastAsia="宋体" w:cs="宋体"/>
          <w:kern w:val="0"/>
          <w:szCs w:val="21"/>
        </w:rPr>
        <w:t>-1</w:t>
      </w:r>
      <w:r>
        <w:rPr>
          <w:rFonts w:ascii="宋体" w:hAnsi="宋体" w:eastAsia="宋体" w:cs="宋体"/>
          <w:kern w:val="0"/>
          <w:szCs w:val="21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>日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上课地点：北京市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课程老师：赵国军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开课时长：2天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标准学员数：30人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授课形式：讲师授课+专题研讨+情景模拟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课程领域：人力资源管理/薪酬管理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课程价格： 5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60元</w:t>
      </w:r>
      <w:bookmarkStart w:id="0" w:name="_GoBack"/>
      <w:bookmarkEnd w:id="0"/>
    </w:p>
    <w:p>
      <w:pPr>
        <w:widowControl/>
        <w:shd w:val="clear" w:color="auto" w:fill="FFFFFF"/>
        <w:spacing w:line="440" w:lineRule="atLeas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针对行业：所有行业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培训对象：企业中高层管理者、企业人力资源管理者等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line="440" w:lineRule="atLeast"/>
        <w:ind w:firstLineChars="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课程收益：企业花钱来学习，省了咨询费；自己花钱来学习，工资会翻倍！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1、用培训的费用达到咨询的效果，水木知行管理咨询公司倾力打造、倾情奉献！</w:t>
      </w:r>
    </w:p>
    <w:p>
      <w:pPr>
        <w:pStyle w:val="10"/>
        <w:widowControl/>
        <w:numPr>
          <w:ilvl w:val="0"/>
          <w:numId w:val="2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有助于企业建立支持企业发展战略、具有激励效应、能解决内外部公平问题，系统、规范的薪酬福利体系；</w:t>
      </w:r>
    </w:p>
    <w:p>
      <w:pPr>
        <w:pStyle w:val="10"/>
        <w:widowControl/>
        <w:numPr>
          <w:ilvl w:val="0"/>
          <w:numId w:val="2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有助于合理制定薪酬策略，加强薪酬预算、强化薪酬监控，及时进行薪酬调整，切实提高薪酬日常管理工作！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2、掌握薪酬设计有关理念、工具、方法和技巧，薪酬设计不再难！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选择根据能力付酬机制还是根据岗位付酬机制，如何实现员工和组织共同发展？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如何设计科学合理的薪酬体系，实现薪酬的激励作用和公平目标？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员工收入如何与组织绩效、个人绩效紧密联系起来，充分调动员工的积极性，使员工与组织休戚与共？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如何加强薪酬成本管理工作，使人力资本创造更大价值？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如何制定薪酬策略及薪酬调整机制，使骨干员工队伍保持稳定并获得足够的薪酬晋级空间？</w:t>
      </w:r>
    </w:p>
    <w:p>
      <w:pPr>
        <w:pStyle w:val="10"/>
        <w:widowControl/>
        <w:numPr>
          <w:ilvl w:val="0"/>
          <w:numId w:val="3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如何权衡股东、高级管理者以及普通员工的利益关系，使所有利益相关者实现多赢局面。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3、获得众多薪酬设计资料，拿过来就可用！</w:t>
      </w:r>
    </w:p>
    <w:p>
      <w:pPr>
        <w:pStyle w:val="10"/>
        <w:widowControl/>
        <w:numPr>
          <w:ilvl w:val="0"/>
          <w:numId w:val="4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工作分析有关资料</w:t>
      </w:r>
    </w:p>
    <w:p>
      <w:pPr>
        <w:pStyle w:val="10"/>
        <w:widowControl/>
        <w:numPr>
          <w:ilvl w:val="0"/>
          <w:numId w:val="4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岗位说明书模版</w:t>
      </w:r>
    </w:p>
    <w:p>
      <w:pPr>
        <w:pStyle w:val="10"/>
        <w:widowControl/>
        <w:numPr>
          <w:ilvl w:val="0"/>
          <w:numId w:val="4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薪酬设计模版表格</w:t>
      </w:r>
    </w:p>
    <w:p>
      <w:pPr>
        <w:pStyle w:val="10"/>
        <w:widowControl/>
        <w:numPr>
          <w:ilvl w:val="0"/>
          <w:numId w:val="4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对比法岗位评价资料</w:t>
      </w:r>
    </w:p>
    <w:p>
      <w:pPr>
        <w:pStyle w:val="10"/>
        <w:widowControl/>
        <w:numPr>
          <w:ilvl w:val="0"/>
          <w:numId w:val="4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薪酬调查有关资料</w:t>
      </w:r>
    </w:p>
    <w:p>
      <w:pPr>
        <w:pStyle w:val="10"/>
        <w:widowControl/>
        <w:numPr>
          <w:ilvl w:val="0"/>
          <w:numId w:val="1"/>
        </w:numPr>
        <w:shd w:val="clear" w:color="auto" w:fill="FFFFFF"/>
        <w:spacing w:line="440" w:lineRule="atLeast"/>
        <w:ind w:firstLineChars="0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课程背景：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1、老板对目前企业管理现状满意吗？在“互联网+”以及“大众创业”时代背景下，企业老板们感受到从未有过的压力！ </w:t>
      </w:r>
    </w:p>
    <w:p>
      <w:pPr>
        <w:shd w:val="clear" w:color="auto" w:fill="FFFFFF"/>
        <w:spacing w:line="440" w:lineRule="atLeast"/>
        <w:ind w:left="426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（1）行业空间巨大，企业发展未能超过行业发展，面临着多方面竞争压力；</w:t>
      </w:r>
    </w:p>
    <w:p>
      <w:pPr>
        <w:shd w:val="clear" w:color="auto" w:fill="FFFFFF"/>
        <w:spacing w:line="440" w:lineRule="atLeast"/>
        <w:ind w:left="426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（2）企业经营压力大，人工成本逐年增加，优秀人才的吸引和保留越来越困难；</w:t>
      </w:r>
    </w:p>
    <w:p>
      <w:pPr>
        <w:shd w:val="clear" w:color="auto" w:fill="FFFFFF"/>
        <w:spacing w:line="440" w:lineRule="atLeast"/>
        <w:ind w:left="426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（3）企业收入逐年增大，员工流动率高，骨干员工不稳定，忠诚度低；</w:t>
      </w:r>
    </w:p>
    <w:p>
      <w:pPr>
        <w:shd w:val="clear" w:color="auto" w:fill="FFFFFF"/>
        <w:spacing w:line="440" w:lineRule="atLeast"/>
        <w:ind w:left="426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（4）员工收入每年增长，工作干劲仍然不足，工作缺乏工作热情与责任感。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2、培养、保留、吸引优秀员工，您的企业做到了吗？</w:t>
      </w:r>
    </w:p>
    <w:p>
      <w:pPr>
        <w:shd w:val="clear" w:color="auto" w:fill="FFFFFF"/>
        <w:spacing w:line="440" w:lineRule="atLeast"/>
        <w:ind w:left="426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 xml:space="preserve">（1）员工激励都很重视，人力部门也下了很大力气，但结果仍然是员工没有积极性，老板不满意，究竟原因是什么？ </w:t>
      </w:r>
    </w:p>
    <w:p>
      <w:pPr>
        <w:shd w:val="clear" w:color="auto" w:fill="FFFFFF"/>
        <w:spacing w:line="440" w:lineRule="atLeast"/>
        <w:ind w:left="426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 xml:space="preserve">（2）不同岗位层级、工作性质员工真正有效的激励到底是什么？ </w:t>
      </w:r>
    </w:p>
    <w:p>
      <w:pPr>
        <w:shd w:val="clear" w:color="auto" w:fill="FFFFFF"/>
        <w:spacing w:line="440" w:lineRule="atLeast"/>
        <w:ind w:left="426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（3）激励机制应该如何设计才能充分调动员工积极性？</w:t>
      </w:r>
    </w:p>
    <w:p>
      <w:pPr>
        <w:shd w:val="clear" w:color="auto" w:fill="FFFFFF"/>
        <w:spacing w:line="440" w:lineRule="atLeast"/>
        <w:ind w:left="426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 xml:space="preserve">（4）什么样的薪酬政策才能吸引优秀人才，保障公司发展需要？ </w:t>
      </w:r>
    </w:p>
    <w:p>
      <w:pPr>
        <w:shd w:val="clear" w:color="auto" w:fill="FFFFFF"/>
        <w:spacing w:line="440" w:lineRule="atLeast"/>
        <w:ind w:left="426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 xml:space="preserve">（5）如何设计合理的职位晋升体系、工资晋级体系、奖金分配体系？ </w:t>
      </w:r>
    </w:p>
    <w:p>
      <w:pPr>
        <w:widowControl/>
        <w:shd w:val="clear" w:color="auto" w:fill="FFFFFF"/>
        <w:spacing w:line="440" w:lineRule="atLeas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四、课程特色：</w:t>
      </w:r>
    </w:p>
    <w:p>
      <w:pPr>
        <w:widowControl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1、</w:t>
      </w:r>
      <w:r>
        <w:rPr>
          <w:rFonts w:hint="eastAsia" w:ascii="宋体" w:hAnsi="宋体" w:eastAsia="宋体" w:cs="宋体"/>
          <w:kern w:val="0"/>
          <w:szCs w:val="21"/>
        </w:rPr>
        <w:t>“理念+技能+工具”三位一体解决方案</w:t>
      </w:r>
    </w:p>
    <w:p>
      <w:pPr>
        <w:pStyle w:val="10"/>
        <w:widowControl/>
        <w:shd w:val="clear" w:color="auto" w:fill="FFFFFF"/>
        <w:spacing w:line="440" w:lineRule="atLeast"/>
        <w:ind w:left="420" w:firstLine="0" w:firstLineChars="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理念：做正确的事，需要准确的判断，对于薪酬激励与绩效考核也不例外；</w:t>
      </w:r>
    </w:p>
    <w:p>
      <w:pPr>
        <w:pStyle w:val="10"/>
        <w:widowControl/>
        <w:shd w:val="clear" w:color="auto" w:fill="FFFFFF"/>
        <w:spacing w:line="440" w:lineRule="atLeast"/>
        <w:ind w:left="420" w:firstLine="0" w:firstLineChars="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技能：正确的做事，需要高超的技能，必须掌握薪酬设计与绩效考核技能；</w:t>
      </w:r>
    </w:p>
    <w:p>
      <w:pPr>
        <w:pStyle w:val="10"/>
        <w:widowControl/>
        <w:shd w:val="clear" w:color="auto" w:fill="FFFFFF"/>
        <w:spacing w:line="440" w:lineRule="atLeast"/>
        <w:ind w:left="420" w:firstLine="0" w:firstLineChars="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工具：高效的做事，必然是事半功倍，取得和正确使用有关工具尤为重要。</w:t>
      </w:r>
    </w:p>
    <w:p>
      <w:pPr>
        <w:pStyle w:val="10"/>
        <w:widowControl/>
        <w:numPr>
          <w:ilvl w:val="0"/>
          <w:numId w:val="5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理论与实战相结合，精讲与讨论相结合，培训与咨询相结合；</w:t>
      </w:r>
    </w:p>
    <w:p>
      <w:pPr>
        <w:pStyle w:val="10"/>
        <w:widowControl/>
        <w:numPr>
          <w:ilvl w:val="0"/>
          <w:numId w:val="5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由著名绩效管理专家赵国军老师亲自主讲，理念提升、技能提升、工具案例三位一体；</w:t>
      </w:r>
    </w:p>
    <w:p>
      <w:pPr>
        <w:pStyle w:val="10"/>
        <w:widowControl/>
        <w:numPr>
          <w:ilvl w:val="0"/>
          <w:numId w:val="5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百家企业</w:t>
      </w:r>
      <w:r>
        <w:rPr>
          <w:rFonts w:hint="eastAsia" w:ascii="宋体" w:hAnsi="宋体" w:eastAsia="宋体" w:cs="宋体"/>
          <w:kern w:val="0"/>
          <w:szCs w:val="21"/>
        </w:rPr>
        <w:t>薪酬绩效变革</w:t>
      </w:r>
      <w:r>
        <w:rPr>
          <w:rFonts w:ascii="宋体" w:hAnsi="宋体" w:eastAsia="宋体" w:cs="宋体"/>
          <w:kern w:val="0"/>
          <w:szCs w:val="21"/>
        </w:rPr>
        <w:t>成功案例</w:t>
      </w:r>
      <w:r>
        <w:rPr>
          <w:rFonts w:hint="eastAsia" w:ascii="宋体" w:hAnsi="宋体" w:eastAsia="宋体" w:cs="宋体"/>
          <w:kern w:val="0"/>
          <w:szCs w:val="21"/>
        </w:rPr>
        <w:t>经验，专业、专注、专一</w:t>
      </w:r>
      <w:r>
        <w:rPr>
          <w:rFonts w:ascii="宋体" w:hAnsi="宋体" w:eastAsia="宋体" w:cs="宋体"/>
          <w:kern w:val="0"/>
          <w:szCs w:val="21"/>
        </w:rPr>
        <w:t>；</w:t>
      </w:r>
    </w:p>
    <w:p>
      <w:pPr>
        <w:pStyle w:val="10"/>
        <w:widowControl/>
        <w:numPr>
          <w:ilvl w:val="0"/>
          <w:numId w:val="5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全程实战，</w:t>
      </w:r>
      <w:r>
        <w:rPr>
          <w:rFonts w:hint="eastAsia" w:ascii="宋体" w:hAnsi="宋体" w:eastAsia="宋体" w:cs="宋体"/>
          <w:kern w:val="0"/>
          <w:szCs w:val="21"/>
        </w:rPr>
        <w:t>现场演练，精解</w:t>
      </w:r>
      <w:r>
        <w:rPr>
          <w:rFonts w:ascii="宋体" w:hAnsi="宋体" w:eastAsia="宋体" w:cs="宋体"/>
          <w:kern w:val="0"/>
          <w:szCs w:val="21"/>
        </w:rPr>
        <w:t>专业顾问贴身辅导，鱼和渔都</w:t>
      </w:r>
      <w:r>
        <w:rPr>
          <w:rFonts w:hint="eastAsia" w:ascii="宋体" w:hAnsi="宋体" w:eastAsia="宋体" w:cs="宋体"/>
          <w:kern w:val="0"/>
          <w:szCs w:val="21"/>
        </w:rPr>
        <w:t>授予您</w:t>
      </w:r>
      <w:r>
        <w:rPr>
          <w:rFonts w:ascii="宋体" w:hAnsi="宋体" w:eastAsia="宋体" w:cs="宋体"/>
          <w:kern w:val="0"/>
          <w:szCs w:val="21"/>
        </w:rPr>
        <w:t xml:space="preserve">！ </w:t>
      </w:r>
    </w:p>
    <w:p>
      <w:pPr>
        <w:pStyle w:val="10"/>
        <w:widowControl/>
        <w:numPr>
          <w:ilvl w:val="0"/>
          <w:numId w:val="5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授课形式：实际案例研讨+关键事项剖析+辅导技能提升+解决实际问题</w:t>
      </w:r>
    </w:p>
    <w:p>
      <w:pPr>
        <w:pStyle w:val="10"/>
        <w:widowControl/>
        <w:shd w:val="clear" w:color="auto" w:fill="FFFFFF"/>
        <w:spacing w:line="440" w:lineRule="atLeast"/>
        <w:ind w:left="332" w:hanging="331" w:hangingChars="158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授课案例部分来自当期学员分享，在导师教练指导下，分组参与案例讨论并进行汇报研讨；</w:t>
      </w:r>
    </w:p>
    <w:p>
      <w:pPr>
        <w:pStyle w:val="10"/>
        <w:widowControl/>
        <w:shd w:val="clear" w:color="auto" w:fill="FFFFFF"/>
        <w:spacing w:line="440" w:lineRule="atLeast"/>
        <w:ind w:left="332" w:hanging="331" w:hangingChars="158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针对学员分组讨论所得结论、汇报研讨中存在焦点问题，由导师进行点评剖析，正本清源；</w:t>
      </w:r>
    </w:p>
    <w:p>
      <w:pPr>
        <w:pStyle w:val="10"/>
        <w:widowControl/>
        <w:shd w:val="clear" w:color="auto" w:fill="FFFFFF"/>
        <w:spacing w:line="440" w:lineRule="atLeast"/>
        <w:ind w:left="332" w:hanging="331" w:hangingChars="158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针对性课程设计，体系建设、薪酬套改、薪酬晋级、薪酬调查、岗位评价等管理技能提升；</w:t>
      </w:r>
    </w:p>
    <w:p>
      <w:pPr>
        <w:pStyle w:val="10"/>
        <w:widowControl/>
        <w:shd w:val="clear" w:color="auto" w:fill="FFFFFF"/>
        <w:spacing w:line="440" w:lineRule="atLeast"/>
        <w:ind w:left="332" w:hanging="331" w:hangingChars="158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针对分享案例解决实际问题，提出薪酬激励、职业发展、薪酬预算、薪酬控制系统改进提升路径方案；</w:t>
      </w:r>
    </w:p>
    <w:p>
      <w:pPr>
        <w:widowControl/>
        <w:shd w:val="clear" w:color="auto" w:fill="FFFFFF"/>
        <w:spacing w:line="440" w:lineRule="atLeas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五、课程大纲：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课前思考：</w:t>
      </w:r>
    </w:p>
    <w:p>
      <w:pPr>
        <w:pStyle w:val="10"/>
        <w:widowControl/>
        <w:numPr>
          <w:ilvl w:val="0"/>
          <w:numId w:val="6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员工为什么会努力工作？</w:t>
      </w:r>
    </w:p>
    <w:p>
      <w:pPr>
        <w:pStyle w:val="10"/>
        <w:widowControl/>
        <w:numPr>
          <w:ilvl w:val="0"/>
          <w:numId w:val="6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企业需要什么样的员工，什么样的员工是优秀的员工？</w:t>
      </w:r>
    </w:p>
    <w:p>
      <w:pPr>
        <w:pStyle w:val="10"/>
        <w:widowControl/>
        <w:numPr>
          <w:ilvl w:val="0"/>
          <w:numId w:val="6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激励员工的有效手段有哪些？如何将公司的目标转化为员工的目标？</w:t>
      </w:r>
    </w:p>
    <w:p>
      <w:pPr>
        <w:pStyle w:val="10"/>
        <w:widowControl/>
        <w:numPr>
          <w:ilvl w:val="0"/>
          <w:numId w:val="6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薪酬福利要解决好哪些问题，如何用好薪酬激励这个有效手段？</w:t>
      </w:r>
    </w:p>
    <w:p>
      <w:pPr>
        <w:pStyle w:val="10"/>
        <w:widowControl/>
        <w:numPr>
          <w:ilvl w:val="0"/>
          <w:numId w:val="6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企业生存靠什么，企业发展靠什么？</w:t>
      </w:r>
    </w:p>
    <w:p>
      <w:pPr>
        <w:pStyle w:val="10"/>
        <w:widowControl/>
        <w:numPr>
          <w:ilvl w:val="0"/>
          <w:numId w:val="6"/>
        </w:numPr>
        <w:shd w:val="clear" w:color="auto" w:fill="FFFFFF"/>
        <w:spacing w:line="440" w:lineRule="atLeast"/>
        <w:ind w:firstLineChars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H</w:t>
      </w:r>
      <w:r>
        <w:rPr>
          <w:rFonts w:hint="eastAsia" w:ascii="宋体" w:hAnsi="宋体" w:eastAsia="宋体" w:cs="宋体"/>
          <w:kern w:val="0"/>
          <w:szCs w:val="21"/>
        </w:rPr>
        <w:t>r在企业的角色是什么，如何给企业创造更大的价值？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课程概要及时间安排：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977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134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模块</w:t>
            </w:r>
          </w:p>
        </w:tc>
        <w:tc>
          <w:tcPr>
            <w:tcW w:w="2977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具体内容</w:t>
            </w:r>
          </w:p>
        </w:tc>
        <w:tc>
          <w:tcPr>
            <w:tcW w:w="3452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知识、工具、技能、资料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959" w:type="dxa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第一天</w:t>
            </w:r>
          </w:p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知识理念</w:t>
            </w:r>
          </w:p>
        </w:tc>
        <w:tc>
          <w:tcPr>
            <w:tcW w:w="2977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薪酬剖析与有效激励</w:t>
            </w:r>
          </w:p>
          <w:p>
            <w:pPr>
              <w:pStyle w:val="10"/>
              <w:numPr>
                <w:ilvl w:val="0"/>
                <w:numId w:val="7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管理几个基本问题</w:t>
            </w:r>
          </w:p>
          <w:p>
            <w:pPr>
              <w:pStyle w:val="10"/>
              <w:numPr>
                <w:ilvl w:val="0"/>
                <w:numId w:val="7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薪酬的几个基本问题</w:t>
            </w:r>
          </w:p>
          <w:p>
            <w:pPr>
              <w:pStyle w:val="10"/>
              <w:numPr>
                <w:ilvl w:val="0"/>
                <w:numId w:val="7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几种基本工资制度</w:t>
            </w:r>
          </w:p>
          <w:p>
            <w:pPr>
              <w:pStyle w:val="10"/>
              <w:numPr>
                <w:ilvl w:val="0"/>
                <w:numId w:val="7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如何做到有效激励</w:t>
            </w:r>
          </w:p>
          <w:p>
            <w:pPr>
              <w:pStyle w:val="10"/>
              <w:numPr>
                <w:ilvl w:val="0"/>
                <w:numId w:val="7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激励员工的手段和方式</w:t>
            </w:r>
          </w:p>
          <w:p>
            <w:pPr>
              <w:pStyle w:val="10"/>
              <w:numPr>
                <w:ilvl w:val="0"/>
                <w:numId w:val="7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新形势下对薪酬管理提出的挑战及应对、答疑互动</w:t>
            </w:r>
          </w:p>
        </w:tc>
        <w:tc>
          <w:tcPr>
            <w:tcW w:w="3452" w:type="dxa"/>
            <w:vAlign w:val="center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理念提升：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1、管理解决的三大问题、人力资源管理目标、管理几个关键要素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2、薪酬几个基本问题：薪酬作用及支付依据、公平与激励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3、岗位工资、技能工资、绩效工资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4、华为管理16字真经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5、几个有用的激励理论及启示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技能提升：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1、薪酬管理及目标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2、激励员工的手段和方式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3、能力工资or岗位工资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4、能力素质模型不同场景应用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第一天</w:t>
            </w:r>
          </w:p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工具模型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3PM薪酬体系</w:t>
            </w:r>
          </w:p>
          <w:p>
            <w:pPr>
              <w:spacing w:line="4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3PM薪酬构成</w:t>
            </w:r>
          </w:p>
        </w:tc>
        <w:tc>
          <w:tcPr>
            <w:tcW w:w="3452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工具掌握：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1、薪酬设计的核心问题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2、3PM薪酬模型（兼顾岗位定酬和能力定酬，考虑业绩与市场因素）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3、薪酬设计原则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4、薪酬构成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方法技能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薪酬体系设计</w:t>
            </w:r>
          </w:p>
          <w:p>
            <w:pPr>
              <w:pStyle w:val="10"/>
              <w:numPr>
                <w:ilvl w:val="0"/>
                <w:numId w:val="8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管理现状诊断</w:t>
            </w:r>
          </w:p>
          <w:p>
            <w:pPr>
              <w:pStyle w:val="10"/>
              <w:numPr>
                <w:ilvl w:val="0"/>
                <w:numId w:val="8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薪酬策略制定</w:t>
            </w:r>
          </w:p>
          <w:p>
            <w:pPr>
              <w:pStyle w:val="10"/>
              <w:numPr>
                <w:ilvl w:val="0"/>
                <w:numId w:val="8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岗位体系设计与工作分析</w:t>
            </w:r>
          </w:p>
          <w:p>
            <w:pPr>
              <w:pStyle w:val="10"/>
              <w:numPr>
                <w:ilvl w:val="0"/>
                <w:numId w:val="8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实战演练</w:t>
            </w:r>
          </w:p>
          <w:p>
            <w:pPr>
              <w:pStyle w:val="10"/>
              <w:numPr>
                <w:ilvl w:val="0"/>
                <w:numId w:val="8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岗位序列和层级设计</w:t>
            </w:r>
          </w:p>
        </w:tc>
        <w:tc>
          <w:tcPr>
            <w:tcW w:w="3452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技能提升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1、职位晋升体系设计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2、工作分析技能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3、岗位评价技能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szCs w:val="21"/>
              </w:rPr>
              <w:t>免费工具箱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1、岗位体系资料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2、工作分析资料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3、员工满意度调查资料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第二天</w:t>
            </w:r>
          </w:p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方法技能</w:t>
            </w:r>
          </w:p>
        </w:tc>
        <w:tc>
          <w:tcPr>
            <w:tcW w:w="2977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薪酬体系设计</w:t>
            </w:r>
          </w:p>
          <w:p>
            <w:pPr>
              <w:pStyle w:val="10"/>
              <w:numPr>
                <w:ilvl w:val="0"/>
                <w:numId w:val="9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岗位评价与薪酬调查</w:t>
            </w:r>
          </w:p>
          <w:p>
            <w:pPr>
              <w:pStyle w:val="10"/>
              <w:numPr>
                <w:ilvl w:val="0"/>
                <w:numId w:val="9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薪酬水平设计</w:t>
            </w:r>
          </w:p>
          <w:p>
            <w:pPr>
              <w:pStyle w:val="10"/>
              <w:numPr>
                <w:ilvl w:val="0"/>
                <w:numId w:val="9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薪酬结构设计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实战演练</w:t>
            </w:r>
          </w:p>
          <w:p>
            <w:pPr>
              <w:pStyle w:val="10"/>
              <w:numPr>
                <w:ilvl w:val="0"/>
                <w:numId w:val="10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岗位评价</w:t>
            </w:r>
          </w:p>
          <w:p>
            <w:pPr>
              <w:pStyle w:val="10"/>
              <w:numPr>
                <w:ilvl w:val="0"/>
                <w:numId w:val="10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薪酬等级表设计</w:t>
            </w:r>
          </w:p>
        </w:tc>
        <w:tc>
          <w:tcPr>
            <w:tcW w:w="3452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技能提升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1、薪酬等级档序表设计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2、不同岗位薪酬带宽设计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3、标杆岗位岗位工资设计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4、非标杆岗位岗位工资设计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免费工具箱：各类企业薪酬制度、岗位评价资料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第二天</w:t>
            </w:r>
          </w:p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方法技能</w:t>
            </w:r>
          </w:p>
        </w:tc>
        <w:tc>
          <w:tcPr>
            <w:tcW w:w="2977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薪酬体系设计</w:t>
            </w:r>
          </w:p>
          <w:p>
            <w:pPr>
              <w:pStyle w:val="10"/>
              <w:numPr>
                <w:ilvl w:val="0"/>
                <w:numId w:val="11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薪酬构成设计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薪酬成本管理</w:t>
            </w:r>
          </w:p>
          <w:p>
            <w:pPr>
              <w:pStyle w:val="10"/>
              <w:numPr>
                <w:ilvl w:val="0"/>
                <w:numId w:val="12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薪酬晋级管理</w:t>
            </w:r>
          </w:p>
          <w:p>
            <w:pPr>
              <w:pStyle w:val="10"/>
              <w:numPr>
                <w:ilvl w:val="0"/>
                <w:numId w:val="12"/>
              </w:numPr>
              <w:spacing w:line="440" w:lineRule="atLeas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薪酬套改测算</w:t>
            </w:r>
          </w:p>
        </w:tc>
        <w:tc>
          <w:tcPr>
            <w:tcW w:w="3452" w:type="dxa"/>
            <w:vMerge w:val="restart"/>
            <w:vAlign w:val="center"/>
          </w:tcPr>
          <w:p>
            <w:pPr>
              <w:spacing w:line="4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技能提升</w:t>
            </w:r>
          </w:p>
          <w:p>
            <w:pPr>
              <w:spacing w:line="4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1、如何设计绩效工资</w:t>
            </w:r>
          </w:p>
          <w:p>
            <w:pPr>
              <w:spacing w:line="4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2、奖金如何设计</w:t>
            </w:r>
          </w:p>
          <w:p>
            <w:pPr>
              <w:spacing w:line="4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3、如何给员工涨工资</w:t>
            </w:r>
          </w:p>
          <w:p>
            <w:pPr>
              <w:spacing w:line="4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4、如何进行薪酬套改测算</w:t>
            </w:r>
          </w:p>
          <w:p>
            <w:pPr>
              <w:spacing w:line="4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5、如何进行薪酬调整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工具模型</w:t>
            </w:r>
          </w:p>
        </w:tc>
        <w:tc>
          <w:tcPr>
            <w:tcW w:w="2977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Hr成长及能力素质模型</w:t>
            </w:r>
          </w:p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水木知行能力素质模型</w:t>
            </w:r>
          </w:p>
        </w:tc>
        <w:tc>
          <w:tcPr>
            <w:tcW w:w="3452" w:type="dxa"/>
            <w:vMerge w:val="continue"/>
          </w:tcPr>
          <w:p>
            <w:pPr>
              <w:spacing w:line="4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理念提升</w:t>
            </w:r>
          </w:p>
        </w:tc>
        <w:tc>
          <w:tcPr>
            <w:tcW w:w="2977" w:type="dxa"/>
          </w:tcPr>
          <w:p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新形势下对薪酬管理提出的挑战及应对、答疑互动</w:t>
            </w:r>
          </w:p>
        </w:tc>
        <w:tc>
          <w:tcPr>
            <w:tcW w:w="3452" w:type="dxa"/>
            <w:vMerge w:val="continue"/>
          </w:tcPr>
          <w:p>
            <w:pPr>
              <w:spacing w:line="440" w:lineRule="atLeast"/>
              <w:rPr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参考书籍：水木知行绩效管理实务丛书《薪酬设计与绩效考核全案》，该书长期居卓越、当当、京东等网上书店以及各地新华书店薪酬绩效类书籍排行榜第一名，第一版8次印刷，修订版目前已经第10次印刷，数十万专业HR获益。</w:t>
      </w:r>
    </w:p>
    <w:p>
      <w:pPr>
        <w:widowControl/>
        <w:shd w:val="clear" w:color="auto" w:fill="FFFFFF"/>
        <w:spacing w:line="440" w:lineRule="atLeast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440" w:lineRule="atLeas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六、课程教师：</w:t>
      </w:r>
    </w:p>
    <w:p>
      <w:pPr>
        <w:spacing w:beforeLines="50" w:line="400" w:lineRule="exact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清华大学MBA，水木知行首席专家，3PM薪酬体系和TP绩效体系的创立者，多年从事薪酬绩效管理咨询与管理培训工作；前沿讲座十佳培训讲师；中华讲师网百强讲师；清华大学、对外经济贸易大学、中欧商学院等多所院校合作讲师，中国人力资源开发研究会理事。</w:t>
      </w:r>
    </w:p>
    <w:p>
      <w:pPr>
        <w:spacing w:beforeLines="50" w:line="440" w:lineRule="exact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多年从事组织各个层面责权利关系研究实践活动，擅长组织结构与管控体系、岗位管理体系、薪酬管理体系、绩效管理体系建设及维护等。著有《薪酬设计与绩效考核全案》第一版、修订版累计印刷20余次，数十万专业HR获益。其他著作包括《薪酬管理方案设计与实施》、《绩效管理方案设计与实施》、《破解企业绩效管理中的8大难题》等多部。</w:t>
      </w:r>
    </w:p>
    <w:p>
      <w:pPr>
        <w:spacing w:beforeLines="50" w:line="440" w:lineRule="exact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具有丰富的外企、国企、民企人力资源管理实践经验，上百家企业薪酬绩效管理变革成功案例经验；为神华集团、远大集团、北方集团、华东院、中国烟草、中国联通、中国院、中国中铁等大型企业，东方网力、水塔醋业、中设投资、英联斯特餐饮设备、怡成血糖仪、移动飞信公司、华微电子、中铁国际、承德高新区等几百家行业龙头企业（政府部门、事业单位）以及保定银行、银泰建构等众多中小型企业提供过管理咨询服务；为包括神华神东、中国黄金集团、中兴通讯、工商银行、新华文轩在内的众多企业提供过管理培训服务。</w:t>
      </w:r>
    </w:p>
    <w:p>
      <w:pPr>
        <w:spacing w:beforeLines="50" w:line="440" w:lineRule="exact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水木知行薪酬设计/绩效考核实战训练营主讲教师，该课程至2018年年底已各开办27期，包括国投集团、中铁集团、中国工商银行、神华集团、能建集团、北汽集团、宝丰集团、北京城建、潍柴集团、长城汽车、浪潮集团、华夏幸福基业、碧水源、碧生源、花样年房地产、湖南国资委、济南公交、重庆机场、南方航空、蒂森克虏伯、阿迪达斯、科乐收、本田中国等300多家著名国企、民企、外企的100多名资深HR参加了培训。。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多年一线从事管理咨询及管理培训业务，对管理尤其是绩效管理、薪酬激励有系统认知和深刻体验，针对不同行业特征、不同企业文化特点、不同基础管理水平、不同管理风格企业提出系统可行的解决方案。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spacing w:line="440" w:lineRule="atLeas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七、薪酬设计特训班—最低只需3万8！</w:t>
      </w:r>
    </w:p>
    <w:p>
      <w:pPr>
        <w:widowControl/>
        <w:shd w:val="clear" w:color="auto" w:fill="FFFFFF"/>
        <w:spacing w:line="440" w:lineRule="atLeast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在北京或客户地举办，在资深顾问指导下完成方案设计，解决企业核心难题！</w:t>
      </w:r>
      <w:r>
        <w:rPr>
          <w:color w:val="000000"/>
          <w:szCs w:val="21"/>
        </w:rPr>
        <w:t xml:space="preserve"> </w:t>
      </w:r>
    </w:p>
    <w:p>
      <w:pPr>
        <w:widowControl/>
        <w:shd w:val="clear" w:color="auto" w:fill="FFFFFF"/>
        <w:tabs>
          <w:tab w:val="left" w:pos="720"/>
        </w:tabs>
        <w:spacing w:line="440" w:lineRule="atLeast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2-3天时间，企业领导、薪酬经理、资深顾问共同完成方案设计； </w:t>
      </w:r>
    </w:p>
    <w:p>
      <w:pPr>
        <w:widowControl/>
        <w:shd w:val="clear" w:color="auto" w:fill="FFFFFF"/>
        <w:tabs>
          <w:tab w:val="left" w:pos="720"/>
        </w:tabs>
        <w:spacing w:line="440" w:lineRule="atLeast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完成薪酬管理制度、岗位工资等级档序表、岗位薪酬定级、薪酬套改测算、奖金激励机制 </w:t>
      </w:r>
    </w:p>
    <w:p>
      <w:pPr>
        <w:widowControl/>
        <w:shd w:val="clear" w:color="auto" w:fill="FFFFFF"/>
        <w:tabs>
          <w:tab w:val="left" w:pos="720"/>
        </w:tabs>
        <w:spacing w:line="440" w:lineRule="atLeast"/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针对性培训+标杆借鉴+管理研讨+后期跟进辅导 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CBB"/>
    <w:multiLevelType w:val="multilevel"/>
    <w:tmpl w:val="056D5CB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7F56B8"/>
    <w:multiLevelType w:val="multilevel"/>
    <w:tmpl w:val="117F56B8"/>
    <w:lvl w:ilvl="0" w:tentative="0">
      <w:start w:val="1"/>
      <w:numFmt w:val="decimal"/>
      <w:lvlText w:val="%1、"/>
      <w:lvlJc w:val="left"/>
      <w:pPr>
        <w:ind w:left="340" w:hanging="283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2AD01C5C"/>
    <w:multiLevelType w:val="multilevel"/>
    <w:tmpl w:val="2AD01C5C"/>
    <w:lvl w:ilvl="0" w:tentative="0">
      <w:start w:val="1"/>
      <w:numFmt w:val="decimal"/>
      <w:lvlText w:val="%1、"/>
      <w:lvlJc w:val="left"/>
      <w:pPr>
        <w:ind w:left="340" w:hanging="283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2B120C15"/>
    <w:multiLevelType w:val="multilevel"/>
    <w:tmpl w:val="2B120C15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C0700C"/>
    <w:multiLevelType w:val="multilevel"/>
    <w:tmpl w:val="30C0700C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167B31"/>
    <w:multiLevelType w:val="multilevel"/>
    <w:tmpl w:val="37167B31"/>
    <w:lvl w:ilvl="0" w:tentative="0">
      <w:start w:val="1"/>
      <w:numFmt w:val="decimal"/>
      <w:lvlText w:val="%1、"/>
      <w:lvlJc w:val="left"/>
      <w:pPr>
        <w:ind w:left="340" w:hanging="283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">
    <w:nsid w:val="38782219"/>
    <w:multiLevelType w:val="multilevel"/>
    <w:tmpl w:val="38782219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235040"/>
    <w:multiLevelType w:val="multilevel"/>
    <w:tmpl w:val="4B235040"/>
    <w:lvl w:ilvl="0" w:tentative="0">
      <w:start w:val="1"/>
      <w:numFmt w:val="decimal"/>
      <w:lvlText w:val="%1、"/>
      <w:lvlJc w:val="left"/>
      <w:pPr>
        <w:ind w:left="340" w:hanging="283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8">
    <w:nsid w:val="4E2F34F1"/>
    <w:multiLevelType w:val="multilevel"/>
    <w:tmpl w:val="4E2F34F1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2660A5"/>
    <w:multiLevelType w:val="multilevel"/>
    <w:tmpl w:val="5C2660A5"/>
    <w:lvl w:ilvl="0" w:tentative="0">
      <w:start w:val="1"/>
      <w:numFmt w:val="decimal"/>
      <w:lvlText w:val="%1、"/>
      <w:lvlJc w:val="left"/>
      <w:pPr>
        <w:ind w:left="340" w:hanging="283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0">
    <w:nsid w:val="62BC099B"/>
    <w:multiLevelType w:val="multilevel"/>
    <w:tmpl w:val="62BC099B"/>
    <w:lvl w:ilvl="0" w:tentative="0">
      <w:start w:val="1"/>
      <w:numFmt w:val="decimal"/>
      <w:lvlText w:val="%1、"/>
      <w:lvlJc w:val="left"/>
      <w:pPr>
        <w:ind w:left="340" w:hanging="283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1">
    <w:nsid w:val="6DE420C9"/>
    <w:multiLevelType w:val="multilevel"/>
    <w:tmpl w:val="6DE420C9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ED8"/>
    <w:rsid w:val="000138B0"/>
    <w:rsid w:val="00015F53"/>
    <w:rsid w:val="0004628A"/>
    <w:rsid w:val="000577FF"/>
    <w:rsid w:val="000638F9"/>
    <w:rsid w:val="00064C15"/>
    <w:rsid w:val="00066E39"/>
    <w:rsid w:val="000744B3"/>
    <w:rsid w:val="00086959"/>
    <w:rsid w:val="000975F5"/>
    <w:rsid w:val="000C2837"/>
    <w:rsid w:val="000C5990"/>
    <w:rsid w:val="000D48B2"/>
    <w:rsid w:val="000F1A59"/>
    <w:rsid w:val="000F2462"/>
    <w:rsid w:val="000F2886"/>
    <w:rsid w:val="000F5FC8"/>
    <w:rsid w:val="001008CC"/>
    <w:rsid w:val="001011ED"/>
    <w:rsid w:val="00103B0C"/>
    <w:rsid w:val="00120B70"/>
    <w:rsid w:val="00140E77"/>
    <w:rsid w:val="00150362"/>
    <w:rsid w:val="0015154E"/>
    <w:rsid w:val="00152314"/>
    <w:rsid w:val="0015325D"/>
    <w:rsid w:val="00154C6C"/>
    <w:rsid w:val="00157314"/>
    <w:rsid w:val="001807A3"/>
    <w:rsid w:val="00191345"/>
    <w:rsid w:val="001942C3"/>
    <w:rsid w:val="001953E9"/>
    <w:rsid w:val="00196B8F"/>
    <w:rsid w:val="001D2F02"/>
    <w:rsid w:val="001E4536"/>
    <w:rsid w:val="001E701D"/>
    <w:rsid w:val="00200468"/>
    <w:rsid w:val="00200CDC"/>
    <w:rsid w:val="0020533E"/>
    <w:rsid w:val="00214D9F"/>
    <w:rsid w:val="00230F36"/>
    <w:rsid w:val="00234578"/>
    <w:rsid w:val="00237C7A"/>
    <w:rsid w:val="00237EAB"/>
    <w:rsid w:val="00241D01"/>
    <w:rsid w:val="00250713"/>
    <w:rsid w:val="002612C0"/>
    <w:rsid w:val="0027508F"/>
    <w:rsid w:val="00285265"/>
    <w:rsid w:val="002A3AFF"/>
    <w:rsid w:val="002A5299"/>
    <w:rsid w:val="002D2E46"/>
    <w:rsid w:val="002D699A"/>
    <w:rsid w:val="002E6925"/>
    <w:rsid w:val="002F34D8"/>
    <w:rsid w:val="002F384F"/>
    <w:rsid w:val="002F6293"/>
    <w:rsid w:val="00303F29"/>
    <w:rsid w:val="003155DA"/>
    <w:rsid w:val="00327B4E"/>
    <w:rsid w:val="003526C6"/>
    <w:rsid w:val="00353494"/>
    <w:rsid w:val="00372D8D"/>
    <w:rsid w:val="0037467F"/>
    <w:rsid w:val="00381EF2"/>
    <w:rsid w:val="0039256E"/>
    <w:rsid w:val="003A61C6"/>
    <w:rsid w:val="003D2C15"/>
    <w:rsid w:val="003E5FA4"/>
    <w:rsid w:val="003E6C67"/>
    <w:rsid w:val="003E7058"/>
    <w:rsid w:val="0040690E"/>
    <w:rsid w:val="004135EF"/>
    <w:rsid w:val="004234D4"/>
    <w:rsid w:val="004455B1"/>
    <w:rsid w:val="004468C1"/>
    <w:rsid w:val="00447349"/>
    <w:rsid w:val="00460FFB"/>
    <w:rsid w:val="004611A8"/>
    <w:rsid w:val="004715F5"/>
    <w:rsid w:val="004821D5"/>
    <w:rsid w:val="00486C42"/>
    <w:rsid w:val="004A1D49"/>
    <w:rsid w:val="004A363D"/>
    <w:rsid w:val="004A670B"/>
    <w:rsid w:val="004D1D00"/>
    <w:rsid w:val="004D2E2C"/>
    <w:rsid w:val="004E2D13"/>
    <w:rsid w:val="004F1172"/>
    <w:rsid w:val="00511F49"/>
    <w:rsid w:val="0051451C"/>
    <w:rsid w:val="005177C3"/>
    <w:rsid w:val="00527720"/>
    <w:rsid w:val="0053462E"/>
    <w:rsid w:val="00535051"/>
    <w:rsid w:val="00542C11"/>
    <w:rsid w:val="00553F9C"/>
    <w:rsid w:val="00566193"/>
    <w:rsid w:val="005664D9"/>
    <w:rsid w:val="00567CFE"/>
    <w:rsid w:val="005718BA"/>
    <w:rsid w:val="005916E6"/>
    <w:rsid w:val="00597445"/>
    <w:rsid w:val="005A1C9A"/>
    <w:rsid w:val="005A6679"/>
    <w:rsid w:val="005B5144"/>
    <w:rsid w:val="005C3740"/>
    <w:rsid w:val="005C56E9"/>
    <w:rsid w:val="005D62E8"/>
    <w:rsid w:val="005E3214"/>
    <w:rsid w:val="005F307F"/>
    <w:rsid w:val="005F6ED8"/>
    <w:rsid w:val="0061107E"/>
    <w:rsid w:val="00612BCD"/>
    <w:rsid w:val="00615822"/>
    <w:rsid w:val="00621844"/>
    <w:rsid w:val="0062303A"/>
    <w:rsid w:val="0063061C"/>
    <w:rsid w:val="00644FBA"/>
    <w:rsid w:val="00652960"/>
    <w:rsid w:val="00657B05"/>
    <w:rsid w:val="00664EA7"/>
    <w:rsid w:val="00673D80"/>
    <w:rsid w:val="00674D82"/>
    <w:rsid w:val="00675889"/>
    <w:rsid w:val="006864B6"/>
    <w:rsid w:val="00692C43"/>
    <w:rsid w:val="0069504D"/>
    <w:rsid w:val="006A6783"/>
    <w:rsid w:val="006C1281"/>
    <w:rsid w:val="006C412F"/>
    <w:rsid w:val="006D3DE2"/>
    <w:rsid w:val="006D41E1"/>
    <w:rsid w:val="006D4239"/>
    <w:rsid w:val="006E035B"/>
    <w:rsid w:val="006E0B88"/>
    <w:rsid w:val="006E13EA"/>
    <w:rsid w:val="006E32CC"/>
    <w:rsid w:val="006E5F19"/>
    <w:rsid w:val="006F5FE6"/>
    <w:rsid w:val="007037AD"/>
    <w:rsid w:val="00705690"/>
    <w:rsid w:val="00725F40"/>
    <w:rsid w:val="00741D59"/>
    <w:rsid w:val="00761D5D"/>
    <w:rsid w:val="0076439A"/>
    <w:rsid w:val="007716CE"/>
    <w:rsid w:val="007735B4"/>
    <w:rsid w:val="00777BDA"/>
    <w:rsid w:val="007836B2"/>
    <w:rsid w:val="007921AF"/>
    <w:rsid w:val="00793480"/>
    <w:rsid w:val="007A0C67"/>
    <w:rsid w:val="007A3708"/>
    <w:rsid w:val="007A3C87"/>
    <w:rsid w:val="007B2D0D"/>
    <w:rsid w:val="007D5E7D"/>
    <w:rsid w:val="007D6298"/>
    <w:rsid w:val="007E3988"/>
    <w:rsid w:val="007F0AE0"/>
    <w:rsid w:val="007F1201"/>
    <w:rsid w:val="007F7ED8"/>
    <w:rsid w:val="0080734A"/>
    <w:rsid w:val="00812362"/>
    <w:rsid w:val="00821F0C"/>
    <w:rsid w:val="00830DCA"/>
    <w:rsid w:val="008313BC"/>
    <w:rsid w:val="008339AF"/>
    <w:rsid w:val="00834906"/>
    <w:rsid w:val="008369AB"/>
    <w:rsid w:val="008369AC"/>
    <w:rsid w:val="00862DD7"/>
    <w:rsid w:val="0086630E"/>
    <w:rsid w:val="00866451"/>
    <w:rsid w:val="008857BC"/>
    <w:rsid w:val="00890804"/>
    <w:rsid w:val="00892572"/>
    <w:rsid w:val="00892DFE"/>
    <w:rsid w:val="008B2E26"/>
    <w:rsid w:val="008B482F"/>
    <w:rsid w:val="008C42F5"/>
    <w:rsid w:val="008D11DD"/>
    <w:rsid w:val="008D3D95"/>
    <w:rsid w:val="008E7497"/>
    <w:rsid w:val="008F3A05"/>
    <w:rsid w:val="0090695B"/>
    <w:rsid w:val="009166EF"/>
    <w:rsid w:val="009274D7"/>
    <w:rsid w:val="0093046B"/>
    <w:rsid w:val="009428B1"/>
    <w:rsid w:val="00950EC1"/>
    <w:rsid w:val="00954DDB"/>
    <w:rsid w:val="00955ECF"/>
    <w:rsid w:val="0095613C"/>
    <w:rsid w:val="00961FCB"/>
    <w:rsid w:val="00967E7B"/>
    <w:rsid w:val="0098245C"/>
    <w:rsid w:val="009940C7"/>
    <w:rsid w:val="009A2FB8"/>
    <w:rsid w:val="009A6C45"/>
    <w:rsid w:val="009A7F3D"/>
    <w:rsid w:val="009C01C0"/>
    <w:rsid w:val="009C65B8"/>
    <w:rsid w:val="009E2C21"/>
    <w:rsid w:val="009E3647"/>
    <w:rsid w:val="00A01152"/>
    <w:rsid w:val="00A01785"/>
    <w:rsid w:val="00A01F1F"/>
    <w:rsid w:val="00A02A4A"/>
    <w:rsid w:val="00A043CB"/>
    <w:rsid w:val="00A058FB"/>
    <w:rsid w:val="00A11BC0"/>
    <w:rsid w:val="00A163D2"/>
    <w:rsid w:val="00A25D6D"/>
    <w:rsid w:val="00A31C9C"/>
    <w:rsid w:val="00A36A42"/>
    <w:rsid w:val="00A42E17"/>
    <w:rsid w:val="00A45683"/>
    <w:rsid w:val="00A4745C"/>
    <w:rsid w:val="00A51190"/>
    <w:rsid w:val="00A527D4"/>
    <w:rsid w:val="00A57101"/>
    <w:rsid w:val="00A57FFC"/>
    <w:rsid w:val="00A616AA"/>
    <w:rsid w:val="00A61F8E"/>
    <w:rsid w:val="00A72106"/>
    <w:rsid w:val="00A82AAE"/>
    <w:rsid w:val="00A943EE"/>
    <w:rsid w:val="00A95CCD"/>
    <w:rsid w:val="00AB1C14"/>
    <w:rsid w:val="00AB3D93"/>
    <w:rsid w:val="00AB77E4"/>
    <w:rsid w:val="00AD2905"/>
    <w:rsid w:val="00AF578C"/>
    <w:rsid w:val="00AF6548"/>
    <w:rsid w:val="00B0402C"/>
    <w:rsid w:val="00B177DA"/>
    <w:rsid w:val="00B21A0D"/>
    <w:rsid w:val="00B56A7B"/>
    <w:rsid w:val="00B7146A"/>
    <w:rsid w:val="00B7252E"/>
    <w:rsid w:val="00B82A10"/>
    <w:rsid w:val="00B83149"/>
    <w:rsid w:val="00BA0996"/>
    <w:rsid w:val="00BA4A0B"/>
    <w:rsid w:val="00BA5B6F"/>
    <w:rsid w:val="00BB68DA"/>
    <w:rsid w:val="00BC6ECD"/>
    <w:rsid w:val="00BD0EAC"/>
    <w:rsid w:val="00BD0FC4"/>
    <w:rsid w:val="00BD3ED8"/>
    <w:rsid w:val="00BD4D16"/>
    <w:rsid w:val="00BD59A3"/>
    <w:rsid w:val="00BE2C7E"/>
    <w:rsid w:val="00BE7177"/>
    <w:rsid w:val="00BF15E9"/>
    <w:rsid w:val="00BF17CD"/>
    <w:rsid w:val="00C0334E"/>
    <w:rsid w:val="00C1289D"/>
    <w:rsid w:val="00C233EC"/>
    <w:rsid w:val="00C31800"/>
    <w:rsid w:val="00C33923"/>
    <w:rsid w:val="00C402C4"/>
    <w:rsid w:val="00C433DA"/>
    <w:rsid w:val="00C522D6"/>
    <w:rsid w:val="00C534F4"/>
    <w:rsid w:val="00C60543"/>
    <w:rsid w:val="00C74027"/>
    <w:rsid w:val="00C752C3"/>
    <w:rsid w:val="00C82806"/>
    <w:rsid w:val="00C86978"/>
    <w:rsid w:val="00C925E4"/>
    <w:rsid w:val="00C94E67"/>
    <w:rsid w:val="00CB1232"/>
    <w:rsid w:val="00CB1CED"/>
    <w:rsid w:val="00CB423C"/>
    <w:rsid w:val="00CC5050"/>
    <w:rsid w:val="00CF4F68"/>
    <w:rsid w:val="00D07279"/>
    <w:rsid w:val="00D267BE"/>
    <w:rsid w:val="00D2738B"/>
    <w:rsid w:val="00D50901"/>
    <w:rsid w:val="00D534B2"/>
    <w:rsid w:val="00D65175"/>
    <w:rsid w:val="00D83A81"/>
    <w:rsid w:val="00D876AB"/>
    <w:rsid w:val="00D91048"/>
    <w:rsid w:val="00D95AF7"/>
    <w:rsid w:val="00DA0CC0"/>
    <w:rsid w:val="00DA1B05"/>
    <w:rsid w:val="00DB477B"/>
    <w:rsid w:val="00DC26E9"/>
    <w:rsid w:val="00DC3508"/>
    <w:rsid w:val="00DC6979"/>
    <w:rsid w:val="00DE346F"/>
    <w:rsid w:val="00DF4B79"/>
    <w:rsid w:val="00DF5BD1"/>
    <w:rsid w:val="00E30DDB"/>
    <w:rsid w:val="00E34BEA"/>
    <w:rsid w:val="00E400CF"/>
    <w:rsid w:val="00E41A55"/>
    <w:rsid w:val="00E429E3"/>
    <w:rsid w:val="00E51324"/>
    <w:rsid w:val="00E52F34"/>
    <w:rsid w:val="00E60C53"/>
    <w:rsid w:val="00E72742"/>
    <w:rsid w:val="00E80836"/>
    <w:rsid w:val="00E81CF5"/>
    <w:rsid w:val="00E94B7A"/>
    <w:rsid w:val="00EA1CE3"/>
    <w:rsid w:val="00EB1492"/>
    <w:rsid w:val="00EC1251"/>
    <w:rsid w:val="00EC1F15"/>
    <w:rsid w:val="00ED124D"/>
    <w:rsid w:val="00ED3F1E"/>
    <w:rsid w:val="00ED55D1"/>
    <w:rsid w:val="00EE48D0"/>
    <w:rsid w:val="00EE5935"/>
    <w:rsid w:val="00F1576E"/>
    <w:rsid w:val="00F21C7E"/>
    <w:rsid w:val="00F24F9C"/>
    <w:rsid w:val="00F277CD"/>
    <w:rsid w:val="00F31822"/>
    <w:rsid w:val="00F55C83"/>
    <w:rsid w:val="00F624A0"/>
    <w:rsid w:val="00F71123"/>
    <w:rsid w:val="00F8557C"/>
    <w:rsid w:val="00F90576"/>
    <w:rsid w:val="00F92114"/>
    <w:rsid w:val="00F93D89"/>
    <w:rsid w:val="00FA6BBD"/>
    <w:rsid w:val="00FB66A9"/>
    <w:rsid w:val="00FC4F0D"/>
    <w:rsid w:val="00FD033E"/>
    <w:rsid w:val="00FD27C4"/>
    <w:rsid w:val="00FE7480"/>
    <w:rsid w:val="00FF4AE3"/>
    <w:rsid w:val="21F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3B7618-8239-4478-A559-DB18E1DE6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Vlife Laptop</Company>
  <Pages>5</Pages>
  <Words>552</Words>
  <Characters>3150</Characters>
  <Lines>26</Lines>
  <Paragraphs>7</Paragraphs>
  <TotalTime>0</TotalTime>
  <ScaleCrop>false</ScaleCrop>
  <LinksUpToDate>false</LinksUpToDate>
  <CharactersWithSpaces>3695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2017-10-19T03:38:00Z</dcterms:created>
  <dc:creator>Vlife</dc:creator>
  <cp:lastModifiedBy>三毛</cp:lastModifiedBy>
  <dcterms:modified xsi:type="dcterms:W3CDTF">2018-11-05T07:31:17Z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