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720" w:firstLineChars="200"/>
        <w:jc w:val="center"/>
        <w:rPr>
          <w:rFonts w:ascii="微软雅黑" w:hAnsi="微软雅黑" w:eastAsia="微软雅黑"/>
          <w:b/>
          <w:color w:val="FF0000"/>
          <w:sz w:val="36"/>
          <w:szCs w:val="36"/>
        </w:rPr>
      </w:pPr>
      <w:r>
        <w:rPr>
          <w:rFonts w:hint="eastAsia" w:ascii="微软雅黑" w:hAnsi="微软雅黑" w:eastAsia="微软雅黑"/>
          <w:b/>
          <w:color w:val="FF0000"/>
          <w:sz w:val="36"/>
          <w:szCs w:val="36"/>
        </w:rPr>
        <w:t>全面缩减采购成本和供应商谈判技巧</w:t>
      </w:r>
    </w:p>
    <w:p>
      <w:pPr>
        <w:rPr>
          <w:rFonts w:ascii="微软雅黑" w:hAnsi="微软雅黑" w:eastAsia="微软雅黑"/>
          <w:b/>
          <w:bCs/>
        </w:rPr>
      </w:pPr>
    </w:p>
    <w:p>
      <w:pPr>
        <w:spacing w:line="360" w:lineRule="exact"/>
        <w:rPr>
          <w:rFonts w:ascii="微软雅黑" w:hAnsi="微软雅黑" w:eastAsia="微软雅黑"/>
        </w:rPr>
      </w:pPr>
      <w:r>
        <w:rPr>
          <w:rFonts w:hint="eastAsia" w:ascii="微软雅黑" w:hAnsi="微软雅黑" w:eastAsia="微软雅黑"/>
          <w:b/>
          <w:bCs/>
        </w:rPr>
        <w:t>会务组织：</w:t>
      </w:r>
      <w:r>
        <w:rPr>
          <w:rFonts w:hint="eastAsia" w:ascii="微软雅黑" w:hAnsi="微软雅黑" w:eastAsia="微软雅黑"/>
          <w:b/>
          <w:bCs/>
          <w:sz w:val="21"/>
          <w:szCs w:val="21"/>
          <w:lang w:eastAsia="zh-CN"/>
        </w:rPr>
        <w:t>诺达名师http://qy.thea.cn/</w:t>
      </w:r>
    </w:p>
    <w:p>
      <w:pPr>
        <w:rPr>
          <w:rFonts w:ascii="微软雅黑" w:hAnsi="微软雅黑" w:eastAsia="微软雅黑"/>
          <w:b/>
          <w:bCs/>
        </w:rPr>
      </w:pPr>
      <w:r>
        <w:rPr>
          <w:rFonts w:hint="eastAsia" w:ascii="微软雅黑" w:hAnsi="微软雅黑" w:eastAsia="微软雅黑"/>
          <w:b/>
          <w:bCs/>
        </w:rPr>
        <w:t>课程时间：</w:t>
      </w:r>
      <w:r>
        <w:rPr>
          <w:rFonts w:ascii="微软雅黑" w:hAnsi="微软雅黑" w:eastAsia="微软雅黑"/>
        </w:rPr>
        <w:t>2019</w:t>
      </w:r>
      <w:r>
        <w:rPr>
          <w:rFonts w:hint="eastAsia" w:ascii="微软雅黑" w:hAnsi="微软雅黑" w:eastAsia="微软雅黑"/>
        </w:rPr>
        <w:t>年</w:t>
      </w:r>
      <w:r>
        <w:rPr>
          <w:rFonts w:ascii="微软雅黑" w:hAnsi="微软雅黑" w:eastAsia="微软雅黑"/>
        </w:rPr>
        <w:t>01</w:t>
      </w:r>
      <w:r>
        <w:rPr>
          <w:rFonts w:hint="eastAsia" w:ascii="微软雅黑" w:hAnsi="微软雅黑" w:eastAsia="微软雅黑"/>
        </w:rPr>
        <w:t>月</w:t>
      </w:r>
      <w:r>
        <w:rPr>
          <w:rFonts w:ascii="微软雅黑" w:hAnsi="微软雅黑" w:eastAsia="微软雅黑"/>
        </w:rPr>
        <w:t>11-12</w:t>
      </w:r>
      <w:r>
        <w:rPr>
          <w:rFonts w:hint="eastAsia" w:ascii="微软雅黑" w:hAnsi="微软雅黑" w:eastAsia="微软雅黑"/>
        </w:rPr>
        <w:t>日深圳</w:t>
      </w:r>
      <w:r>
        <w:rPr>
          <w:rFonts w:ascii="微软雅黑" w:hAnsi="微软雅黑" w:eastAsia="微软雅黑"/>
        </w:rPr>
        <w:t xml:space="preserve"> </w:t>
      </w:r>
      <w:r>
        <w:rPr>
          <w:rFonts w:ascii="Î¢ÈíÑÅºÚ Western" w:hAnsi="Î¢ÈíÑÅºÚ Western" w:eastAsia="微软雅黑"/>
        </w:rPr>
        <w:t>      </w:t>
      </w:r>
      <w:r>
        <w:rPr>
          <w:rFonts w:ascii="微软雅黑" w:hAnsi="微软雅黑" w:eastAsia="微软雅黑"/>
        </w:rPr>
        <w:t>01</w:t>
      </w:r>
      <w:r>
        <w:rPr>
          <w:rFonts w:hint="eastAsia" w:ascii="微软雅黑" w:hAnsi="微软雅黑" w:eastAsia="微软雅黑"/>
        </w:rPr>
        <w:t>月</w:t>
      </w:r>
      <w:r>
        <w:rPr>
          <w:rFonts w:ascii="微软雅黑" w:hAnsi="微软雅黑" w:eastAsia="微软雅黑"/>
        </w:rPr>
        <w:t>18-19</w:t>
      </w:r>
      <w:r>
        <w:rPr>
          <w:rFonts w:hint="eastAsia" w:ascii="微软雅黑" w:hAnsi="微软雅黑" w:eastAsia="微软雅黑"/>
        </w:rPr>
        <w:t>日上海</w:t>
      </w:r>
    </w:p>
    <w:p>
      <w:pPr>
        <w:ind w:firstLine="1050" w:firstLineChars="500"/>
        <w:rPr>
          <w:rFonts w:ascii="微软雅黑" w:hAnsi="微软雅黑" w:eastAsia="微软雅黑"/>
        </w:rPr>
      </w:pPr>
      <w:r>
        <w:rPr>
          <w:rFonts w:ascii="微软雅黑" w:hAnsi="微软雅黑" w:eastAsia="微软雅黑"/>
        </w:rPr>
        <w:t>2019</w:t>
      </w:r>
      <w:r>
        <w:rPr>
          <w:rFonts w:hint="eastAsia" w:ascii="微软雅黑" w:hAnsi="微软雅黑" w:eastAsia="微软雅黑"/>
        </w:rPr>
        <w:t>年</w:t>
      </w:r>
      <w:r>
        <w:rPr>
          <w:rFonts w:ascii="微软雅黑" w:hAnsi="微软雅黑" w:eastAsia="微软雅黑"/>
        </w:rPr>
        <w:t>04</w:t>
      </w:r>
      <w:r>
        <w:rPr>
          <w:rFonts w:hint="eastAsia" w:ascii="微软雅黑" w:hAnsi="微软雅黑" w:eastAsia="微软雅黑"/>
        </w:rPr>
        <w:t>月</w:t>
      </w:r>
      <w:r>
        <w:rPr>
          <w:rFonts w:ascii="微软雅黑" w:hAnsi="微软雅黑" w:eastAsia="微软雅黑"/>
        </w:rPr>
        <w:t>13-14</w:t>
      </w:r>
      <w:r>
        <w:rPr>
          <w:rFonts w:hint="eastAsia" w:ascii="微软雅黑" w:hAnsi="微软雅黑" w:eastAsia="微软雅黑"/>
        </w:rPr>
        <w:t>日</w:t>
      </w:r>
      <w:r>
        <w:rPr>
          <w:rFonts w:ascii="微软雅黑" w:hAnsi="微软雅黑" w:eastAsia="微软雅黑"/>
        </w:rPr>
        <w:t xml:space="preserve"> </w:t>
      </w:r>
      <w:r>
        <w:rPr>
          <w:rFonts w:hint="eastAsia" w:ascii="微软雅黑" w:hAnsi="微软雅黑" w:eastAsia="微软雅黑"/>
        </w:rPr>
        <w:t>上海</w:t>
      </w:r>
      <w:r>
        <w:rPr>
          <w:rFonts w:ascii="微软雅黑" w:hAnsi="微软雅黑" w:eastAsia="微软雅黑"/>
        </w:rPr>
        <w:t xml:space="preserve">    04</w:t>
      </w:r>
      <w:r>
        <w:rPr>
          <w:rFonts w:hint="eastAsia" w:ascii="微软雅黑" w:hAnsi="微软雅黑" w:eastAsia="微软雅黑"/>
        </w:rPr>
        <w:t>月</w:t>
      </w:r>
      <w:r>
        <w:rPr>
          <w:rFonts w:ascii="微软雅黑" w:hAnsi="微软雅黑" w:eastAsia="微软雅黑"/>
        </w:rPr>
        <w:t>20-21</w:t>
      </w:r>
      <w:r>
        <w:rPr>
          <w:rFonts w:hint="eastAsia" w:ascii="微软雅黑" w:hAnsi="微软雅黑" w:eastAsia="微软雅黑"/>
        </w:rPr>
        <w:t>日</w:t>
      </w:r>
      <w:r>
        <w:rPr>
          <w:rFonts w:ascii="微软雅黑" w:hAnsi="微软雅黑" w:eastAsia="微软雅黑"/>
        </w:rPr>
        <w:t xml:space="preserve"> </w:t>
      </w:r>
      <w:r>
        <w:rPr>
          <w:rFonts w:hint="eastAsia" w:ascii="微软雅黑" w:hAnsi="微软雅黑" w:eastAsia="微软雅黑"/>
        </w:rPr>
        <w:t>广州</w:t>
      </w:r>
      <w:r>
        <w:rPr>
          <w:rFonts w:ascii="微软雅黑" w:hAnsi="微软雅黑" w:eastAsia="微软雅黑"/>
        </w:rPr>
        <w:t xml:space="preserve">     05</w:t>
      </w:r>
      <w:r>
        <w:rPr>
          <w:rFonts w:hint="eastAsia" w:ascii="微软雅黑" w:hAnsi="微软雅黑" w:eastAsia="微软雅黑"/>
        </w:rPr>
        <w:t>月</w:t>
      </w:r>
      <w:r>
        <w:rPr>
          <w:rFonts w:ascii="微软雅黑" w:hAnsi="微软雅黑" w:eastAsia="微软雅黑"/>
        </w:rPr>
        <w:t>16-17</w:t>
      </w:r>
      <w:r>
        <w:rPr>
          <w:rFonts w:hint="eastAsia" w:ascii="微软雅黑" w:hAnsi="微软雅黑" w:eastAsia="微软雅黑"/>
        </w:rPr>
        <w:t>日</w:t>
      </w:r>
      <w:r>
        <w:rPr>
          <w:rFonts w:ascii="微软雅黑" w:hAnsi="微软雅黑" w:eastAsia="微软雅黑"/>
        </w:rPr>
        <w:t xml:space="preserve"> </w:t>
      </w:r>
      <w:r>
        <w:rPr>
          <w:rFonts w:hint="eastAsia" w:ascii="微软雅黑" w:hAnsi="微软雅黑" w:eastAsia="微软雅黑"/>
        </w:rPr>
        <w:t>深圳</w:t>
      </w:r>
    </w:p>
    <w:p>
      <w:pPr>
        <w:rPr>
          <w:rFonts w:ascii="微软雅黑" w:hAnsi="微软雅黑" w:eastAsia="微软雅黑"/>
        </w:rPr>
      </w:pPr>
      <w:r>
        <w:rPr>
          <w:rFonts w:hint="eastAsia" w:ascii="微软雅黑" w:hAnsi="微软雅黑" w:eastAsia="微软雅黑"/>
          <w:b/>
          <w:bCs/>
        </w:rPr>
        <w:t>课程费用：</w:t>
      </w:r>
      <w:r>
        <w:rPr>
          <w:rFonts w:ascii="微软雅黑" w:hAnsi="微软雅黑" w:eastAsia="微软雅黑"/>
        </w:rPr>
        <w:t>3980</w:t>
      </w:r>
      <w:r>
        <w:rPr>
          <w:rFonts w:hint="eastAsia" w:ascii="微软雅黑" w:hAnsi="微软雅黑" w:eastAsia="微软雅黑"/>
        </w:rPr>
        <w:t>元</w:t>
      </w:r>
      <w:r>
        <w:rPr>
          <w:rFonts w:ascii="微软雅黑" w:hAnsi="微软雅黑" w:eastAsia="微软雅黑"/>
        </w:rPr>
        <w:t>\</w:t>
      </w:r>
      <w:r>
        <w:rPr>
          <w:rFonts w:hint="eastAsia" w:ascii="微软雅黑" w:hAnsi="微软雅黑" w:eastAsia="微软雅黑"/>
        </w:rPr>
        <w:t>人</w:t>
      </w:r>
      <w:r>
        <w:rPr>
          <w:rFonts w:ascii="微软雅黑" w:hAnsi="微软雅黑" w:eastAsia="微软雅黑"/>
        </w:rPr>
        <w:t xml:space="preserve"> (</w:t>
      </w:r>
      <w:r>
        <w:rPr>
          <w:rFonts w:hint="eastAsia" w:ascii="微软雅黑" w:hAnsi="微软雅黑" w:eastAsia="微软雅黑"/>
        </w:rPr>
        <w:t>包括资料费、午餐及上下午茶点等）</w:t>
      </w:r>
    </w:p>
    <w:p>
      <w:pPr>
        <w:rPr>
          <w:rFonts w:ascii="微软雅黑" w:hAnsi="微软雅黑" w:eastAsia="微软雅黑"/>
        </w:rPr>
      </w:pPr>
      <w:r>
        <w:rPr>
          <w:rFonts w:hint="eastAsia" w:ascii="微软雅黑" w:hAnsi="微软雅黑" w:eastAsia="微软雅黑"/>
          <w:b/>
          <w:bCs/>
        </w:rPr>
        <w:t>授课对象：</w:t>
      </w:r>
      <w:r>
        <w:rPr>
          <w:rFonts w:hint="eastAsia" w:ascii="微软雅黑" w:hAnsi="微软雅黑" w:eastAsia="微软雅黑"/>
        </w:rPr>
        <w:t>采购及供应链相关职能</w:t>
      </w:r>
    </w:p>
    <w:p>
      <w:pPr>
        <w:rPr>
          <w:rFonts w:ascii="微软雅黑" w:hAnsi="微软雅黑" w:eastAsia="微软雅黑"/>
        </w:rPr>
      </w:pPr>
      <w:r>
        <w:rPr>
          <w:rFonts w:hint="eastAsia" w:ascii="微软雅黑" w:hAnsi="微软雅黑" w:eastAsia="微软雅黑"/>
          <w:b/>
          <w:bCs/>
        </w:rPr>
        <w:t>课程风格：</w:t>
      </w:r>
      <w:r>
        <w:rPr>
          <w:rFonts w:hint="eastAsia" w:ascii="微软雅黑" w:hAnsi="微软雅黑" w:eastAsia="微软雅黑"/>
        </w:rPr>
        <w:t>强调实操、案例丰富、启发思考</w:t>
      </w:r>
    </w:p>
    <w:p>
      <w:pPr>
        <w:rPr>
          <w:rFonts w:ascii="微软雅黑" w:hAnsi="微软雅黑" w:eastAsia="微软雅黑"/>
        </w:rPr>
      </w:pPr>
      <w:r>
        <w:rPr>
          <w:rFonts w:hint="eastAsia" w:ascii="微软雅黑" w:hAnsi="微软雅黑" w:eastAsia="微软雅黑"/>
          <w:b/>
          <w:bCs/>
        </w:rPr>
        <w:t>课程方式：</w:t>
      </w:r>
      <w:r>
        <w:rPr>
          <w:rFonts w:hint="eastAsia" w:ascii="微软雅黑" w:hAnsi="微软雅黑" w:eastAsia="微软雅黑"/>
        </w:rPr>
        <w:t>案例分享、研讨互动、实操演算、工具表单、模拟演练与专业讲解相</w:t>
      </w:r>
    </w:p>
    <w:p>
      <w:pPr>
        <w:rPr>
          <w:rFonts w:ascii="微软雅黑" w:hAnsi="微软雅黑" w:eastAsia="微软雅黑"/>
        </w:rPr>
      </w:pPr>
      <w:r>
        <w:rPr>
          <w:rFonts w:hint="eastAsia" w:ascii="微软雅黑" w:hAnsi="微软雅黑" w:eastAsia="微软雅黑"/>
          <w:b/>
          <w:bCs/>
        </w:rPr>
        <w:t>联系电话：</w:t>
      </w:r>
      <w:r>
        <w:rPr>
          <w:rFonts w:hint="eastAsia" w:ascii="微软雅黑" w:hAnsi="微软雅黑" w:eastAsia="微软雅黑"/>
          <w:b/>
          <w:sz w:val="21"/>
          <w:szCs w:val="21"/>
          <w:lang w:val="en-US" w:eastAsia="zh-CN"/>
        </w:rPr>
        <w:t>18188609167/13049809419 （吴老师）      QQ:3467418374</w:t>
      </w:r>
    </w:p>
    <w:p>
      <w:pPr>
        <w:rPr>
          <w:rFonts w:ascii="微软雅黑" w:hAnsi="微软雅黑" w:eastAsia="微软雅黑"/>
          <w:color w:val="FF0000"/>
        </w:rPr>
      </w:pPr>
      <w:r>
        <w:rPr>
          <w:rFonts w:hint="eastAsia" w:ascii="微软雅黑" w:hAnsi="微软雅黑" w:eastAsia="微软雅黑"/>
          <w:color w:val="FF0000"/>
        </w:rPr>
        <w:t>注：本课程可为企业提供上门内训服务和咨询服务，欢迎来电咨询！</w:t>
      </w:r>
    </w:p>
    <w:p>
      <w:pPr>
        <w:spacing w:line="360" w:lineRule="exact"/>
        <w:rPr>
          <w:rFonts w:ascii="微软雅黑" w:hAnsi="微软雅黑" w:eastAsia="微软雅黑"/>
        </w:rPr>
      </w:pPr>
      <w:r>
        <w:rPr>
          <w:rFonts w:hint="eastAsia" w:ascii="微软雅黑" w:hAnsi="微软雅黑" w:eastAsia="微软雅黑"/>
          <w:b/>
          <w:bCs/>
        </w:rPr>
        <w:t>认证费用：</w:t>
      </w:r>
      <w:r>
        <w:rPr>
          <w:rFonts w:hint="eastAsia" w:ascii="微软雅黑" w:hAnsi="微软雅黑" w:eastAsia="微软雅黑"/>
        </w:rPr>
        <w:t>高级证书</w:t>
      </w:r>
      <w:r>
        <w:rPr>
          <w:rFonts w:ascii="微软雅黑" w:hAnsi="微软雅黑" w:eastAsia="微软雅黑"/>
        </w:rPr>
        <w:t>1200</w:t>
      </w:r>
      <w:r>
        <w:rPr>
          <w:rFonts w:hint="eastAsia" w:ascii="微软雅黑" w:hAnsi="微软雅黑" w:eastAsia="微软雅黑"/>
        </w:rPr>
        <w:t>元</w:t>
      </w:r>
      <w:r>
        <w:rPr>
          <w:rFonts w:ascii="微软雅黑" w:hAnsi="微软雅黑" w:eastAsia="微软雅黑"/>
        </w:rPr>
        <w:t>/</w:t>
      </w:r>
      <w:r>
        <w:rPr>
          <w:rFonts w:hint="eastAsia" w:ascii="微软雅黑" w:hAnsi="微软雅黑" w:eastAsia="微软雅黑"/>
        </w:rPr>
        <w:t>人</w:t>
      </w:r>
      <w:r>
        <w:rPr>
          <w:rFonts w:ascii="微软雅黑" w:hAnsi="微软雅黑" w:eastAsia="微软雅黑"/>
        </w:rPr>
        <w:t>(</w:t>
      </w:r>
      <w:r>
        <w:rPr>
          <w:rFonts w:hint="eastAsia" w:ascii="微软雅黑" w:hAnsi="微软雅黑" w:eastAsia="微软雅黑"/>
        </w:rPr>
        <w:t>参加认证考试的学员须交纳此费用，不参加认证考试的学员无须交纳</w:t>
      </w:r>
      <w:r>
        <w:rPr>
          <w:rFonts w:ascii="微软雅黑" w:hAnsi="微软雅黑" w:eastAsia="微软雅黑"/>
        </w:rPr>
        <w:t>)</w:t>
      </w:r>
      <w:r>
        <w:rPr>
          <w:rFonts w:hint="eastAsia" w:ascii="微软雅黑" w:hAnsi="微软雅黑" w:eastAsia="微软雅黑"/>
        </w:rPr>
        <w:t>　</w:t>
      </w:r>
    </w:p>
    <w:p>
      <w:pPr>
        <w:spacing w:line="360" w:lineRule="exact"/>
        <w:rPr>
          <w:rFonts w:ascii="微软雅黑" w:hAnsi="微软雅黑" w:eastAsia="微软雅黑"/>
          <w:b/>
          <w:bCs/>
        </w:rPr>
      </w:pPr>
      <w:r>
        <w:rPr>
          <w:rFonts w:hint="eastAsia" w:ascii="微软雅黑" w:hAnsi="微软雅黑" w:eastAsia="微软雅黑"/>
          <w:b/>
          <w:bCs/>
        </w:rPr>
        <w:t>备　　注</w:t>
      </w:r>
      <w:r>
        <w:rPr>
          <w:rFonts w:ascii="微软雅黑" w:hAnsi="微软雅黑" w:eastAsia="微软雅黑"/>
          <w:b/>
          <w:bCs/>
        </w:rPr>
        <w:t>:</w:t>
      </w:r>
    </w:p>
    <w:p>
      <w:pPr>
        <w:spacing w:line="360" w:lineRule="exact"/>
        <w:rPr>
          <w:rFonts w:ascii="微软雅黑" w:hAnsi="微软雅黑" w:eastAsia="微软雅黑"/>
        </w:rPr>
      </w:pPr>
      <w:r>
        <w:rPr>
          <w:rFonts w:ascii="微软雅黑" w:hAnsi="微软雅黑" w:eastAsia="微软雅黑"/>
        </w:rPr>
        <w:t>1.</w:t>
      </w:r>
      <w:r>
        <w:rPr>
          <w:rFonts w:hint="eastAsia" w:ascii="微软雅黑" w:hAnsi="微软雅黑" w:eastAsia="微软雅黑"/>
        </w:rPr>
        <w:t>高级证书申请须同时进行理论考试和提交论文考试，学员在报名参加培训和认证时请提前准备好论文并随理论考试试卷一同提交。</w:t>
      </w:r>
    </w:p>
    <w:p>
      <w:pPr>
        <w:spacing w:line="360" w:lineRule="exact"/>
        <w:rPr>
          <w:rFonts w:ascii="微软雅黑" w:hAnsi="微软雅黑" w:eastAsia="微软雅黑"/>
        </w:rPr>
      </w:pPr>
      <w:r>
        <w:rPr>
          <w:rFonts w:ascii="微软雅黑" w:hAnsi="微软雅黑" w:eastAsia="微软雅黑"/>
        </w:rPr>
        <w:t>2.</w:t>
      </w:r>
      <w:r>
        <w:rPr>
          <w:rFonts w:hint="eastAsia" w:ascii="微软雅黑" w:hAnsi="微软雅黑" w:eastAsia="微软雅黑"/>
        </w:rPr>
        <w:t>凡希望参加认证考试之学员，在培训结束后参加认证考试并合格者，颁发与所参加培训课程专业领域相同之：“香港專業人才中心</w:t>
      </w:r>
      <w:r>
        <w:rPr>
          <w:rFonts w:ascii="微软雅黑" w:hAnsi="微软雅黑" w:eastAsia="微软雅黑"/>
        </w:rPr>
        <w:t xml:space="preserve"> HKPTC/</w:t>
      </w:r>
      <w:r>
        <w:rPr>
          <w:rFonts w:hint="eastAsia" w:ascii="微软雅黑" w:hAnsi="微软雅黑" w:eastAsia="微软雅黑"/>
        </w:rPr>
        <w:t>國際職業資格認證中心《国际注册（高）级</w:t>
      </w:r>
      <w:r>
        <w:rPr>
          <w:rFonts w:ascii="微软雅黑" w:hAnsi="微软雅黑" w:eastAsia="微软雅黑"/>
          <w:color w:val="FF0000"/>
        </w:rPr>
        <w:t>****</w:t>
      </w:r>
      <w:r>
        <w:rPr>
          <w:rFonts w:hint="eastAsia" w:ascii="微软雅黑" w:hAnsi="微软雅黑" w:eastAsia="微软雅黑"/>
        </w:rPr>
        <w:t>（师）》职业资格证书”。（国际认证／全球通行／雇主认可／联网查询）。</w:t>
      </w:r>
    </w:p>
    <w:p>
      <w:pPr>
        <w:spacing w:line="360" w:lineRule="exact"/>
        <w:rPr>
          <w:rFonts w:ascii="微软雅黑" w:hAnsi="微软雅黑" w:eastAsia="微软雅黑"/>
        </w:rPr>
      </w:pPr>
      <w:r>
        <w:rPr>
          <w:rFonts w:ascii="微软雅黑" w:hAnsi="微软雅黑" w:eastAsia="微软雅黑"/>
        </w:rPr>
        <w:t>3.</w:t>
      </w:r>
      <w:r>
        <w:rPr>
          <w:rFonts w:hint="eastAsia" w:ascii="微软雅黑" w:hAnsi="微软雅黑" w:eastAsia="微软雅黑"/>
        </w:rPr>
        <w:t>课程结束后</w:t>
      </w:r>
      <w:r>
        <w:rPr>
          <w:rFonts w:ascii="微软雅黑" w:hAnsi="微软雅黑" w:eastAsia="微软雅黑"/>
        </w:rPr>
        <w:t>10</w:t>
      </w:r>
      <w:r>
        <w:rPr>
          <w:rFonts w:hint="eastAsia" w:ascii="微软雅黑" w:hAnsi="微软雅黑" w:eastAsia="微软雅黑"/>
        </w:rPr>
        <w:t>日内将证书快递寄给学员；</w:t>
      </w:r>
    </w:p>
    <w:p>
      <w:pPr>
        <w:rPr>
          <w:rFonts w:ascii="微软雅黑" w:hAnsi="微软雅黑" w:eastAsia="微软雅黑"/>
        </w:rPr>
      </w:pPr>
    </w:p>
    <w:p>
      <w:pPr>
        <w:adjustRightInd w:val="0"/>
        <w:snapToGrid w:val="0"/>
        <w:spacing w:line="276" w:lineRule="auto"/>
        <w:jc w:val="left"/>
        <w:rPr>
          <w:rFonts w:ascii="微软雅黑" w:hAnsi="微软雅黑" w:eastAsia="微软雅黑" w:cs="Arial"/>
          <w:b/>
          <w:bCs/>
          <w:sz w:val="24"/>
        </w:rPr>
      </w:pPr>
      <w:r>
        <w:rPr>
          <w:rFonts w:hint="eastAsia" w:ascii="微软雅黑" w:hAnsi="微软雅黑" w:eastAsia="微软雅黑" w:cs="Arial"/>
          <w:b/>
          <w:bCs/>
          <w:sz w:val="24"/>
        </w:rPr>
        <w:t>课程背景：</w:t>
      </w:r>
    </w:p>
    <w:p>
      <w:pPr>
        <w:pStyle w:val="17"/>
        <w:adjustRightInd w:val="0"/>
        <w:snapToGrid w:val="0"/>
        <w:ind w:firstLine="31680"/>
        <w:rPr>
          <w:rFonts w:ascii="微软雅黑" w:hAnsi="微软雅黑" w:eastAsia="微软雅黑" w:cs="微软雅黑"/>
          <w:szCs w:val="21"/>
        </w:rPr>
      </w:pPr>
      <w:r>
        <w:rPr>
          <w:rFonts w:hint="eastAsia" w:ascii="微软雅黑" w:hAnsi="微软雅黑" w:eastAsia="微软雅黑" w:cs="Arial"/>
          <w:bCs/>
          <w:szCs w:val="21"/>
        </w:rPr>
        <w:t>单纯依赖单一的谈判或招标降价的传统模式获取采购成本优势的做法已远不能满足组织需要。组织期望采取更有创造性的多元化的降本举措提升成本优势。本课程从采购成本理念着手，深入解析如何审核价格与核算成本并提出系统化缩减采购成本的策略与方法。内容专业务实，操作性强并辅以丰富的案例启发学员积极思考，学以致用。</w:t>
      </w:r>
      <w:r>
        <w:rPr>
          <w:rFonts w:ascii="微软雅黑" w:hAnsi="微软雅黑" w:eastAsia="微软雅黑" w:cs="Arial"/>
          <w:bCs/>
          <w:szCs w:val="21"/>
        </w:rPr>
        <w:br w:type="textWrapping"/>
      </w:r>
    </w:p>
    <w:p>
      <w:pPr>
        <w:adjustRightInd w:val="0"/>
        <w:snapToGrid w:val="0"/>
        <w:spacing w:line="276" w:lineRule="auto"/>
        <w:jc w:val="left"/>
        <w:rPr>
          <w:rFonts w:ascii="微软雅黑" w:hAnsi="微软雅黑" w:eastAsia="微软雅黑" w:cs="Arial"/>
          <w:b/>
          <w:bCs/>
          <w:sz w:val="24"/>
        </w:rPr>
      </w:pPr>
      <w:r>
        <w:rPr>
          <w:rFonts w:hint="eastAsia" w:ascii="微软雅黑" w:hAnsi="微软雅黑" w:eastAsia="微软雅黑" w:cs="Arial"/>
          <w:b/>
          <w:bCs/>
          <w:sz w:val="24"/>
        </w:rPr>
        <w:t>课程收益：</w:t>
      </w:r>
    </w:p>
    <w:p>
      <w:pPr>
        <w:pStyle w:val="17"/>
        <w:widowControl/>
        <w:numPr>
          <w:ilvl w:val="0"/>
          <w:numId w:val="1"/>
        </w:numPr>
        <w:adjustRightInd w:val="0"/>
        <w:snapToGrid w:val="0"/>
        <w:spacing w:line="276" w:lineRule="auto"/>
        <w:ind w:left="0" w:firstLine="0" w:firstLineChars="0"/>
        <w:jc w:val="left"/>
        <w:rPr>
          <w:rFonts w:ascii="微软雅黑" w:hAnsi="微软雅黑" w:eastAsia="微软雅黑"/>
          <w:szCs w:val="21"/>
        </w:rPr>
      </w:pPr>
      <w:r>
        <w:rPr>
          <w:rFonts w:hint="eastAsia" w:ascii="微软雅黑" w:hAnsi="微软雅黑" w:eastAsia="微软雅黑"/>
          <w:szCs w:val="21"/>
        </w:rPr>
        <w:t>树立正确的采购成本理念</w:t>
      </w:r>
    </w:p>
    <w:p>
      <w:pPr>
        <w:pStyle w:val="17"/>
        <w:widowControl/>
        <w:numPr>
          <w:ilvl w:val="0"/>
          <w:numId w:val="1"/>
        </w:numPr>
        <w:adjustRightInd w:val="0"/>
        <w:snapToGrid w:val="0"/>
        <w:spacing w:line="276" w:lineRule="auto"/>
        <w:ind w:left="0" w:firstLine="0" w:firstLineChars="0"/>
        <w:jc w:val="left"/>
        <w:rPr>
          <w:rFonts w:ascii="微软雅黑" w:hAnsi="微软雅黑" w:eastAsia="微软雅黑"/>
          <w:szCs w:val="21"/>
        </w:rPr>
      </w:pPr>
      <w:r>
        <w:rPr>
          <w:rFonts w:hint="eastAsia" w:ascii="微软雅黑" w:hAnsi="微软雅黑" w:eastAsia="微软雅黑"/>
          <w:szCs w:val="21"/>
        </w:rPr>
        <w:t>掌握价格审核方法与工具</w:t>
      </w:r>
    </w:p>
    <w:p>
      <w:pPr>
        <w:pStyle w:val="17"/>
        <w:widowControl/>
        <w:numPr>
          <w:ilvl w:val="0"/>
          <w:numId w:val="1"/>
        </w:numPr>
        <w:adjustRightInd w:val="0"/>
        <w:snapToGrid w:val="0"/>
        <w:spacing w:line="276" w:lineRule="auto"/>
        <w:ind w:left="0" w:firstLine="0" w:firstLineChars="0"/>
        <w:jc w:val="left"/>
        <w:rPr>
          <w:rFonts w:ascii="微软雅黑" w:hAnsi="微软雅黑" w:eastAsia="微软雅黑"/>
          <w:szCs w:val="21"/>
        </w:rPr>
      </w:pPr>
      <w:r>
        <w:rPr>
          <w:rFonts w:hint="eastAsia" w:ascii="微软雅黑" w:hAnsi="微软雅黑" w:eastAsia="微软雅黑"/>
          <w:szCs w:val="21"/>
        </w:rPr>
        <w:t>掌握成本分析方法与工具</w:t>
      </w:r>
    </w:p>
    <w:p>
      <w:pPr>
        <w:pStyle w:val="17"/>
        <w:widowControl/>
        <w:numPr>
          <w:ilvl w:val="0"/>
          <w:numId w:val="1"/>
        </w:numPr>
        <w:adjustRightInd w:val="0"/>
        <w:snapToGrid w:val="0"/>
        <w:spacing w:line="276" w:lineRule="auto"/>
        <w:ind w:left="0" w:firstLine="0" w:firstLineChars="0"/>
        <w:jc w:val="left"/>
        <w:rPr>
          <w:rFonts w:ascii="微软雅黑" w:hAnsi="微软雅黑" w:eastAsia="微软雅黑"/>
          <w:szCs w:val="21"/>
        </w:rPr>
      </w:pPr>
      <w:r>
        <w:rPr>
          <w:rFonts w:hint="eastAsia" w:ascii="微软雅黑" w:hAnsi="微软雅黑" w:eastAsia="微软雅黑"/>
          <w:szCs w:val="21"/>
        </w:rPr>
        <w:t>掌握成本缩减的策略与方法</w:t>
      </w:r>
    </w:p>
    <w:p>
      <w:pPr>
        <w:pStyle w:val="17"/>
        <w:widowControl/>
        <w:numPr>
          <w:ilvl w:val="0"/>
          <w:numId w:val="1"/>
        </w:numPr>
        <w:adjustRightInd w:val="0"/>
        <w:snapToGrid w:val="0"/>
        <w:spacing w:line="276" w:lineRule="auto"/>
        <w:ind w:left="0" w:firstLine="0" w:firstLineChars="0"/>
        <w:jc w:val="left"/>
        <w:rPr>
          <w:rFonts w:ascii="微软雅黑" w:hAnsi="微软雅黑" w:eastAsia="微软雅黑"/>
          <w:szCs w:val="21"/>
        </w:rPr>
      </w:pPr>
      <w:r>
        <w:rPr>
          <w:rFonts w:hint="eastAsia" w:ascii="微软雅黑" w:hAnsi="微软雅黑" w:eastAsia="微软雅黑"/>
          <w:szCs w:val="21"/>
        </w:rPr>
        <w:t>掌握采购谈判关键技能</w:t>
      </w:r>
    </w:p>
    <w:p>
      <w:pPr>
        <w:pStyle w:val="17"/>
        <w:widowControl/>
        <w:numPr>
          <w:ilvl w:val="0"/>
          <w:numId w:val="1"/>
        </w:numPr>
        <w:adjustRightInd w:val="0"/>
        <w:snapToGrid w:val="0"/>
        <w:spacing w:line="276" w:lineRule="auto"/>
        <w:ind w:left="0" w:firstLine="0" w:firstLineChars="0"/>
        <w:jc w:val="left"/>
        <w:rPr>
          <w:rFonts w:ascii="微软雅黑" w:hAnsi="微软雅黑" w:eastAsia="微软雅黑"/>
          <w:szCs w:val="21"/>
        </w:rPr>
      </w:pPr>
      <w:r>
        <w:rPr>
          <w:rFonts w:hint="eastAsia" w:ascii="微软雅黑" w:hAnsi="微软雅黑" w:eastAsia="微软雅黑"/>
          <w:szCs w:val="21"/>
        </w:rPr>
        <w:t>掌握评估成本节省的方法</w:t>
      </w:r>
    </w:p>
    <w:p>
      <w:pPr>
        <w:pStyle w:val="17"/>
        <w:adjustRightInd w:val="0"/>
        <w:snapToGrid w:val="0"/>
        <w:ind w:firstLine="0" w:firstLineChars="0"/>
        <w:rPr>
          <w:rFonts w:ascii="微软雅黑" w:hAnsi="微软雅黑" w:eastAsia="微软雅黑" w:cs="微软雅黑"/>
          <w:szCs w:val="21"/>
        </w:rPr>
      </w:pPr>
    </w:p>
    <w:p>
      <w:pPr>
        <w:pStyle w:val="6"/>
        <w:adjustRightInd w:val="0"/>
        <w:snapToGrid w:val="0"/>
        <w:spacing w:before="0" w:beforeAutospacing="0" w:after="0" w:afterAutospacing="0" w:line="276" w:lineRule="auto"/>
        <w:rPr>
          <w:rFonts w:ascii="微软雅黑" w:hAnsi="微软雅黑" w:eastAsia="微软雅黑" w:cs="Arial"/>
          <w:b/>
          <w:bCs/>
        </w:rPr>
      </w:pPr>
      <w:r>
        <w:rPr>
          <w:rFonts w:hint="eastAsia" w:ascii="微软雅黑" w:hAnsi="微软雅黑" w:eastAsia="微软雅黑" w:cs="Arial"/>
          <w:b/>
          <w:bCs/>
        </w:rPr>
        <w:t>课程体系：</w:t>
      </w:r>
    </w:p>
    <w:p>
      <w:pPr>
        <w:widowControl/>
        <w:adjustRightInd w:val="0"/>
        <w:snapToGrid w:val="0"/>
        <w:spacing w:line="276" w:lineRule="auto"/>
        <w:jc w:val="left"/>
        <w:rPr>
          <w:rFonts w:ascii="微软雅黑" w:hAnsi="微软雅黑" w:eastAsia="微软雅黑" w:cs="Arial"/>
          <w:b/>
          <w:bCs/>
          <w:shd w:val="clear" w:color="auto" w:fill="FFFFFF"/>
        </w:rPr>
      </w:pPr>
      <w:r>
        <w:pict>
          <v:group id="_x0000_s1030" o:spid="_x0000_s1030" o:spt="203" style="position:absolute;left:0pt;margin-left:113.4pt;margin-top:4.3pt;height:202.15pt;width:192.05pt;z-index:251658240;mso-width-relative:page;mso-height-relative:page;" coordorigin="3811,2705" coordsize="4539,4777">
            <o:lock v:ext="edit" aspectratio="f"/>
            <v:group id="组合 16" o:spid="_x0000_s1031" o:spt="203" style="position:absolute;left:6058;top:5604;height:1878;width:1836;" coordorigin="27041,26441" coordsize="13092,1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">
              <o:lock v:ext="edit" aspectratio="f"/>
              <v:shape id="Freeform 13" o:spid="_x0000_s1032" style="position:absolute;left:27041;top:26441;height:10740;width:13092;v-text-anchor:middle;" fillcolor="#FF9900" filled="t" stroked="f" coordsize="97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" path="m0,680c101,755,227,799,362,799c700,799,974,525,974,187c974,128,966,71,950,17c851,88,729,129,597,129c455,129,325,81,221,0c239,59,250,122,250,187c250,389,151,569,0,680e">
                <v:path arrowok="t" o:connecttype="custom" o:connectlocs="0,914056;486601,1074016;1309252,251365;1276991,22851;802488,173402;297068,0;336050,251365;0,914056" o:connectangles="0,0,0,0,0,0,0,0"/>
                <v:fill on="t" color2="#FFFFFF" focussize="0,0"/>
                <v:stroke on="f" weight="2pt"/>
                <v:imagedata o:title=""/>
                <o:lock v:ext="edit" aspectratio="f"/>
                <v:shadow on="t" obscured="0" color="#000000" opacity="26214f" offset="2.12133858267717pt,2.12133858267717pt" offset2="0pt,0pt" origin="-32768f,-32768f" matrix="65536f,0f,0f,65536f,0,0"/>
              </v:shape>
              <v:shape id="TextBox 35" o:spid="_x0000_s1033" o:spt="202" type="#_x0000_t202" style="position:absolute;left:30950;top:28219;height:11620;width:721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v:path/>
                <v:fill on="f" focussize="0,0"/>
                <v:stroke on="f"/>
                <v:imagedata o:title=""/>
                <o:lock v:ext="edit" aspectratio="f"/>
                <v:textbox style="mso-fit-shape-to-text:t;">
                  <w:txbxContent/>
                </v:textbox>
              </v:shape>
            </v:group>
            <v:group id="组合 19" o:spid="_x0000_s1034" o:spt="203" style="position:absolute;left:6825;top:3520;height:2097;width:1525;" coordorigin="31907,13207" coordsize="10875,14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">
              <o:lock v:ext="edit" aspectratio="f"/>
              <v:shape id="Freeform 8" o:spid="_x0000_s1035" style="position:absolute;left:31907;top:13207;height:14961;width:10875;v-text-anchor:middle;" fillcolor="#E46C0A" filled="t" stroked="f" coordsize="809,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" path="m550,1113c707,1002,809,819,809,613c809,279,542,8,210,0c229,59,238,121,238,186c238,383,145,559,0,671c262,687,480,869,550,1113e">
                <v:path arrowok="t" o:connecttype="custom" o:connectlocs="739311,1496095;1087459,823995;282282,0;319920,250021;0,901958;739311,1496095" o:connectangles="0,0,0,0,0,0"/>
                <v:fill on="t" color2="#FFFFFF" focussize="0,0"/>
                <v:stroke on="f" weight="2pt"/>
                <v:imagedata o:title=""/>
                <o:lock v:ext="edit" aspectratio="f"/>
                <v:shadow on="t" obscured="0" color="#000000" opacity="26214f" offset="2.12133858267717pt,2.12133858267717pt" offset2="0pt,0pt" origin="-32768f,-32768f" matrix="65536f,0f,0f,65536f,0,0"/>
              </v:shape>
              <v:shape id="TextBox 35" o:spid="_x0000_s1036" o:spt="202" type="#_x0000_t202" style="position:absolute;left:34933;top:16175;height:4325;width:6767;"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v:path/>
                <v:fill on="f" focussize="0,0"/>
                <v:stroke on="f"/>
                <v:imagedata o:title=""/>
                <o:lock v:ext="edit" aspectratio="f"/>
                <v:textbox style="mso-fit-shape-to-text:t;mso-next-textbox:#TextBox 35;">
                  <w:txbxContent>
                    <w:p>
                      <w:pPr>
                        <w:pStyle w:val="6"/>
                        <w:adjustRightInd w:val="0"/>
                        <w:snapToGrid w:val="0"/>
                        <w:spacing w:before="0" w:beforeAutospacing="0" w:after="0" w:afterAutospacing="0"/>
                        <w:jc w:val="center"/>
                        <w:rPr>
                          <w:rFonts w:ascii="微软雅黑" w:hAnsi="微软雅黑" w:eastAsia="微软雅黑"/>
                        </w:rPr>
                      </w:pPr>
                      <w:r>
                        <w:rPr>
                          <w:rFonts w:hint="eastAsia" w:ascii="微软雅黑" w:hAnsi="微软雅黑" w:eastAsia="微软雅黑"/>
                        </w:rPr>
                        <w:t>分析成本降本</w:t>
                      </w:r>
                      <w:r>
                        <w:rPr>
                          <w:rFonts w:ascii="微软雅黑" w:hAnsi="微软雅黑" w:eastAsia="微软雅黑"/>
                        </w:rPr>
                        <w:br w:type="textWrapping"/>
                      </w:r>
                      <w:r>
                        <w:rPr>
                          <w:rFonts w:hint="eastAsia" w:ascii="微软雅黑" w:hAnsi="微软雅黑" w:eastAsia="微软雅黑"/>
                        </w:rPr>
                        <w:t>举措</w:t>
                      </w:r>
                    </w:p>
                  </w:txbxContent>
                </v:textbox>
              </v:shape>
            </v:group>
            <v:group id="组合 22" o:spid="_x0000_s1037" o:spt="203" style="position:absolute;left:3811;top:3447;height:2075;width:1570;" coordorigin="12772,12741" coordsize="11197,1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">
              <o:lock v:ext="edit" aspectratio="f"/>
              <v:shape id="Freeform 21" o:spid="_x0000_s1038" style="position:absolute;left:12772;top:12741;height:14800;width:11197;v-text-anchor:middle;" fillcolor="#16A2EB" filled="t" stroked="f" coordsize="833,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" path="m244,1101c331,869,555,703,817,703c823,703,828,703,833,703c688,592,595,416,595,219c595,142,609,68,635,0c627,0,620,0,612,0c274,0,0,274,0,612c0,812,96,989,244,1101e">
                <v:path arrowok="t" o:connecttype="custom" o:connectlocs="327985,1479965;1098212,944973;1119719,944973;799799,294380;853567,0;822651,0;0,822651;327985,1479965" o:connectangles="0,0,0,0,0,0,0,0"/>
                <v:fill on="t" color2="#FFFFFF" focussize="0,0"/>
                <v:stroke on="f" weight="2pt"/>
                <v:imagedata o:title=""/>
                <o:lock v:ext="edit" aspectratio="f"/>
                <v:shadow on="t" obscured="0" color="#000000" opacity="26214f" offset="2.12133858267717pt,2.12133858267717pt" offset2="0pt,0pt" origin="-32768f,-32768f" matrix="65536f,0f,0f,65536f,0,0"/>
              </v:shape>
              <v:shape id="TextBox 35" o:spid="_x0000_s1039" o:spt="202" type="#_x0000_t202" style="position:absolute;left:13202;top:16129;height:8150;width:784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v:path/>
                <v:fill on="f" focussize="0,0"/>
                <v:stroke on="f"/>
                <v:imagedata o:title=""/>
                <o:lock v:ext="edit" aspectratio="f"/>
                <v:textbox style="mso-fit-shape-to-text:t;">
                  <w:txbxContent>
                    <w:p>
                      <w:pPr>
                        <w:pStyle w:val="6"/>
                        <w:adjustRightInd w:val="0"/>
                        <w:snapToGrid w:val="0"/>
                        <w:spacing w:before="0" w:beforeAutospacing="0" w:after="0" w:afterAutospacing="0"/>
                        <w:jc w:val="center"/>
                        <w:rPr>
                          <w:rFonts w:ascii="微软雅黑" w:hAnsi="微软雅黑" w:eastAsia="微软雅黑"/>
                        </w:rPr>
                      </w:pPr>
                      <w:r>
                        <w:rPr>
                          <w:rFonts w:hint="eastAsia" w:ascii="微软雅黑" w:hAnsi="微软雅黑" w:eastAsia="微软雅黑"/>
                        </w:rPr>
                        <w:t>审核</w:t>
                      </w:r>
                      <w:r>
                        <w:rPr>
                          <w:rFonts w:ascii="微软雅黑" w:hAnsi="微软雅黑" w:eastAsia="微软雅黑"/>
                        </w:rPr>
                        <w:br w:type="textWrapping"/>
                      </w:r>
                      <w:r>
                        <w:rPr>
                          <w:rFonts w:hint="eastAsia" w:ascii="微软雅黑" w:hAnsi="微软雅黑" w:eastAsia="微软雅黑"/>
                        </w:rPr>
                        <w:t>价格</w:t>
                      </w:r>
                    </w:p>
                  </w:txbxContent>
                </v:textbox>
              </v:shape>
            </v:group>
            <v:group id="组合 25" o:spid="_x0000_s1040" o:spt="203" style="position:absolute;left:5014;top:2705;height:1575;width:2177;" coordorigin="20406,8029" coordsize="15526,1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">
              <o:lock v:ext="edit" aspectratio="f"/>
              <v:shape id="Freeform 14" o:spid="_x0000_s1041" style="position:absolute;left:20406;top:8029;height:11238;width:15526;v-text-anchor:middle;" fillcolor="#FF9900" filled="t" stroked="f" coordsize="115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" path="m565,836c649,598,876,427,1142,427c1146,427,1151,427,1155,427c1077,180,845,0,572,0c311,0,88,164,0,394c269,405,493,588,565,836e">
                <v:path arrowok="t" o:connecttype="custom" o:connectlocs="759474,1123751;1535079,573973;1552554,573973;768884,0;0,529615;759474,1123751" o:connectangles="0,0,0,0,0,0"/>
                <v:fill on="t" color2="#FFFFFF" focussize="0,0"/>
                <v:stroke on="f" weight="2pt"/>
                <v:imagedata o:title=""/>
                <o:lock v:ext="edit" aspectratio="f"/>
                <v:shadow on="t" obscured="0" color="#000000" opacity="26214f" offset="2.12133858267717pt,2.12133858267717pt" offset2="0pt,0pt" origin="-32768f,-32768f" matrix="65536f,0f,0f,65536f,0,0"/>
              </v:shape>
              <v:shape id="TextBox 35" o:spid="_x0000_s1042" o:spt="202" type="#_x0000_t202" style="position:absolute;left:24738;top:8375;height:8152;width:762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v:path/>
                <v:fill on="f" focussize="0,0"/>
                <v:stroke on="f"/>
                <v:imagedata o:title=""/>
                <o:lock v:ext="edit" aspectratio="f"/>
                <v:textbox style="mso-fit-shape-to-text:t;">
                  <w:txbxContent>
                    <w:p>
                      <w:pPr>
                        <w:pStyle w:val="6"/>
                        <w:adjustRightInd w:val="0"/>
                        <w:snapToGrid w:val="0"/>
                        <w:spacing w:before="0" w:beforeAutospacing="0" w:after="0" w:afterAutospacing="0"/>
                        <w:jc w:val="center"/>
                        <w:rPr>
                          <w:rFonts w:ascii="微软雅黑" w:hAnsi="微软雅黑" w:eastAsia="微软雅黑"/>
                        </w:rPr>
                      </w:pPr>
                      <w:r>
                        <w:rPr>
                          <w:rFonts w:hint="eastAsia" w:ascii="微软雅黑" w:hAnsi="微软雅黑" w:eastAsia="微软雅黑"/>
                        </w:rPr>
                        <w:t>正确</w:t>
                      </w:r>
                      <w:r>
                        <w:rPr>
                          <w:rFonts w:ascii="微软雅黑" w:hAnsi="微软雅黑" w:eastAsia="微软雅黑"/>
                        </w:rPr>
                        <w:br w:type="textWrapping"/>
                      </w:r>
                      <w:r>
                        <w:rPr>
                          <w:rFonts w:hint="eastAsia" w:ascii="微软雅黑" w:hAnsi="微软雅黑" w:eastAsia="微软雅黑"/>
                        </w:rPr>
                        <w:t>理念</w:t>
                      </w:r>
                    </w:p>
                  </w:txbxContent>
                </v:textbox>
              </v:shape>
            </v:group>
            <v:group id="组合 28" o:spid="_x0000_s1043" o:spt="203" style="position:absolute;left:4205;top:5535;height:1559;width:1837;" coordorigin="15270,26000" coordsize="13106,1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">
              <o:lock v:ext="edit" aspectratio="f"/>
              <v:shape id="Freeform 23" o:spid="_x0000_s1044" style="position:absolute;left:15270;top:26000;height:11117;width:13106;v-text-anchor:middle;" fillcolor="#FF9900" filled="t" stroked="f" coordsize="97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" path="m760,11c661,82,539,123,407,123c269,123,141,78,39,0c14,67,0,139,0,215c0,553,274,827,612,827c748,827,874,783,975,708c824,597,726,417,726,215c726,143,738,75,760,11e">
                <v:path arrowok="t" o:connecttype="custom" o:connectlocs="1021594,14786;547090,165337;52424,0;0,289003;822652,1111653;1310597,951693;975891,289003;1021594,14786" o:connectangles="0,0,0,0,0,0,0,0"/>
                <v:fill on="t" color2="#FFFFFF" focussize="0,0"/>
                <v:stroke on="f" weight="2pt"/>
                <v:imagedata o:title=""/>
                <o:lock v:ext="edit" aspectratio="f"/>
                <v:shadow on="t" obscured="0" color="#000000" opacity="26214f" offset="2.12133858267717pt,2.12133858267717pt" offset2="0pt,0pt" origin="-32768f,-32768f" matrix="65536f,0f,0f,65536f,0,0"/>
              </v:shape>
              <v:shape id="TextBox 35" o:spid="_x0000_s1045" o:spt="202" type="#_x0000_t202" style="position:absolute;left:17386;top:27863;height:8150;width:702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v:path/>
                <v:fill on="f" focussize="0,0"/>
                <v:stroke on="f"/>
                <v:imagedata o:title=""/>
                <o:lock v:ext="edit" aspectratio="f"/>
                <v:textbox style="mso-fit-shape-to-text:t;">
                  <w:txbxContent>
                    <w:p>
                      <w:pPr>
                        <w:pStyle w:val="6"/>
                        <w:adjustRightInd w:val="0"/>
                        <w:snapToGrid w:val="0"/>
                        <w:spacing w:before="0" w:beforeAutospacing="0" w:after="0" w:afterAutospacing="0"/>
                        <w:jc w:val="center"/>
                        <w:rPr>
                          <w:rFonts w:ascii="微软雅黑" w:hAnsi="微软雅黑" w:eastAsia="微软雅黑"/>
                        </w:rPr>
                      </w:pPr>
                      <w:r>
                        <w:rPr>
                          <w:rFonts w:hint="eastAsia" w:ascii="微软雅黑" w:hAnsi="微软雅黑" w:eastAsia="微软雅黑"/>
                        </w:rPr>
                        <w:t>谈判技能</w:t>
                      </w:r>
                    </w:p>
                  </w:txbxContent>
                </v:textbox>
              </v:shape>
            </v:group>
            <v:shape id="_x0000_s1046" o:spid="_x0000_s1046" o:spt="202" type="#_x0000_t202" style="position:absolute;left:5427;top:4448;height:867;width:1560;" fillcolor="#FFFFFF" filled="t" stroked="t" coordsize="21600,21600">
              <v:path/>
              <v:fill on="t" color2="#FFFFFF" focussize="0,0"/>
              <v:stroke color="#FFFFFF" joinstyle="miter"/>
              <v:imagedata o:title=""/>
              <o:lock v:ext="edit" aspectratio="f"/>
              <v:textbox>
                <w:txbxContent>
                  <w:p>
                    <w:pPr>
                      <w:jc w:val="center"/>
                      <w:rPr>
                        <w:rFonts w:ascii="微软雅黑" w:hAnsi="微软雅黑" w:eastAsia="微软雅黑"/>
                        <w:b/>
                        <w:sz w:val="24"/>
                      </w:rPr>
                    </w:pPr>
                    <w:r>
                      <w:rPr>
                        <w:rFonts w:hint="eastAsia" w:ascii="微软雅黑" w:hAnsi="微软雅黑" w:eastAsia="微软雅黑"/>
                        <w:b/>
                        <w:sz w:val="24"/>
                      </w:rPr>
                      <w:t>采购降本</w:t>
                    </w:r>
                  </w:p>
                </w:txbxContent>
              </v:textbox>
            </v:shape>
          </v:group>
        </w:pict>
      </w:r>
    </w:p>
    <w:p>
      <w:pPr>
        <w:widowControl/>
        <w:adjustRightInd w:val="0"/>
        <w:snapToGrid w:val="0"/>
        <w:spacing w:line="276" w:lineRule="auto"/>
        <w:jc w:val="left"/>
        <w:rPr>
          <w:rFonts w:ascii="微软雅黑" w:hAnsi="微软雅黑" w:eastAsia="微软雅黑" w:cs="Arial"/>
          <w:b/>
          <w:bCs/>
          <w:sz w:val="24"/>
        </w:rPr>
      </w:pPr>
    </w:p>
    <w:p>
      <w:pPr>
        <w:widowControl/>
        <w:adjustRightInd w:val="0"/>
        <w:snapToGrid w:val="0"/>
        <w:spacing w:line="276" w:lineRule="auto"/>
        <w:jc w:val="left"/>
        <w:rPr>
          <w:rFonts w:ascii="微软雅黑" w:hAnsi="微软雅黑" w:eastAsia="微软雅黑" w:cs="Arial"/>
          <w:b/>
          <w:bCs/>
          <w:sz w:val="24"/>
        </w:rPr>
      </w:pPr>
    </w:p>
    <w:p>
      <w:pPr>
        <w:widowControl/>
        <w:adjustRightInd w:val="0"/>
        <w:snapToGrid w:val="0"/>
        <w:spacing w:line="276" w:lineRule="auto"/>
        <w:jc w:val="left"/>
        <w:rPr>
          <w:rFonts w:ascii="微软雅黑" w:hAnsi="微软雅黑" w:eastAsia="微软雅黑" w:cs="Arial"/>
          <w:b/>
          <w:bCs/>
          <w:sz w:val="24"/>
        </w:rPr>
      </w:pPr>
    </w:p>
    <w:p>
      <w:pPr>
        <w:widowControl/>
        <w:adjustRightInd w:val="0"/>
        <w:snapToGrid w:val="0"/>
        <w:spacing w:line="276" w:lineRule="auto"/>
        <w:jc w:val="left"/>
        <w:rPr>
          <w:rFonts w:ascii="微软雅黑" w:hAnsi="微软雅黑" w:eastAsia="微软雅黑" w:cs="Arial"/>
          <w:b/>
          <w:bCs/>
          <w:sz w:val="24"/>
        </w:rPr>
      </w:pPr>
    </w:p>
    <w:p>
      <w:pPr>
        <w:widowControl/>
        <w:adjustRightInd w:val="0"/>
        <w:snapToGrid w:val="0"/>
        <w:spacing w:line="276" w:lineRule="auto"/>
        <w:jc w:val="left"/>
        <w:rPr>
          <w:rFonts w:ascii="微软雅黑" w:hAnsi="微软雅黑" w:eastAsia="微软雅黑" w:cs="Arial"/>
          <w:b/>
          <w:bCs/>
          <w:sz w:val="24"/>
        </w:rPr>
      </w:pPr>
    </w:p>
    <w:p>
      <w:pPr>
        <w:widowControl/>
        <w:adjustRightInd w:val="0"/>
        <w:snapToGrid w:val="0"/>
        <w:spacing w:line="276" w:lineRule="auto"/>
        <w:jc w:val="left"/>
        <w:rPr>
          <w:rFonts w:ascii="微软雅黑" w:hAnsi="微软雅黑" w:eastAsia="微软雅黑" w:cs="Arial"/>
          <w:b/>
          <w:bCs/>
          <w:sz w:val="24"/>
        </w:rPr>
      </w:pPr>
    </w:p>
    <w:p>
      <w:pPr>
        <w:widowControl/>
        <w:adjustRightInd w:val="0"/>
        <w:snapToGrid w:val="0"/>
        <w:spacing w:line="276" w:lineRule="auto"/>
        <w:jc w:val="left"/>
        <w:rPr>
          <w:rFonts w:ascii="微软雅黑" w:hAnsi="微软雅黑" w:eastAsia="微软雅黑" w:cs="Arial"/>
          <w:b/>
          <w:bCs/>
          <w:sz w:val="24"/>
        </w:rPr>
      </w:pPr>
    </w:p>
    <w:p>
      <w:pPr>
        <w:widowControl/>
        <w:adjustRightInd w:val="0"/>
        <w:snapToGrid w:val="0"/>
        <w:spacing w:line="276" w:lineRule="auto"/>
        <w:jc w:val="left"/>
        <w:rPr>
          <w:rFonts w:ascii="微软雅黑" w:hAnsi="微软雅黑" w:eastAsia="微软雅黑" w:cs="Arial"/>
          <w:b/>
          <w:bCs/>
          <w:sz w:val="24"/>
        </w:rPr>
      </w:pPr>
    </w:p>
    <w:p>
      <w:pPr>
        <w:widowControl/>
        <w:adjustRightInd w:val="0"/>
        <w:snapToGrid w:val="0"/>
        <w:spacing w:line="276" w:lineRule="auto"/>
        <w:jc w:val="left"/>
        <w:rPr>
          <w:rFonts w:ascii="微软雅黑" w:hAnsi="微软雅黑" w:eastAsia="微软雅黑" w:cs="Arial"/>
          <w:b/>
          <w:bCs/>
          <w:sz w:val="24"/>
        </w:rPr>
      </w:pPr>
      <w:r>
        <w:rPr>
          <w:rFonts w:hint="eastAsia" w:ascii="微软雅黑" w:hAnsi="微软雅黑" w:eastAsia="微软雅黑" w:cs="Arial"/>
          <w:b/>
          <w:bCs/>
          <w:sz w:val="24"/>
        </w:rPr>
        <w:t>课程大纲：</w:t>
      </w:r>
    </w:p>
    <w:p>
      <w:pPr>
        <w:widowControl/>
        <w:adjustRightInd w:val="0"/>
        <w:snapToGrid w:val="0"/>
        <w:spacing w:line="276" w:lineRule="auto"/>
        <w:jc w:val="left"/>
        <w:rPr>
          <w:rFonts w:ascii="微软雅黑" w:hAnsi="微软雅黑" w:eastAsia="微软雅黑" w:cs="Arial"/>
          <w:b/>
          <w:bCs/>
          <w:sz w:val="24"/>
        </w:rPr>
      </w:pPr>
    </w:p>
    <w:p>
      <w:pPr>
        <w:widowControl/>
        <w:adjustRightInd w:val="0"/>
        <w:snapToGrid w:val="0"/>
        <w:spacing w:line="276" w:lineRule="auto"/>
        <w:jc w:val="left"/>
        <w:rPr>
          <w:rFonts w:ascii="微软雅黑" w:hAnsi="微软雅黑" w:eastAsia="微软雅黑"/>
          <w:b/>
          <w:sz w:val="24"/>
        </w:rPr>
      </w:pPr>
      <w:r>
        <w:rPr>
          <w:rFonts w:hint="eastAsia" w:ascii="微软雅黑" w:hAnsi="微软雅黑" w:eastAsia="微软雅黑"/>
          <w:b/>
          <w:sz w:val="24"/>
        </w:rPr>
        <w:t>第一讲：建立正确的采购成本理念</w:t>
      </w:r>
    </w:p>
    <w:p>
      <w:pPr>
        <w:widowControl/>
        <w:adjustRightInd w:val="0"/>
        <w:snapToGrid w:val="0"/>
        <w:spacing w:line="276" w:lineRule="auto"/>
        <w:jc w:val="left"/>
        <w:rPr>
          <w:rFonts w:ascii="微软雅黑" w:hAnsi="微软雅黑" w:eastAsia="微软雅黑"/>
          <w:szCs w:val="21"/>
        </w:rPr>
      </w:pPr>
      <w:r>
        <w:rPr>
          <w:rFonts w:hint="eastAsia" w:ascii="微软雅黑" w:hAnsi="微软雅黑" w:eastAsia="微软雅黑"/>
          <w:b/>
          <w:szCs w:val="21"/>
        </w:rPr>
        <w:t>案例分享：</w:t>
      </w:r>
      <w:r>
        <w:rPr>
          <w:rFonts w:hint="eastAsia" w:ascii="微软雅黑" w:hAnsi="微软雅黑" w:eastAsia="微软雅黑"/>
          <w:szCs w:val="21"/>
        </w:rPr>
        <w:t>采购成本为何不降反升？</w:t>
      </w:r>
    </w:p>
    <w:p>
      <w:pPr>
        <w:widowControl/>
        <w:adjustRightInd w:val="0"/>
        <w:snapToGrid w:val="0"/>
        <w:spacing w:line="276" w:lineRule="auto"/>
        <w:jc w:val="left"/>
        <w:rPr>
          <w:rFonts w:ascii="微软雅黑" w:hAnsi="微软雅黑" w:eastAsia="微软雅黑"/>
          <w:szCs w:val="21"/>
        </w:rPr>
      </w:pPr>
      <w:r>
        <w:rPr>
          <w:rFonts w:hint="eastAsia" w:ascii="微软雅黑" w:hAnsi="微软雅黑" w:eastAsia="微软雅黑"/>
          <w:b/>
          <w:szCs w:val="21"/>
        </w:rPr>
        <w:t>案例分享：</w:t>
      </w:r>
      <w:r>
        <w:rPr>
          <w:rFonts w:hint="eastAsia" w:ascii="微软雅黑" w:hAnsi="微软雅黑" w:eastAsia="微软雅黑"/>
          <w:szCs w:val="21"/>
        </w:rPr>
        <w:t>关键时刻的决策如何规避成本上涨风险</w:t>
      </w:r>
    </w:p>
    <w:p>
      <w:pPr>
        <w:widowControl/>
        <w:adjustRightInd w:val="0"/>
        <w:snapToGrid w:val="0"/>
        <w:spacing w:line="276" w:lineRule="auto"/>
        <w:jc w:val="left"/>
        <w:rPr>
          <w:rFonts w:ascii="微软雅黑" w:hAnsi="微软雅黑" w:eastAsia="微软雅黑"/>
          <w:szCs w:val="21"/>
        </w:rPr>
      </w:pPr>
      <w:r>
        <w:rPr>
          <w:rFonts w:hint="eastAsia" w:ascii="微软雅黑" w:hAnsi="微软雅黑" w:eastAsia="微软雅黑"/>
          <w:szCs w:val="21"/>
        </w:rPr>
        <w:t>一、采购成本对于盈利能力的影响</w:t>
      </w:r>
    </w:p>
    <w:p>
      <w:pPr>
        <w:widowControl/>
        <w:adjustRightInd w:val="0"/>
        <w:snapToGrid w:val="0"/>
        <w:spacing w:line="276" w:lineRule="auto"/>
        <w:jc w:val="left"/>
        <w:rPr>
          <w:rFonts w:ascii="微软雅黑" w:hAnsi="微软雅黑" w:eastAsia="微软雅黑"/>
          <w:szCs w:val="21"/>
        </w:rPr>
      </w:pPr>
      <w:r>
        <w:rPr>
          <w:rFonts w:hint="eastAsia" w:ascii="微软雅黑" w:hAnsi="微软雅黑" w:eastAsia="微软雅黑"/>
          <w:szCs w:val="21"/>
        </w:rPr>
        <w:t>二、建立科学的降本理念</w:t>
      </w:r>
    </w:p>
    <w:p>
      <w:pPr>
        <w:widowControl/>
        <w:adjustRightInd w:val="0"/>
        <w:snapToGrid w:val="0"/>
        <w:spacing w:line="276" w:lineRule="auto"/>
        <w:jc w:val="left"/>
        <w:rPr>
          <w:rFonts w:ascii="微软雅黑" w:hAnsi="微软雅黑" w:eastAsia="微软雅黑"/>
          <w:szCs w:val="21"/>
        </w:rPr>
      </w:pPr>
      <w:r>
        <w:rPr>
          <w:rFonts w:hint="eastAsia" w:ascii="微软雅黑" w:hAnsi="微软雅黑" w:eastAsia="微软雅黑"/>
          <w:szCs w:val="21"/>
        </w:rPr>
        <w:t>三、成本规避与成本缩减</w:t>
      </w:r>
    </w:p>
    <w:p>
      <w:pPr>
        <w:widowControl/>
        <w:adjustRightInd w:val="0"/>
        <w:snapToGrid w:val="0"/>
        <w:spacing w:line="276" w:lineRule="auto"/>
        <w:jc w:val="left"/>
        <w:rPr>
          <w:rFonts w:ascii="微软雅黑" w:hAnsi="微软雅黑" w:eastAsia="微软雅黑"/>
          <w:szCs w:val="21"/>
        </w:rPr>
      </w:pPr>
      <w:r>
        <w:rPr>
          <w:rFonts w:hint="eastAsia" w:ascii="微软雅黑" w:hAnsi="微软雅黑" w:eastAsia="微软雅黑"/>
          <w:szCs w:val="21"/>
        </w:rPr>
        <w:t>三、衡量采购成本节省方法</w:t>
      </w:r>
    </w:p>
    <w:p>
      <w:pPr>
        <w:widowControl/>
        <w:adjustRightInd w:val="0"/>
        <w:snapToGrid w:val="0"/>
        <w:spacing w:line="276" w:lineRule="auto"/>
        <w:jc w:val="left"/>
        <w:rPr>
          <w:rFonts w:ascii="微软雅黑" w:hAnsi="微软雅黑" w:eastAsia="微软雅黑"/>
          <w:szCs w:val="21"/>
        </w:rPr>
      </w:pPr>
      <w:r>
        <w:rPr>
          <w:rFonts w:hint="eastAsia" w:ascii="微软雅黑" w:hAnsi="微软雅黑" w:eastAsia="微软雅黑"/>
          <w:szCs w:val="21"/>
        </w:rPr>
        <w:t>四、建立采购成本绩效报表</w:t>
      </w:r>
      <w:r>
        <w:rPr>
          <w:rFonts w:ascii="微软雅黑" w:hAnsi="微软雅黑" w:eastAsia="微软雅黑"/>
          <w:szCs w:val="21"/>
        </w:rPr>
        <w:br w:type="textWrapping"/>
      </w:r>
      <w:r>
        <w:rPr>
          <w:rFonts w:hint="eastAsia" w:ascii="微软雅黑" w:hAnsi="微软雅黑" w:eastAsia="微软雅黑"/>
          <w:b/>
          <w:szCs w:val="21"/>
        </w:rPr>
        <w:t>工具表单：</w:t>
      </w:r>
      <w:r>
        <w:rPr>
          <w:rFonts w:hint="eastAsia" w:ascii="微软雅黑" w:hAnsi="微软雅黑" w:eastAsia="微软雅黑"/>
          <w:szCs w:val="21"/>
        </w:rPr>
        <w:t>采购成本绩效报表</w:t>
      </w:r>
    </w:p>
    <w:p>
      <w:pPr>
        <w:tabs>
          <w:tab w:val="center" w:pos="3869"/>
        </w:tabs>
        <w:adjustRightInd w:val="0"/>
        <w:snapToGrid w:val="0"/>
        <w:spacing w:line="276" w:lineRule="auto"/>
        <w:rPr>
          <w:rFonts w:ascii="微软雅黑" w:hAnsi="微软雅黑" w:eastAsia="微软雅黑"/>
          <w:sz w:val="24"/>
        </w:rPr>
      </w:pPr>
    </w:p>
    <w:p>
      <w:pPr>
        <w:widowControl/>
        <w:adjustRightInd w:val="0"/>
        <w:snapToGrid w:val="0"/>
        <w:spacing w:line="276" w:lineRule="auto"/>
        <w:rPr>
          <w:rFonts w:ascii="微软雅黑" w:hAnsi="微软雅黑" w:eastAsia="微软雅黑"/>
          <w:b/>
          <w:bCs/>
          <w:sz w:val="24"/>
        </w:rPr>
      </w:pPr>
      <w:r>
        <w:rPr>
          <w:rFonts w:hint="eastAsia" w:ascii="微软雅黑" w:hAnsi="微软雅黑" w:eastAsia="微软雅黑"/>
          <w:b/>
          <w:bCs/>
          <w:sz w:val="24"/>
        </w:rPr>
        <w:t>第二讲：分析供应商成本结构</w:t>
      </w:r>
    </w:p>
    <w:p>
      <w:pPr>
        <w:widowControl/>
        <w:adjustRightInd w:val="0"/>
        <w:snapToGrid w:val="0"/>
        <w:spacing w:line="276" w:lineRule="auto"/>
        <w:jc w:val="left"/>
        <w:rPr>
          <w:rFonts w:ascii="微软雅黑" w:hAnsi="微软雅黑" w:eastAsia="微软雅黑"/>
          <w:szCs w:val="21"/>
        </w:rPr>
      </w:pPr>
      <w:r>
        <w:rPr>
          <w:rFonts w:hint="eastAsia" w:ascii="微软雅黑" w:hAnsi="微软雅黑" w:eastAsia="微软雅黑"/>
          <w:szCs w:val="21"/>
        </w:rPr>
        <w:t>一、分析产品成本构成</w:t>
      </w:r>
    </w:p>
    <w:p>
      <w:pPr>
        <w:widowControl/>
        <w:adjustRightInd w:val="0"/>
        <w:snapToGrid w:val="0"/>
        <w:spacing w:line="276" w:lineRule="auto"/>
        <w:jc w:val="left"/>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材料费</w:t>
      </w:r>
    </w:p>
    <w:p>
      <w:pPr>
        <w:widowControl/>
        <w:adjustRightInd w:val="0"/>
        <w:snapToGrid w:val="0"/>
        <w:spacing w:line="276" w:lineRule="auto"/>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加工费</w:t>
      </w:r>
    </w:p>
    <w:p>
      <w:pPr>
        <w:widowControl/>
        <w:adjustRightInd w:val="0"/>
        <w:snapToGrid w:val="0"/>
        <w:spacing w:line="276" w:lineRule="auto"/>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管理费用</w:t>
      </w:r>
    </w:p>
    <w:p>
      <w:pPr>
        <w:widowControl/>
        <w:adjustRightInd w:val="0"/>
        <w:snapToGrid w:val="0"/>
        <w:spacing w:line="276" w:lineRule="auto"/>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利润率</w:t>
      </w:r>
      <w:r>
        <w:rPr>
          <w:rFonts w:ascii="微软雅黑" w:hAnsi="微软雅黑" w:eastAsia="微软雅黑"/>
          <w:szCs w:val="21"/>
        </w:rPr>
        <w:br w:type="textWrapping"/>
      </w:r>
      <w:r>
        <w:rPr>
          <w:rFonts w:hint="eastAsia" w:ascii="微软雅黑" w:hAnsi="微软雅黑" w:eastAsia="微软雅黑"/>
          <w:b/>
          <w:szCs w:val="21"/>
        </w:rPr>
        <w:t>工具表单：</w:t>
      </w:r>
      <w:r>
        <w:rPr>
          <w:rFonts w:hint="eastAsia" w:ascii="微软雅黑" w:hAnsi="微软雅黑" w:eastAsia="微软雅黑" w:cs="微软雅黑"/>
          <w:szCs w:val="21"/>
        </w:rPr>
        <w:t>设备工费率详细核算表</w:t>
      </w:r>
    </w:p>
    <w:p>
      <w:pPr>
        <w:widowControl/>
        <w:adjustRightInd w:val="0"/>
        <w:snapToGrid w:val="0"/>
        <w:spacing w:line="276" w:lineRule="auto"/>
        <w:jc w:val="left"/>
        <w:rPr>
          <w:rFonts w:ascii="微软雅黑" w:hAnsi="微软雅黑" w:eastAsia="微软雅黑"/>
          <w:szCs w:val="21"/>
        </w:rPr>
      </w:pPr>
      <w:r>
        <w:rPr>
          <w:rFonts w:hint="eastAsia" w:ascii="微软雅黑" w:hAnsi="微软雅黑" w:eastAsia="微软雅黑"/>
          <w:szCs w:val="21"/>
        </w:rPr>
        <w:t>二、分析设备或项目生命周期成本</w:t>
      </w:r>
      <w:r>
        <w:rPr>
          <w:rFonts w:ascii="微软雅黑" w:hAnsi="微软雅黑" w:eastAsia="微软雅黑"/>
          <w:szCs w:val="21"/>
        </w:rPr>
        <w:br w:type="textWrapping"/>
      </w:r>
      <w:r>
        <w:rPr>
          <w:rFonts w:hint="eastAsia" w:ascii="微软雅黑" w:hAnsi="微软雅黑" w:eastAsia="微软雅黑"/>
          <w:b/>
          <w:szCs w:val="21"/>
        </w:rPr>
        <w:t>实操演算：</w:t>
      </w:r>
      <w:r>
        <w:rPr>
          <w:rFonts w:hint="eastAsia" w:ascii="微软雅黑" w:hAnsi="微软雅黑" w:eastAsia="微软雅黑"/>
          <w:szCs w:val="21"/>
        </w:rPr>
        <w:t>如何确定设备采购方案？</w:t>
      </w:r>
      <w:r>
        <w:rPr>
          <w:rFonts w:ascii="微软雅黑" w:hAnsi="微软雅黑" w:eastAsia="微软雅黑"/>
          <w:szCs w:val="21"/>
        </w:rPr>
        <w:br w:type="textWrapping"/>
      </w:r>
      <w:r>
        <w:rPr>
          <w:rFonts w:hint="eastAsia" w:ascii="微软雅黑" w:hAnsi="微软雅黑" w:eastAsia="微软雅黑"/>
          <w:b/>
          <w:szCs w:val="21"/>
        </w:rPr>
        <w:t>实操演算：</w:t>
      </w:r>
      <w:r>
        <w:rPr>
          <w:rFonts w:hint="eastAsia" w:ascii="微软雅黑" w:hAnsi="微软雅黑" w:eastAsia="微软雅黑"/>
          <w:szCs w:val="21"/>
        </w:rPr>
        <w:t>如何选择购买或租赁决策？</w:t>
      </w:r>
    </w:p>
    <w:p>
      <w:pPr>
        <w:tabs>
          <w:tab w:val="center" w:pos="3869"/>
        </w:tabs>
        <w:adjustRightInd w:val="0"/>
        <w:snapToGrid w:val="0"/>
        <w:spacing w:line="276" w:lineRule="auto"/>
        <w:rPr>
          <w:rFonts w:ascii="微软雅黑" w:hAnsi="微软雅黑" w:eastAsia="微软雅黑"/>
          <w:b/>
          <w:sz w:val="24"/>
        </w:rPr>
      </w:pPr>
    </w:p>
    <w:p>
      <w:pPr>
        <w:adjustRightInd w:val="0"/>
        <w:snapToGrid w:val="0"/>
        <w:spacing w:line="276" w:lineRule="auto"/>
        <w:rPr>
          <w:rFonts w:ascii="微软雅黑" w:hAnsi="微软雅黑" w:eastAsia="微软雅黑"/>
          <w:b/>
          <w:bCs/>
          <w:sz w:val="24"/>
        </w:rPr>
      </w:pPr>
      <w:r>
        <w:rPr>
          <w:rFonts w:hint="eastAsia" w:ascii="微软雅黑" w:hAnsi="微软雅黑" w:eastAsia="微软雅黑"/>
          <w:b/>
          <w:bCs/>
          <w:sz w:val="24"/>
        </w:rPr>
        <w:t>第三讲：审核供应商报价</w:t>
      </w:r>
    </w:p>
    <w:p>
      <w:pPr>
        <w:widowControl/>
        <w:adjustRightInd w:val="0"/>
        <w:snapToGrid w:val="0"/>
        <w:spacing w:line="276" w:lineRule="auto"/>
        <w:jc w:val="left"/>
        <w:rPr>
          <w:rFonts w:ascii="微软雅黑" w:hAnsi="微软雅黑" w:eastAsia="微软雅黑"/>
          <w:szCs w:val="21"/>
        </w:rPr>
      </w:pPr>
      <w:r>
        <w:rPr>
          <w:rFonts w:hint="eastAsia" w:ascii="微软雅黑" w:hAnsi="微软雅黑" w:eastAsia="微软雅黑"/>
          <w:szCs w:val="21"/>
        </w:rPr>
        <w:t>一、定价方法</w:t>
      </w:r>
      <w:r>
        <w:rPr>
          <w:rFonts w:ascii="微软雅黑" w:hAnsi="微软雅黑" w:eastAsia="微软雅黑"/>
          <w:szCs w:val="21"/>
        </w:rPr>
        <w:br w:type="textWrapping"/>
      </w:r>
      <w:r>
        <w:rPr>
          <w:rFonts w:ascii="微软雅黑" w:hAnsi="微软雅黑" w:eastAsia="微软雅黑"/>
          <w:szCs w:val="21"/>
        </w:rPr>
        <w:t>1.</w:t>
      </w:r>
      <w:r>
        <w:rPr>
          <w:rFonts w:hint="eastAsia" w:ascii="微软雅黑" w:hAnsi="微软雅黑" w:eastAsia="微软雅黑"/>
          <w:szCs w:val="21"/>
        </w:rPr>
        <w:t>成本基础价格模型</w:t>
      </w:r>
    </w:p>
    <w:p>
      <w:pPr>
        <w:widowControl/>
        <w:adjustRightInd w:val="0"/>
        <w:snapToGrid w:val="0"/>
        <w:spacing w:line="276" w:lineRule="auto"/>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市场基础价格模型</w:t>
      </w:r>
    </w:p>
    <w:p>
      <w:pPr>
        <w:widowControl/>
        <w:adjustRightInd w:val="0"/>
        <w:snapToGrid w:val="0"/>
        <w:spacing w:line="276" w:lineRule="auto"/>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价值定价</w:t>
      </w:r>
    </w:p>
    <w:p>
      <w:pPr>
        <w:widowControl/>
        <w:adjustRightInd w:val="0"/>
        <w:snapToGrid w:val="0"/>
        <w:spacing w:line="276" w:lineRule="auto"/>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削本定价</w:t>
      </w:r>
    </w:p>
    <w:p>
      <w:pPr>
        <w:widowControl/>
        <w:adjustRightInd w:val="0"/>
        <w:snapToGrid w:val="0"/>
        <w:spacing w:line="276" w:lineRule="auto"/>
        <w:jc w:val="left"/>
        <w:rPr>
          <w:rFonts w:ascii="微软雅黑" w:hAnsi="微软雅黑" w:eastAsia="微软雅黑"/>
          <w:szCs w:val="21"/>
        </w:rPr>
      </w:pPr>
      <w:r>
        <w:rPr>
          <w:rFonts w:hint="eastAsia" w:ascii="微软雅黑" w:hAnsi="微软雅黑" w:eastAsia="微软雅黑"/>
          <w:szCs w:val="21"/>
        </w:rPr>
        <w:t>二、询价方式</w:t>
      </w:r>
    </w:p>
    <w:p>
      <w:pPr>
        <w:pStyle w:val="17"/>
        <w:numPr>
          <w:ilvl w:val="0"/>
          <w:numId w:val="2"/>
        </w:numPr>
        <w:adjustRightInd w:val="0"/>
        <w:snapToGrid w:val="0"/>
        <w:spacing w:line="276" w:lineRule="auto"/>
        <w:ind w:left="0" w:firstLine="0" w:firstLineChars="0"/>
        <w:rPr>
          <w:rFonts w:ascii="微软雅黑" w:hAnsi="微软雅黑" w:eastAsia="微软雅黑"/>
          <w:bCs/>
          <w:szCs w:val="21"/>
        </w:rPr>
      </w:pPr>
      <w:r>
        <w:rPr>
          <w:rFonts w:hint="eastAsia" w:ascii="微软雅黑" w:hAnsi="微软雅黑" w:eastAsia="微软雅黑"/>
          <w:bCs/>
          <w:szCs w:val="21"/>
        </w:rPr>
        <w:t>四种询价方式</w:t>
      </w:r>
    </w:p>
    <w:p>
      <w:pPr>
        <w:pStyle w:val="17"/>
        <w:numPr>
          <w:ilvl w:val="0"/>
          <w:numId w:val="2"/>
        </w:numPr>
        <w:adjustRightInd w:val="0"/>
        <w:snapToGrid w:val="0"/>
        <w:spacing w:line="276" w:lineRule="auto"/>
        <w:ind w:left="0" w:firstLine="0" w:firstLineChars="0"/>
        <w:rPr>
          <w:rFonts w:ascii="微软雅黑" w:hAnsi="微软雅黑" w:eastAsia="微软雅黑"/>
          <w:bCs/>
          <w:szCs w:val="21"/>
        </w:rPr>
      </w:pPr>
      <w:r>
        <w:rPr>
          <w:rFonts w:hint="eastAsia" w:ascii="微软雅黑" w:hAnsi="微软雅黑" w:eastAsia="微软雅黑"/>
          <w:bCs/>
          <w:szCs w:val="21"/>
        </w:rPr>
        <w:t>不同询价方式的适用环境</w:t>
      </w:r>
    </w:p>
    <w:p>
      <w:pPr>
        <w:pStyle w:val="17"/>
        <w:adjustRightInd w:val="0"/>
        <w:snapToGrid w:val="0"/>
        <w:spacing w:line="276" w:lineRule="auto"/>
        <w:ind w:firstLine="0" w:firstLineChars="0"/>
        <w:rPr>
          <w:rFonts w:ascii="微软雅黑" w:hAnsi="微软雅黑" w:eastAsia="微软雅黑"/>
          <w:bCs/>
          <w:szCs w:val="21"/>
        </w:rPr>
      </w:pPr>
      <w:r>
        <w:rPr>
          <w:rFonts w:hint="eastAsia" w:ascii="微软雅黑" w:hAnsi="微软雅黑" w:eastAsia="微软雅黑"/>
          <w:bCs/>
          <w:szCs w:val="21"/>
        </w:rPr>
        <w:t>三、审核供应商报价</w:t>
      </w:r>
      <w:r>
        <w:rPr>
          <w:rFonts w:ascii="微软雅黑" w:hAnsi="微软雅黑" w:eastAsia="微软雅黑"/>
          <w:bCs/>
          <w:szCs w:val="21"/>
        </w:rPr>
        <w:br w:type="textWrapping"/>
      </w:r>
      <w:r>
        <w:rPr>
          <w:rFonts w:ascii="微软雅黑" w:hAnsi="微软雅黑" w:eastAsia="微软雅黑"/>
          <w:bCs/>
          <w:szCs w:val="21"/>
        </w:rPr>
        <w:t>1.</w:t>
      </w:r>
      <w:r>
        <w:rPr>
          <w:rFonts w:hint="eastAsia" w:ascii="微软雅黑" w:hAnsi="微软雅黑" w:eastAsia="微软雅黑"/>
          <w:bCs/>
          <w:szCs w:val="21"/>
        </w:rPr>
        <w:t>价格比对</w:t>
      </w:r>
    </w:p>
    <w:p>
      <w:pPr>
        <w:pStyle w:val="17"/>
        <w:adjustRightInd w:val="0"/>
        <w:snapToGrid w:val="0"/>
        <w:spacing w:line="276" w:lineRule="auto"/>
        <w:ind w:firstLine="0" w:firstLineChars="0"/>
        <w:rPr>
          <w:rFonts w:ascii="微软雅黑" w:hAnsi="微软雅黑" w:eastAsia="微软雅黑"/>
          <w:bCs/>
          <w:szCs w:val="21"/>
        </w:rPr>
      </w:pPr>
      <w:r>
        <w:rPr>
          <w:rFonts w:ascii="微软雅黑" w:hAnsi="微软雅黑" w:eastAsia="微软雅黑"/>
          <w:bCs/>
          <w:szCs w:val="21"/>
        </w:rPr>
        <w:t>2.</w:t>
      </w:r>
      <w:r>
        <w:rPr>
          <w:rFonts w:hint="eastAsia" w:ascii="微软雅黑" w:hAnsi="微软雅黑" w:eastAsia="微软雅黑"/>
          <w:bCs/>
          <w:szCs w:val="21"/>
        </w:rPr>
        <w:t>成本要素变动评估</w:t>
      </w:r>
    </w:p>
    <w:p>
      <w:pPr>
        <w:pStyle w:val="17"/>
        <w:adjustRightInd w:val="0"/>
        <w:snapToGrid w:val="0"/>
        <w:spacing w:line="276" w:lineRule="auto"/>
        <w:ind w:firstLine="0" w:firstLineChars="0"/>
        <w:rPr>
          <w:rFonts w:ascii="微软雅黑" w:hAnsi="微软雅黑" w:eastAsia="微软雅黑"/>
          <w:bCs/>
          <w:szCs w:val="21"/>
        </w:rPr>
      </w:pPr>
      <w:r>
        <w:rPr>
          <w:rFonts w:ascii="微软雅黑" w:hAnsi="微软雅黑" w:eastAsia="微软雅黑"/>
          <w:bCs/>
          <w:szCs w:val="21"/>
        </w:rPr>
        <w:t>3.</w:t>
      </w:r>
      <w:r>
        <w:rPr>
          <w:rFonts w:hint="eastAsia" w:ascii="微软雅黑" w:hAnsi="微软雅黑" w:eastAsia="微软雅黑"/>
          <w:bCs/>
          <w:szCs w:val="21"/>
        </w:rPr>
        <w:t>追踪</w:t>
      </w:r>
      <w:r>
        <w:rPr>
          <w:rFonts w:ascii="微软雅黑" w:hAnsi="微软雅黑" w:eastAsia="微软雅黑"/>
          <w:bCs/>
          <w:szCs w:val="21"/>
        </w:rPr>
        <w:t>PPI</w:t>
      </w:r>
      <w:r>
        <w:rPr>
          <w:rFonts w:hint="eastAsia" w:ascii="微软雅黑" w:hAnsi="微软雅黑" w:eastAsia="微软雅黑"/>
          <w:bCs/>
          <w:szCs w:val="21"/>
        </w:rPr>
        <w:t>和</w:t>
      </w:r>
      <w:r>
        <w:rPr>
          <w:rFonts w:ascii="微软雅黑" w:hAnsi="微软雅黑" w:eastAsia="微软雅黑"/>
          <w:bCs/>
          <w:szCs w:val="21"/>
        </w:rPr>
        <w:t>CPI</w:t>
      </w:r>
      <w:r>
        <w:rPr>
          <w:rFonts w:hint="eastAsia" w:ascii="微软雅黑" w:hAnsi="微软雅黑" w:eastAsia="微软雅黑"/>
          <w:bCs/>
          <w:szCs w:val="21"/>
        </w:rPr>
        <w:t>变动</w:t>
      </w:r>
    </w:p>
    <w:p>
      <w:pPr>
        <w:pStyle w:val="17"/>
        <w:adjustRightInd w:val="0"/>
        <w:snapToGrid w:val="0"/>
        <w:spacing w:line="276" w:lineRule="auto"/>
        <w:ind w:firstLine="0" w:firstLineChars="0"/>
        <w:rPr>
          <w:rFonts w:ascii="微软雅黑" w:hAnsi="微软雅黑" w:eastAsia="微软雅黑"/>
          <w:bCs/>
          <w:szCs w:val="21"/>
        </w:rPr>
      </w:pPr>
      <w:r>
        <w:rPr>
          <w:rFonts w:hint="eastAsia" w:ascii="微软雅黑" w:hAnsi="微软雅黑" w:eastAsia="微软雅黑"/>
          <w:b/>
          <w:bCs/>
          <w:szCs w:val="21"/>
        </w:rPr>
        <w:t>案例研讨：</w:t>
      </w:r>
      <w:r>
        <w:rPr>
          <w:rFonts w:hint="eastAsia" w:ascii="微软雅黑" w:hAnsi="微软雅黑" w:eastAsia="微软雅黑"/>
          <w:bCs/>
          <w:szCs w:val="21"/>
        </w:rPr>
        <w:t>如何货比三家？</w:t>
      </w:r>
    </w:p>
    <w:p>
      <w:pPr>
        <w:adjustRightInd w:val="0"/>
        <w:snapToGrid w:val="0"/>
        <w:spacing w:line="276" w:lineRule="auto"/>
        <w:jc w:val="left"/>
        <w:rPr>
          <w:rFonts w:ascii="微软雅黑" w:hAnsi="微软雅黑" w:eastAsia="微软雅黑" w:cs="微软雅黑"/>
          <w:szCs w:val="21"/>
        </w:rPr>
      </w:pPr>
      <w:r>
        <w:rPr>
          <w:rFonts w:hint="eastAsia" w:ascii="微软雅黑" w:hAnsi="微软雅黑" w:eastAsia="微软雅黑" w:cs="微软雅黑"/>
          <w:b/>
          <w:szCs w:val="21"/>
          <w:lang w:val="en-GB"/>
        </w:rPr>
        <w:t>案例研讨：</w:t>
      </w:r>
      <w:r>
        <w:rPr>
          <w:rFonts w:hint="eastAsia" w:ascii="微软雅黑" w:hAnsi="微软雅黑" w:eastAsia="微软雅黑" w:cs="微软雅黑"/>
          <w:szCs w:val="21"/>
        </w:rPr>
        <w:t>如何评估投标价格？</w:t>
      </w:r>
    </w:p>
    <w:p>
      <w:pPr>
        <w:adjustRightInd w:val="0"/>
        <w:snapToGrid w:val="0"/>
        <w:spacing w:line="276" w:lineRule="auto"/>
        <w:jc w:val="left"/>
        <w:rPr>
          <w:rFonts w:ascii="微软雅黑" w:hAnsi="微软雅黑" w:eastAsia="微软雅黑" w:cs="微软雅黑"/>
          <w:szCs w:val="21"/>
        </w:rPr>
      </w:pPr>
      <w:r>
        <w:rPr>
          <w:rFonts w:hint="eastAsia" w:ascii="微软雅黑" w:hAnsi="微软雅黑" w:eastAsia="微软雅黑" w:cs="微软雅黑"/>
          <w:b/>
          <w:szCs w:val="21"/>
        </w:rPr>
        <w:t>案例研讨：</w:t>
      </w:r>
      <w:r>
        <w:rPr>
          <w:rFonts w:hint="eastAsia" w:ascii="微软雅黑" w:hAnsi="微软雅黑" w:eastAsia="微软雅黑" w:cs="微软雅黑"/>
          <w:szCs w:val="21"/>
        </w:rPr>
        <w:t>如何审核供应商成本构成？</w:t>
      </w:r>
    </w:p>
    <w:p>
      <w:pPr>
        <w:adjustRightInd w:val="0"/>
        <w:snapToGrid w:val="0"/>
        <w:spacing w:line="276" w:lineRule="auto"/>
        <w:rPr>
          <w:rFonts w:ascii="微软雅黑" w:hAnsi="微软雅黑" w:eastAsia="微软雅黑"/>
          <w:b/>
          <w:bCs/>
          <w:sz w:val="24"/>
        </w:rPr>
      </w:pPr>
    </w:p>
    <w:p>
      <w:pPr>
        <w:adjustRightInd w:val="0"/>
        <w:snapToGrid w:val="0"/>
        <w:spacing w:line="276" w:lineRule="auto"/>
        <w:jc w:val="left"/>
        <w:rPr>
          <w:rFonts w:ascii="微软雅黑" w:hAnsi="微软雅黑" w:eastAsia="微软雅黑"/>
          <w:b/>
          <w:bCs/>
          <w:sz w:val="24"/>
        </w:rPr>
      </w:pPr>
      <w:r>
        <w:rPr>
          <w:rFonts w:hint="eastAsia" w:ascii="微软雅黑" w:hAnsi="微软雅黑" w:eastAsia="微软雅黑"/>
          <w:b/>
          <w:bCs/>
          <w:sz w:val="24"/>
        </w:rPr>
        <w:t>第四讲：如何有效降本</w:t>
      </w:r>
    </w:p>
    <w:p>
      <w:pPr>
        <w:pStyle w:val="17"/>
        <w:tabs>
          <w:tab w:val="center" w:pos="3869"/>
        </w:tabs>
        <w:adjustRightInd w:val="0"/>
        <w:snapToGrid w:val="0"/>
        <w:spacing w:line="276" w:lineRule="auto"/>
        <w:ind w:firstLine="0" w:firstLineChars="0"/>
        <w:jc w:val="left"/>
        <w:rPr>
          <w:rFonts w:ascii="微软雅黑" w:hAnsi="微软雅黑" w:eastAsia="微软雅黑"/>
          <w:bCs/>
          <w:szCs w:val="21"/>
        </w:rPr>
      </w:pPr>
      <w:r>
        <w:rPr>
          <w:rFonts w:hint="eastAsia" w:ascii="微软雅黑" w:hAnsi="微软雅黑" w:eastAsia="微软雅黑"/>
          <w:szCs w:val="21"/>
        </w:rPr>
        <w:t>一、应用</w:t>
      </w:r>
      <w:r>
        <w:rPr>
          <w:rFonts w:ascii="微软雅黑" w:hAnsi="微软雅黑" w:eastAsia="微软雅黑"/>
          <w:szCs w:val="21"/>
        </w:rPr>
        <w:t>ESI/EPI</w:t>
      </w:r>
      <w:r>
        <w:rPr>
          <w:rFonts w:hint="eastAsia" w:ascii="微软雅黑" w:hAnsi="微软雅黑" w:eastAsia="微软雅黑"/>
          <w:szCs w:val="21"/>
        </w:rPr>
        <w:t>合理规避成本</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b/>
          <w:szCs w:val="21"/>
        </w:rPr>
        <w:t>案例分享：</w:t>
      </w:r>
      <w:r>
        <w:rPr>
          <w:rFonts w:hint="eastAsia" w:ascii="微软雅黑" w:hAnsi="微软雅黑" w:eastAsia="微软雅黑"/>
          <w:szCs w:val="21"/>
        </w:rPr>
        <w:t>丰田汽车</w:t>
      </w:r>
      <w:r>
        <w:rPr>
          <w:rFonts w:ascii="微软雅黑" w:hAnsi="微软雅黑" w:eastAsia="微软雅黑"/>
          <w:szCs w:val="21"/>
        </w:rPr>
        <w:t>ESI</w:t>
      </w:r>
      <w:r>
        <w:rPr>
          <w:rFonts w:hint="eastAsia" w:ascii="微软雅黑" w:hAnsi="微软雅黑" w:eastAsia="微软雅黑"/>
          <w:szCs w:val="21"/>
        </w:rPr>
        <w:t>成本管理模式</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二、应用</w:t>
      </w:r>
      <w:r>
        <w:rPr>
          <w:rFonts w:ascii="微软雅黑" w:hAnsi="微软雅黑" w:eastAsia="微软雅黑"/>
          <w:szCs w:val="21"/>
        </w:rPr>
        <w:t>Target Costing</w:t>
      </w:r>
      <w:r>
        <w:rPr>
          <w:rFonts w:hint="eastAsia" w:ascii="微软雅黑" w:hAnsi="微软雅黑" w:eastAsia="微软雅黑"/>
          <w:szCs w:val="21"/>
        </w:rPr>
        <w:t>方法合理规避</w:t>
      </w:r>
      <w:r>
        <w:rPr>
          <w:rFonts w:hint="eastAsia" w:ascii="微软雅黑" w:hAnsi="微软雅黑" w:eastAsia="微软雅黑"/>
          <w:bCs/>
          <w:szCs w:val="21"/>
        </w:rPr>
        <w:t>降本</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三、应用</w:t>
      </w:r>
      <w:r>
        <w:rPr>
          <w:rFonts w:ascii="微软雅黑" w:hAnsi="微软雅黑" w:eastAsia="微软雅黑"/>
          <w:szCs w:val="21"/>
        </w:rPr>
        <w:t>VA/VE</w:t>
      </w:r>
      <w:r>
        <w:rPr>
          <w:rFonts w:hint="eastAsia" w:ascii="微软雅黑" w:hAnsi="微软雅黑" w:eastAsia="微软雅黑"/>
          <w:szCs w:val="21"/>
        </w:rPr>
        <w:t>方法降本</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功能调整</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材料替代</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技术标准</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质量等级调整</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b/>
          <w:szCs w:val="21"/>
        </w:rPr>
        <w:t>案例分享：</w:t>
      </w:r>
      <w:r>
        <w:rPr>
          <w:rFonts w:hint="eastAsia" w:ascii="微软雅黑" w:hAnsi="微软雅黑" w:eastAsia="微软雅黑"/>
          <w:szCs w:val="21"/>
        </w:rPr>
        <w:t>苹果手机如何降低包装成本？</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四、开发替代材料与新材质</w:t>
      </w:r>
      <w:r>
        <w:rPr>
          <w:rFonts w:hint="eastAsia" w:ascii="微软雅黑" w:hAnsi="微软雅黑" w:eastAsia="微软雅黑"/>
          <w:bCs/>
          <w:szCs w:val="21"/>
        </w:rPr>
        <w:t>降本</w:t>
      </w:r>
    </w:p>
    <w:p>
      <w:pPr>
        <w:pStyle w:val="17"/>
        <w:tabs>
          <w:tab w:val="center" w:pos="3869"/>
        </w:tabs>
        <w:adjustRightInd w:val="0"/>
        <w:snapToGrid w:val="0"/>
        <w:spacing w:line="276" w:lineRule="auto"/>
        <w:ind w:firstLine="0" w:firstLineChars="0"/>
        <w:jc w:val="left"/>
        <w:rPr>
          <w:rFonts w:ascii="微软雅黑" w:hAnsi="微软雅黑" w:eastAsia="微软雅黑"/>
          <w:bCs/>
          <w:szCs w:val="21"/>
        </w:rPr>
      </w:pPr>
      <w:r>
        <w:rPr>
          <w:rFonts w:hint="eastAsia" w:ascii="微软雅黑" w:hAnsi="微软雅黑" w:eastAsia="微软雅黑"/>
          <w:szCs w:val="21"/>
        </w:rPr>
        <w:t>五、实施集采策略</w:t>
      </w:r>
      <w:r>
        <w:rPr>
          <w:rFonts w:hint="eastAsia" w:ascii="微软雅黑" w:hAnsi="微软雅黑" w:eastAsia="微软雅黑"/>
          <w:bCs/>
          <w:szCs w:val="21"/>
        </w:rPr>
        <w:t>降本</w:t>
      </w:r>
      <w:r>
        <w:rPr>
          <w:rFonts w:ascii="微软雅黑" w:hAnsi="微软雅黑" w:eastAsia="微软雅黑"/>
          <w:bCs/>
          <w:szCs w:val="21"/>
        </w:rPr>
        <w:br w:type="textWrapping"/>
      </w:r>
      <w:r>
        <w:rPr>
          <w:rFonts w:ascii="微软雅黑" w:hAnsi="微软雅黑" w:eastAsia="微软雅黑"/>
          <w:bCs/>
          <w:szCs w:val="21"/>
        </w:rPr>
        <w:t>1.</w:t>
      </w:r>
      <w:r>
        <w:rPr>
          <w:rFonts w:hint="eastAsia" w:ascii="微软雅黑" w:hAnsi="微软雅黑" w:eastAsia="微软雅黑"/>
          <w:bCs/>
          <w:szCs w:val="21"/>
        </w:rPr>
        <w:t>供应商资源整合</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采购品类整合</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采购职能整合</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联合采购</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b/>
          <w:szCs w:val="21"/>
        </w:rPr>
        <w:t>案例分享：</w:t>
      </w:r>
      <w:r>
        <w:rPr>
          <w:rFonts w:hint="eastAsia" w:ascii="微软雅黑" w:hAnsi="微软雅黑" w:eastAsia="微软雅黑"/>
          <w:szCs w:val="21"/>
        </w:rPr>
        <w:t>联想通过供应商整合缩减采购成本</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六、实施本土化与全球化采购策略降本</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七、合理利用汇率变动</w:t>
      </w:r>
      <w:r>
        <w:rPr>
          <w:rFonts w:hint="eastAsia" w:ascii="微软雅黑" w:hAnsi="微软雅黑" w:eastAsia="微软雅黑"/>
          <w:bCs/>
          <w:szCs w:val="21"/>
        </w:rPr>
        <w:t>降本</w:t>
      </w:r>
    </w:p>
    <w:p>
      <w:pPr>
        <w:pStyle w:val="17"/>
        <w:tabs>
          <w:tab w:val="center" w:pos="3869"/>
        </w:tabs>
        <w:adjustRightInd w:val="0"/>
        <w:snapToGrid w:val="0"/>
        <w:spacing w:line="276" w:lineRule="auto"/>
        <w:ind w:firstLine="0" w:firstLineChars="0"/>
        <w:jc w:val="left"/>
        <w:rPr>
          <w:rFonts w:ascii="微软雅黑" w:hAnsi="微软雅黑" w:eastAsia="微软雅黑"/>
          <w:bCs/>
          <w:szCs w:val="21"/>
        </w:rPr>
      </w:pPr>
      <w:r>
        <w:rPr>
          <w:rFonts w:hint="eastAsia" w:ascii="微软雅黑" w:hAnsi="微软雅黑" w:eastAsia="微软雅黑"/>
          <w:szCs w:val="21"/>
        </w:rPr>
        <w:t>八、应用电子竞标</w:t>
      </w:r>
      <w:r>
        <w:rPr>
          <w:rFonts w:hint="eastAsia" w:ascii="微软雅黑" w:hAnsi="微软雅黑" w:eastAsia="微软雅黑"/>
          <w:bCs/>
          <w:szCs w:val="21"/>
        </w:rPr>
        <w:t>降本</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九、灵活应用折扣</w:t>
      </w:r>
      <w:r>
        <w:rPr>
          <w:rFonts w:hint="eastAsia" w:ascii="微软雅黑" w:hAnsi="微软雅黑" w:eastAsia="微软雅黑"/>
          <w:bCs/>
          <w:szCs w:val="21"/>
        </w:rPr>
        <w:t>降本</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数量折扣</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贸易折扣</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现金折扣</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返点折扣</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b/>
          <w:szCs w:val="21"/>
        </w:rPr>
        <w:t>案例分享：</w:t>
      </w:r>
      <w:r>
        <w:rPr>
          <w:rFonts w:hint="eastAsia" w:ascii="微软雅黑" w:hAnsi="微软雅黑" w:eastAsia="微软雅黑"/>
          <w:szCs w:val="21"/>
        </w:rPr>
        <w:t>大自然供应商年终返点机制</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十、优化供应物流模式降本</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b/>
          <w:szCs w:val="21"/>
        </w:rPr>
        <w:t>案例分享：</w:t>
      </w:r>
      <w:r>
        <w:rPr>
          <w:rFonts w:ascii="微软雅黑" w:hAnsi="微软雅黑" w:eastAsia="微软雅黑"/>
          <w:szCs w:val="21"/>
        </w:rPr>
        <w:t>DELL</w:t>
      </w:r>
      <w:r>
        <w:rPr>
          <w:rFonts w:hint="eastAsia" w:ascii="微软雅黑" w:hAnsi="微软雅黑" w:eastAsia="微软雅黑"/>
          <w:szCs w:val="21"/>
        </w:rPr>
        <w:t>如何优化供应物流降本？</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十一、优化供应交货模式降本</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b/>
          <w:szCs w:val="21"/>
        </w:rPr>
        <w:t>案例分享：</w:t>
      </w:r>
      <w:r>
        <w:rPr>
          <w:rFonts w:hint="eastAsia" w:ascii="微软雅黑" w:hAnsi="微软雅黑" w:eastAsia="微软雅黑"/>
          <w:szCs w:val="21"/>
        </w:rPr>
        <w:t>联想实施</w:t>
      </w:r>
      <w:r>
        <w:rPr>
          <w:rFonts w:ascii="微软雅黑" w:hAnsi="微软雅黑" w:eastAsia="微软雅黑"/>
          <w:szCs w:val="21"/>
        </w:rPr>
        <w:t>VMI</w:t>
      </w:r>
      <w:r>
        <w:rPr>
          <w:rFonts w:hint="eastAsia" w:ascii="微软雅黑" w:hAnsi="微软雅黑" w:eastAsia="微软雅黑"/>
          <w:szCs w:val="21"/>
        </w:rPr>
        <w:t>交货方式降本</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b/>
          <w:szCs w:val="21"/>
        </w:rPr>
        <w:t>案例分享：</w:t>
      </w:r>
      <w:r>
        <w:rPr>
          <w:rFonts w:hint="eastAsia" w:ascii="微软雅黑" w:hAnsi="微软雅黑" w:eastAsia="微软雅黑"/>
          <w:szCs w:val="21"/>
        </w:rPr>
        <w:t>台达电子实施</w:t>
      </w:r>
      <w:r>
        <w:rPr>
          <w:rFonts w:ascii="微软雅黑" w:hAnsi="微软雅黑" w:eastAsia="微软雅黑"/>
          <w:szCs w:val="21"/>
        </w:rPr>
        <w:t>Consignment</w:t>
      </w:r>
      <w:r>
        <w:rPr>
          <w:rFonts w:hint="eastAsia" w:ascii="微软雅黑" w:hAnsi="微软雅黑" w:eastAsia="微软雅黑"/>
          <w:szCs w:val="21"/>
        </w:rPr>
        <w:t>交货方式降本</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十二、合理选择租赁与购买决策降本</w:t>
      </w:r>
      <w:r>
        <w:rPr>
          <w:rFonts w:ascii="微软雅黑" w:hAnsi="微软雅黑" w:eastAsia="微软雅黑"/>
          <w:szCs w:val="21"/>
        </w:rPr>
        <w:br w:type="textWrapping"/>
      </w:r>
      <w:r>
        <w:rPr>
          <w:rFonts w:hint="eastAsia" w:ascii="微软雅黑" w:hAnsi="微软雅黑" w:eastAsia="微软雅黑"/>
          <w:b/>
          <w:szCs w:val="21"/>
        </w:rPr>
        <w:t>案例研讨：</w:t>
      </w:r>
      <w:r>
        <w:rPr>
          <w:rFonts w:hint="eastAsia" w:ascii="微软雅黑" w:hAnsi="微软雅黑" w:eastAsia="微软雅黑"/>
          <w:szCs w:val="21"/>
        </w:rPr>
        <w:t>如何做出租赁和购买决策？</w:t>
      </w:r>
    </w:p>
    <w:p>
      <w:pPr>
        <w:tabs>
          <w:tab w:val="center" w:pos="3869"/>
        </w:tabs>
        <w:adjustRightInd w:val="0"/>
        <w:snapToGrid w:val="0"/>
        <w:spacing w:line="276" w:lineRule="auto"/>
        <w:jc w:val="left"/>
        <w:rPr>
          <w:rFonts w:ascii="微软雅黑" w:hAnsi="微软雅黑" w:eastAsia="微软雅黑"/>
          <w:sz w:val="24"/>
        </w:rPr>
      </w:pPr>
    </w:p>
    <w:p>
      <w:pPr>
        <w:adjustRightInd w:val="0"/>
        <w:snapToGrid w:val="0"/>
        <w:spacing w:line="276" w:lineRule="auto"/>
        <w:jc w:val="left"/>
        <w:rPr>
          <w:rFonts w:ascii="微软雅黑" w:hAnsi="微软雅黑" w:eastAsia="微软雅黑"/>
          <w:b/>
          <w:bCs/>
          <w:sz w:val="24"/>
        </w:rPr>
      </w:pPr>
      <w:r>
        <w:rPr>
          <w:rFonts w:hint="eastAsia" w:ascii="微软雅黑" w:hAnsi="微软雅黑" w:eastAsia="微软雅黑"/>
          <w:b/>
          <w:bCs/>
          <w:sz w:val="24"/>
        </w:rPr>
        <w:t>第五讲：系统优化采购成本</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一、分析支出</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二、快速切入降本重点</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三、四种采购成本战略</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改变需求特性</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寻找供应商联合优势</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利用供应商之间的竞争</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支出管理</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四、十六种采购成本策略</w:t>
      </w:r>
    </w:p>
    <w:p>
      <w:pPr>
        <w:pStyle w:val="17"/>
        <w:tabs>
          <w:tab w:val="center" w:pos="3869"/>
        </w:tabs>
        <w:adjustRightInd w:val="0"/>
        <w:snapToGrid w:val="0"/>
        <w:spacing w:line="276" w:lineRule="auto"/>
        <w:ind w:firstLine="0" w:firstLineChars="0"/>
        <w:jc w:val="left"/>
        <w:rPr>
          <w:rFonts w:ascii="微软雅黑" w:hAnsi="微软雅黑" w:eastAsia="微软雅黑"/>
          <w:szCs w:val="21"/>
        </w:rPr>
      </w:pPr>
      <w:r>
        <w:rPr>
          <w:rFonts w:hint="eastAsia" w:ascii="微软雅黑" w:hAnsi="微软雅黑" w:eastAsia="微软雅黑"/>
          <w:szCs w:val="21"/>
        </w:rPr>
        <w:t>五、六十四种采购成本方法</w:t>
      </w:r>
    </w:p>
    <w:p>
      <w:pPr>
        <w:tabs>
          <w:tab w:val="center" w:pos="3869"/>
        </w:tabs>
        <w:adjustRightInd w:val="0"/>
        <w:snapToGrid w:val="0"/>
        <w:spacing w:line="276" w:lineRule="auto"/>
        <w:jc w:val="left"/>
        <w:rPr>
          <w:rFonts w:ascii="微软雅黑" w:hAnsi="微软雅黑" w:eastAsia="微软雅黑"/>
          <w:b/>
          <w:szCs w:val="21"/>
        </w:rPr>
      </w:pPr>
      <w:r>
        <w:rPr>
          <w:rFonts w:hint="eastAsia" w:ascii="微软雅黑" w:hAnsi="微软雅黑" w:eastAsia="微软雅黑"/>
          <w:b/>
          <w:szCs w:val="21"/>
        </w:rPr>
        <w:t>案例研讨：</w:t>
      </w:r>
      <w:r>
        <w:rPr>
          <w:rFonts w:hint="eastAsia" w:ascii="微软雅黑" w:hAnsi="微软雅黑" w:eastAsia="微软雅黑"/>
          <w:szCs w:val="21"/>
        </w:rPr>
        <w:t>如何应用博弈法合理应用</w:t>
      </w:r>
      <w:r>
        <w:rPr>
          <w:rFonts w:ascii="微软雅黑" w:hAnsi="微软雅黑" w:eastAsia="微软雅黑"/>
          <w:szCs w:val="21"/>
        </w:rPr>
        <w:t>64</w:t>
      </w:r>
      <w:r>
        <w:rPr>
          <w:rFonts w:hint="eastAsia" w:ascii="微软雅黑" w:hAnsi="微软雅黑" w:eastAsia="微软雅黑"/>
          <w:szCs w:val="21"/>
        </w:rPr>
        <w:t>种采购降本方法</w:t>
      </w:r>
    </w:p>
    <w:p>
      <w:pPr>
        <w:tabs>
          <w:tab w:val="center" w:pos="3869"/>
        </w:tabs>
        <w:adjustRightInd w:val="0"/>
        <w:snapToGrid w:val="0"/>
        <w:spacing w:line="276" w:lineRule="auto"/>
        <w:jc w:val="left"/>
        <w:rPr>
          <w:rFonts w:ascii="微软雅黑" w:hAnsi="微软雅黑" w:eastAsia="微软雅黑"/>
          <w:szCs w:val="21"/>
        </w:rPr>
      </w:pPr>
      <w:r>
        <w:rPr>
          <w:rFonts w:hint="eastAsia" w:ascii="微软雅黑" w:hAnsi="微软雅黑" w:eastAsia="微软雅黑"/>
          <w:b/>
          <w:szCs w:val="21"/>
        </w:rPr>
        <w:t>案例分享：</w:t>
      </w:r>
      <w:r>
        <w:rPr>
          <w:rFonts w:hint="eastAsia" w:ascii="微软雅黑" w:hAnsi="微软雅黑" w:eastAsia="微软雅黑"/>
          <w:szCs w:val="21"/>
        </w:rPr>
        <w:t>应用博弈法降本的案例</w:t>
      </w:r>
    </w:p>
    <w:p>
      <w:pPr>
        <w:tabs>
          <w:tab w:val="center" w:pos="3869"/>
        </w:tabs>
        <w:adjustRightInd w:val="0"/>
        <w:snapToGrid w:val="0"/>
        <w:spacing w:line="276" w:lineRule="auto"/>
        <w:rPr>
          <w:rFonts w:ascii="微软雅黑" w:hAnsi="微软雅黑" w:eastAsia="微软雅黑"/>
          <w:sz w:val="24"/>
        </w:rPr>
      </w:pPr>
    </w:p>
    <w:p>
      <w:pPr>
        <w:adjustRightInd w:val="0"/>
        <w:snapToGrid w:val="0"/>
        <w:spacing w:line="276" w:lineRule="auto"/>
        <w:rPr>
          <w:rFonts w:ascii="微软雅黑" w:hAnsi="微软雅黑" w:eastAsia="微软雅黑"/>
          <w:szCs w:val="21"/>
        </w:rPr>
      </w:pPr>
      <w:r>
        <w:rPr>
          <w:rFonts w:hint="eastAsia" w:ascii="微软雅黑" w:hAnsi="微软雅黑" w:eastAsia="微软雅黑" w:cs="微软雅黑"/>
          <w:b/>
          <w:sz w:val="24"/>
        </w:rPr>
        <w:t>第六讲：成功获取采购谈判主动</w:t>
      </w:r>
      <w:r>
        <w:rPr>
          <w:rFonts w:ascii="微软雅黑" w:hAnsi="微软雅黑" w:eastAsia="微软雅黑" w:cs="微软雅黑"/>
          <w:sz w:val="24"/>
        </w:rPr>
        <w:br w:type="textWrapping"/>
      </w:r>
      <w:r>
        <w:rPr>
          <w:rFonts w:hint="eastAsia" w:ascii="微软雅黑" w:hAnsi="微软雅黑" w:eastAsia="微软雅黑"/>
          <w:szCs w:val="21"/>
        </w:rPr>
        <w:t>一、谈判的三种境界</w:t>
      </w:r>
      <w:r>
        <w:rPr>
          <w:rFonts w:ascii="微软雅黑" w:hAnsi="微软雅黑" w:eastAsia="微软雅黑"/>
          <w:szCs w:val="21"/>
        </w:rPr>
        <w:br w:type="textWrapping"/>
      </w:r>
      <w:r>
        <w:rPr>
          <w:rFonts w:hint="eastAsia" w:ascii="微软雅黑" w:hAnsi="微软雅黑" w:eastAsia="微软雅黑"/>
          <w:szCs w:val="21"/>
        </w:rPr>
        <w:t>二、如何定位谈判</w:t>
      </w:r>
      <w:r>
        <w:rPr>
          <w:rFonts w:ascii="微软雅黑" w:hAnsi="微软雅黑" w:eastAsia="微软雅黑"/>
          <w:szCs w:val="21"/>
        </w:rPr>
        <w:br w:type="textWrapping"/>
      </w:r>
      <w:r>
        <w:rPr>
          <w:rFonts w:ascii="微软雅黑" w:hAnsi="微软雅黑" w:eastAsia="微软雅黑"/>
          <w:szCs w:val="21"/>
        </w:rPr>
        <w:t>1.</w:t>
      </w:r>
      <w:r>
        <w:rPr>
          <w:rFonts w:hint="eastAsia" w:ascii="微软雅黑" w:hAnsi="微软雅黑" w:eastAsia="微软雅黑"/>
          <w:szCs w:val="21"/>
        </w:rPr>
        <w:t>竞争型谈判</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合作型谈判</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战略型谈判</w:t>
      </w:r>
    </w:p>
    <w:p>
      <w:pP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三、谈判的准备工作</w:t>
      </w:r>
      <w:r>
        <w:rPr>
          <w:rFonts w:ascii="微软雅黑" w:hAnsi="微软雅黑" w:eastAsia="微软雅黑"/>
          <w:szCs w:val="21"/>
        </w:rPr>
        <w:br w:type="textWrapping"/>
      </w:r>
      <w:r>
        <w:rPr>
          <w:rFonts w:ascii="微软雅黑" w:hAnsi="微软雅黑" w:eastAsia="微软雅黑"/>
          <w:szCs w:val="21"/>
        </w:rPr>
        <w:t>1.</w:t>
      </w:r>
      <w:r>
        <w:rPr>
          <w:rFonts w:hint="eastAsia" w:ascii="微软雅黑" w:hAnsi="微软雅黑" w:eastAsia="微软雅黑"/>
          <w:szCs w:val="21"/>
        </w:rPr>
        <w:t>谈判时机</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谈判地点</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谈判人员</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谈判目标</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5.</w:t>
      </w:r>
      <w:r>
        <w:rPr>
          <w:rFonts w:hint="eastAsia" w:ascii="微软雅黑" w:hAnsi="微软雅黑" w:eastAsia="微软雅黑"/>
          <w:szCs w:val="21"/>
        </w:rPr>
        <w:t>谈判形势分析</w:t>
      </w:r>
      <w:r>
        <w:rPr>
          <w:rFonts w:ascii="微软雅黑" w:hAnsi="微软雅黑" w:eastAsia="微软雅黑"/>
          <w:szCs w:val="21"/>
        </w:rPr>
        <w:br w:type="textWrapping"/>
      </w:r>
      <w:r>
        <w:rPr>
          <w:rFonts w:hint="eastAsia" w:ascii="微软雅黑" w:hAnsi="微软雅黑" w:eastAsia="微软雅黑"/>
          <w:b/>
          <w:szCs w:val="21"/>
        </w:rPr>
        <w:t>案例分享：</w:t>
      </w:r>
      <w:r>
        <w:rPr>
          <w:rFonts w:hint="eastAsia" w:ascii="微软雅黑" w:hAnsi="微软雅黑" w:eastAsia="微软雅黑"/>
          <w:szCs w:val="21"/>
        </w:rPr>
        <w:t>珠宝采购的惨痛经历</w:t>
      </w:r>
    </w:p>
    <w:p>
      <w:pPr>
        <w:adjustRightInd w:val="0"/>
        <w:snapToGrid w:val="0"/>
        <w:spacing w:line="276" w:lineRule="auto"/>
        <w:rPr>
          <w:rFonts w:ascii="微软雅黑" w:hAnsi="微软雅黑" w:eastAsia="微软雅黑"/>
          <w:szCs w:val="21"/>
        </w:rPr>
      </w:pPr>
      <w:r>
        <w:rPr>
          <w:rFonts w:hint="eastAsia" w:ascii="微软雅黑" w:hAnsi="微软雅黑" w:eastAsia="微软雅黑"/>
          <w:b/>
          <w:szCs w:val="21"/>
        </w:rPr>
        <w:t>案例分享：</w:t>
      </w:r>
      <w:r>
        <w:rPr>
          <w:rFonts w:hint="eastAsia" w:ascii="微软雅黑" w:hAnsi="微软雅黑" w:eastAsia="微软雅黑"/>
          <w:szCs w:val="21"/>
        </w:rPr>
        <w:t>合适的谈判时机赢得了整个谈判</w:t>
      </w:r>
    </w:p>
    <w:p>
      <w:pP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四、谈判的六个阶段</w:t>
      </w:r>
      <w:r>
        <w:rPr>
          <w:rFonts w:ascii="微软雅黑" w:hAnsi="微软雅黑" w:eastAsia="微软雅黑"/>
          <w:szCs w:val="21"/>
        </w:rPr>
        <w:br w:type="textWrapping"/>
      </w:r>
      <w:r>
        <w:rPr>
          <w:rFonts w:ascii="微软雅黑" w:hAnsi="微软雅黑" w:eastAsia="微软雅黑"/>
          <w:szCs w:val="21"/>
        </w:rPr>
        <w:t>1.</w:t>
      </w:r>
      <w:r>
        <w:rPr>
          <w:rFonts w:hint="eastAsia" w:ascii="微软雅黑" w:hAnsi="微软雅黑" w:eastAsia="微软雅黑"/>
          <w:szCs w:val="21"/>
        </w:rPr>
        <w:t>准备</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开始</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探索</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实验</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5.</w:t>
      </w:r>
      <w:r>
        <w:rPr>
          <w:rFonts w:hint="eastAsia" w:ascii="微软雅黑" w:hAnsi="微软雅黑" w:eastAsia="微软雅黑"/>
          <w:szCs w:val="21"/>
        </w:rPr>
        <w:t>讨价还价</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6.</w:t>
      </w:r>
      <w:r>
        <w:rPr>
          <w:rFonts w:hint="eastAsia" w:ascii="微软雅黑" w:hAnsi="微软雅黑" w:eastAsia="微软雅黑"/>
          <w:szCs w:val="21"/>
        </w:rPr>
        <w:t>结束</w:t>
      </w:r>
    </w:p>
    <w:p>
      <w:pPr>
        <w:adjustRightInd w:val="0"/>
        <w:snapToGrid w:val="0"/>
        <w:spacing w:line="276" w:lineRule="auto"/>
        <w:rPr>
          <w:rFonts w:ascii="微软雅黑" w:hAnsi="微软雅黑" w:eastAsia="微软雅黑"/>
          <w:szCs w:val="21"/>
        </w:rPr>
      </w:pPr>
      <w:r>
        <w:rPr>
          <w:rFonts w:hint="eastAsia" w:ascii="微软雅黑" w:hAnsi="微软雅黑" w:eastAsia="微软雅黑"/>
          <w:b/>
          <w:szCs w:val="21"/>
        </w:rPr>
        <w:t>案例分享：</w:t>
      </w:r>
      <w:r>
        <w:rPr>
          <w:rFonts w:hint="eastAsia" w:ascii="微软雅黑" w:hAnsi="微软雅黑" w:eastAsia="微软雅黑"/>
          <w:szCs w:val="21"/>
        </w:rPr>
        <w:t>诸葛亮空城计是无声胜有声的最佳谈判范本</w:t>
      </w:r>
    </w:p>
    <w:p>
      <w:pP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五、实现利益最大化谈判工具</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问题和目标</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形势分析</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选择方案</w:t>
      </w:r>
    </w:p>
    <w:p>
      <w:pPr>
        <w:adjustRightInd w:val="0"/>
        <w:snapToGrid w:val="0"/>
        <w:spacing w:line="276" w:lineRule="auto"/>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采取行动</w:t>
      </w:r>
    </w:p>
    <w:p>
      <w:pPr>
        <w:adjustRightInd w:val="0"/>
        <w:snapToGrid w:val="0"/>
        <w:spacing w:line="276" w:lineRule="auto"/>
        <w:rPr>
          <w:rFonts w:ascii="微软雅黑" w:hAnsi="微软雅黑" w:eastAsia="微软雅黑"/>
          <w:szCs w:val="21"/>
        </w:rPr>
      </w:pPr>
      <w:r>
        <w:rPr>
          <w:rFonts w:hint="eastAsia" w:ascii="微软雅黑" w:hAnsi="微软雅黑" w:eastAsia="微软雅黑"/>
          <w:b/>
          <w:szCs w:val="21"/>
        </w:rPr>
        <w:t>工具表单：</w:t>
      </w:r>
      <w:r>
        <w:rPr>
          <w:rFonts w:ascii="微软雅黑" w:hAnsi="微软雅黑" w:eastAsia="微软雅黑"/>
          <w:szCs w:val="21"/>
        </w:rPr>
        <w:t>20</w:t>
      </w:r>
      <w:r>
        <w:rPr>
          <w:rFonts w:hint="eastAsia" w:ascii="微软雅黑" w:hAnsi="微软雅黑" w:eastAsia="微软雅黑"/>
          <w:szCs w:val="21"/>
        </w:rPr>
        <w:t>个谈判工具</w:t>
      </w:r>
    </w:p>
    <w:p>
      <w:pP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五</w:t>
      </w:r>
      <w:r>
        <w:rPr>
          <w:rFonts w:ascii="微软雅黑" w:hAnsi="微软雅黑" w:eastAsia="微软雅黑"/>
          <w:szCs w:val="21"/>
        </w:rPr>
        <w:t>.</w:t>
      </w:r>
      <w:r>
        <w:rPr>
          <w:rFonts w:hint="eastAsia" w:ascii="微软雅黑" w:hAnsi="微软雅黑" w:eastAsia="微软雅黑"/>
          <w:szCs w:val="21"/>
        </w:rPr>
        <w:t>成功谈判策略</w:t>
      </w:r>
    </w:p>
    <w:p>
      <w:pP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六、成功谈判的原则</w:t>
      </w:r>
    </w:p>
    <w:p>
      <w:pPr>
        <w:adjustRightInd w:val="0"/>
        <w:snapToGrid w:val="0"/>
        <w:spacing w:line="276" w:lineRule="auto"/>
        <w:rPr>
          <w:rFonts w:ascii="微软雅黑" w:hAnsi="微软雅黑" w:eastAsia="微软雅黑"/>
          <w:szCs w:val="21"/>
        </w:rPr>
      </w:pPr>
      <w:r>
        <w:rPr>
          <w:rFonts w:hint="eastAsia" w:ascii="微软雅黑" w:hAnsi="微软雅黑" w:eastAsia="微软雅黑"/>
          <w:szCs w:val="21"/>
        </w:rPr>
        <w:t>七、避免谈判易犯的错误</w:t>
      </w:r>
    </w:p>
    <w:p>
      <w:pPr>
        <w:adjustRightInd w:val="0"/>
        <w:snapToGrid w:val="0"/>
        <w:spacing w:line="276" w:lineRule="auto"/>
        <w:rPr>
          <w:rFonts w:ascii="微软雅黑" w:hAnsi="微软雅黑" w:eastAsia="微软雅黑" w:cs="微软雅黑"/>
          <w:szCs w:val="21"/>
        </w:rPr>
      </w:pPr>
      <w:r>
        <w:rPr>
          <w:rFonts w:hint="eastAsia" w:ascii="微软雅黑" w:hAnsi="微软雅黑" w:eastAsia="微软雅黑"/>
          <w:b/>
          <w:szCs w:val="21"/>
        </w:rPr>
        <w:t>谈判演练：</w:t>
      </w:r>
      <w:r>
        <w:rPr>
          <w:rFonts w:hint="eastAsia" w:ascii="微软雅黑" w:hAnsi="微软雅黑" w:eastAsia="微软雅黑"/>
          <w:szCs w:val="21"/>
        </w:rPr>
        <w:t>一个真实的采购项目谈判</w:t>
      </w:r>
    </w:p>
    <w:p>
      <w:pPr>
        <w:pStyle w:val="17"/>
        <w:adjustRightInd w:val="0"/>
        <w:snapToGrid w:val="0"/>
        <w:ind w:firstLine="0" w:firstLineChars="0"/>
        <w:rPr>
          <w:rFonts w:ascii="微软雅黑" w:hAnsi="微软雅黑" w:eastAsia="微软雅黑" w:cs="Arial"/>
          <w:color w:val="000000"/>
          <w:szCs w:val="21"/>
        </w:rPr>
      </w:pPr>
    </w:p>
    <w:p>
      <w:pPr>
        <w:adjustRightInd w:val="0"/>
        <w:snapToGrid w:val="0"/>
        <w:ind w:left="31680" w:hanging="1259" w:hangingChars="599"/>
        <w:rPr>
          <w:rFonts w:ascii="微软雅黑" w:hAnsi="微软雅黑" w:eastAsia="微软雅黑" w:cs="Arial"/>
          <w:b/>
          <w:bCs/>
          <w:color w:val="993366"/>
          <w:szCs w:val="21"/>
        </w:rPr>
      </w:pPr>
      <w:r>
        <w:rPr>
          <w:rFonts w:hint="eastAsia" w:ascii="微软雅黑" w:hAnsi="微软雅黑" w:eastAsia="微软雅黑" w:cs="Arial"/>
          <w:b/>
          <w:bCs/>
          <w:color w:val="993366"/>
          <w:szCs w:val="21"/>
        </w:rPr>
        <w:t>【讲师简介】</w:t>
      </w:r>
    </w:p>
    <w:p>
      <w:pPr>
        <w:pStyle w:val="20"/>
        <w:spacing w:before="1437" w:after="0" w:line="327" w:lineRule="exact"/>
        <w:ind w:left="3353"/>
        <w:jc w:val="left"/>
        <w:rPr>
          <w:rFonts w:ascii="宋体"/>
          <w:b/>
          <w:color w:val="000000"/>
          <w:sz w:val="24"/>
          <w:lang w:eastAsia="zh-CN"/>
        </w:rPr>
      </w:pPr>
      <w:r>
        <w:rPr>
          <w:lang w:eastAsia="zh-CN"/>
        </w:rPr>
        <w:pict>
          <v:shape id="_x0000_s1047" o:spid="_x0000_s1047" o:spt="75" type="#_x0000_t75" style="position:absolute;left:0pt;margin-left:63pt;margin-top:251.4pt;height:428.7pt;width:506.25pt;mso-position-horizontal-relative:page;mso-position-vertical-relative:page;z-index:-251659264;mso-width-relative:page;mso-height-relative:page;" filled="f" coordsize="21600,21600">
            <v:path/>
            <v:fill on="f" focussize="0,0"/>
            <v:stroke/>
            <v:imagedata r:id="rId9" o:title=""/>
            <o:lock v:ext="edit" aspectratio="t"/>
          </v:shape>
        </w:pict>
      </w:r>
      <w:r>
        <w:rPr>
          <w:rFonts w:hint="eastAsia" w:ascii="宋体" w:hAnsi="宋体" w:cs="WNONPO+CIDFont+F1"/>
          <w:b/>
          <w:color w:val="000000"/>
          <w:sz w:val="24"/>
          <w:lang w:eastAsia="zh-CN"/>
        </w:rPr>
        <w:t>吴生福</w:t>
      </w:r>
    </w:p>
    <w:p>
      <w:pPr>
        <w:pStyle w:val="20"/>
        <w:spacing w:before="360" w:after="0" w:line="327" w:lineRule="exact"/>
        <w:ind w:left="3511"/>
        <w:jc w:val="left"/>
        <w:rPr>
          <w:rFonts w:ascii="宋体"/>
          <w:color w:val="000000"/>
          <w:sz w:val="21"/>
          <w:lang w:eastAsia="zh-CN"/>
        </w:rPr>
      </w:pPr>
      <w:r>
        <w:rPr>
          <w:rFonts w:ascii="宋体" w:hAnsi="宋体"/>
          <w:b/>
          <w:color w:val="000000"/>
          <w:sz w:val="24"/>
          <w:lang w:eastAsia="zh-CN"/>
        </w:rPr>
        <w:t>20</w:t>
      </w:r>
      <w:r>
        <w:rPr>
          <w:rFonts w:ascii="宋体" w:hAnsi="宋体"/>
          <w:b/>
          <w:color w:val="000000"/>
          <w:spacing w:val="-10"/>
          <w:sz w:val="24"/>
          <w:lang w:eastAsia="zh-CN"/>
        </w:rPr>
        <w:t xml:space="preserve"> </w:t>
      </w:r>
      <w:r>
        <w:rPr>
          <w:rFonts w:hint="eastAsia" w:ascii="宋体" w:hAnsi="宋体" w:cs="DLPODA+CIDFont+F2"/>
          <w:color w:val="000000"/>
          <w:sz w:val="21"/>
          <w:lang w:eastAsia="zh-CN"/>
        </w:rPr>
        <w:t>年跨行业供应链实践经验，</w:t>
      </w:r>
      <w:r>
        <w:rPr>
          <w:rFonts w:ascii="宋体" w:hAnsi="宋体"/>
          <w:b/>
          <w:color w:val="000000"/>
          <w:sz w:val="24"/>
          <w:lang w:eastAsia="zh-CN"/>
        </w:rPr>
        <w:t>5</w:t>
      </w:r>
      <w:r>
        <w:rPr>
          <w:rFonts w:ascii="宋体" w:hAnsi="宋体"/>
          <w:b/>
          <w:color w:val="000000"/>
          <w:spacing w:val="-13"/>
          <w:sz w:val="24"/>
          <w:lang w:eastAsia="zh-CN"/>
        </w:rPr>
        <w:t xml:space="preserve"> </w:t>
      </w:r>
      <w:r>
        <w:rPr>
          <w:rFonts w:hint="eastAsia" w:ascii="宋体" w:hAnsi="宋体" w:cs="DLPODA+CIDFont+F2"/>
          <w:color w:val="000000"/>
          <w:sz w:val="21"/>
          <w:lang w:eastAsia="zh-CN"/>
        </w:rPr>
        <w:t>年高管经历，</w:t>
      </w:r>
      <w:r>
        <w:rPr>
          <w:rFonts w:ascii="宋体" w:hAnsi="宋体"/>
          <w:b/>
          <w:color w:val="000000"/>
          <w:sz w:val="24"/>
          <w:lang w:eastAsia="zh-CN"/>
        </w:rPr>
        <w:t>6</w:t>
      </w:r>
      <w:r>
        <w:rPr>
          <w:rFonts w:ascii="宋体" w:hAnsi="宋体"/>
          <w:b/>
          <w:color w:val="000000"/>
          <w:spacing w:val="-11"/>
          <w:sz w:val="24"/>
          <w:lang w:eastAsia="zh-CN"/>
        </w:rPr>
        <w:t xml:space="preserve"> </w:t>
      </w:r>
      <w:r>
        <w:rPr>
          <w:rFonts w:hint="eastAsia" w:ascii="宋体" w:hAnsi="宋体" w:cs="DLPODA+CIDFont+F2"/>
          <w:color w:val="000000"/>
          <w:sz w:val="21"/>
          <w:lang w:eastAsia="zh-CN"/>
        </w:rPr>
        <w:t>年专业培训经验</w:t>
      </w:r>
      <w:r>
        <w:rPr>
          <w:rFonts w:ascii="宋体" w:hAnsi="宋体" w:cs="DLPODA+CIDFont+F2"/>
          <w:color w:val="000000"/>
          <w:sz w:val="21"/>
          <w:lang w:eastAsia="zh-CN"/>
        </w:rPr>
        <w:t>;</w:t>
      </w:r>
    </w:p>
    <w:p>
      <w:pPr>
        <w:pStyle w:val="20"/>
        <w:spacing w:before="78" w:after="0" w:line="289" w:lineRule="exact"/>
        <w:ind w:left="3511"/>
        <w:jc w:val="left"/>
        <w:rPr>
          <w:rFonts w:ascii="宋体"/>
          <w:color w:val="000000"/>
          <w:sz w:val="21"/>
          <w:lang w:eastAsia="zh-CN"/>
        </w:rPr>
      </w:pPr>
      <w:r>
        <w:rPr>
          <w:rFonts w:hint="eastAsia" w:ascii="宋体" w:hAnsi="宋体" w:cs="DLPODA+CIDFont+F2"/>
          <w:color w:val="000000"/>
          <w:sz w:val="21"/>
          <w:lang w:eastAsia="zh-CN"/>
        </w:rPr>
        <w:t>中国物流与采购联合会授予核心专家；</w:t>
      </w:r>
    </w:p>
    <w:p>
      <w:pPr>
        <w:pStyle w:val="20"/>
        <w:spacing w:before="71" w:after="0" w:line="289" w:lineRule="exact"/>
        <w:ind w:left="3511"/>
        <w:jc w:val="left"/>
        <w:rPr>
          <w:rFonts w:ascii="宋体"/>
          <w:color w:val="000000"/>
          <w:sz w:val="21"/>
          <w:lang w:eastAsia="zh-CN"/>
        </w:rPr>
      </w:pPr>
      <w:r>
        <w:rPr>
          <w:rFonts w:hint="eastAsia" w:ascii="宋体" w:hAnsi="宋体" w:cs="DLPODA+CIDFont+F2"/>
          <w:color w:val="000000"/>
          <w:sz w:val="21"/>
          <w:lang w:eastAsia="zh-CN"/>
        </w:rPr>
        <w:t>美国供应管理协会</w:t>
      </w:r>
      <w:r>
        <w:rPr>
          <w:rFonts w:ascii="宋体" w:hAnsi="宋体"/>
          <w:color w:val="000000"/>
          <w:spacing w:val="-8"/>
          <w:sz w:val="21"/>
          <w:lang w:eastAsia="zh-CN"/>
        </w:rPr>
        <w:t xml:space="preserve"> </w:t>
      </w:r>
      <w:r>
        <w:rPr>
          <w:rFonts w:ascii="宋体" w:hAnsi="宋体"/>
          <w:color w:val="000000"/>
          <w:spacing w:val="-1"/>
          <w:sz w:val="21"/>
          <w:lang w:eastAsia="zh-CN"/>
        </w:rPr>
        <w:t>ISM</w:t>
      </w:r>
      <w:r>
        <w:rPr>
          <w:rFonts w:ascii="宋体" w:hAnsi="宋体"/>
          <w:color w:val="000000"/>
          <w:spacing w:val="-9"/>
          <w:sz w:val="21"/>
          <w:lang w:eastAsia="zh-CN"/>
        </w:rPr>
        <w:t xml:space="preserve"> </w:t>
      </w:r>
      <w:r>
        <w:rPr>
          <w:rFonts w:hint="eastAsia" w:ascii="宋体" w:hAnsi="宋体" w:cs="DLPODA+CIDFont+F2"/>
          <w:color w:val="000000"/>
          <w:sz w:val="21"/>
          <w:lang w:eastAsia="zh-CN"/>
        </w:rPr>
        <w:t>认证注册采购经理</w:t>
      </w:r>
      <w:r>
        <w:rPr>
          <w:rFonts w:ascii="宋体" w:hAnsi="宋体"/>
          <w:color w:val="000000"/>
          <w:spacing w:val="-8"/>
          <w:sz w:val="21"/>
          <w:lang w:eastAsia="zh-CN"/>
        </w:rPr>
        <w:t xml:space="preserve"> </w:t>
      </w:r>
      <w:r>
        <w:rPr>
          <w:rFonts w:ascii="宋体" w:hAnsi="宋体"/>
          <w:color w:val="000000"/>
          <w:spacing w:val="-6"/>
          <w:sz w:val="21"/>
          <w:lang w:eastAsia="zh-CN"/>
        </w:rPr>
        <w:t>C.P.M.</w:t>
      </w:r>
    </w:p>
    <w:p>
      <w:pPr>
        <w:pStyle w:val="20"/>
        <w:spacing w:before="71" w:after="0" w:line="289" w:lineRule="exact"/>
        <w:ind w:left="3511"/>
        <w:jc w:val="left"/>
        <w:rPr>
          <w:rFonts w:ascii="宋体"/>
          <w:color w:val="000000"/>
          <w:sz w:val="21"/>
          <w:lang w:eastAsia="zh-CN"/>
        </w:rPr>
      </w:pPr>
      <w:r>
        <w:rPr>
          <w:rFonts w:hint="eastAsia" w:ascii="宋体" w:hAnsi="宋体" w:cs="DLPODA+CIDFont+F2"/>
          <w:color w:val="000000"/>
          <w:sz w:val="21"/>
          <w:lang w:eastAsia="zh-CN"/>
        </w:rPr>
        <w:t>国际注册供应管理专家</w:t>
      </w:r>
      <w:r>
        <w:rPr>
          <w:rFonts w:ascii="宋体" w:hAnsi="宋体"/>
          <w:color w:val="000000"/>
          <w:spacing w:val="-10"/>
          <w:sz w:val="21"/>
          <w:lang w:eastAsia="zh-CN"/>
        </w:rPr>
        <w:t xml:space="preserve"> </w:t>
      </w:r>
      <w:r>
        <w:rPr>
          <w:rFonts w:ascii="宋体" w:hAnsi="宋体"/>
          <w:color w:val="000000"/>
          <w:sz w:val="21"/>
          <w:lang w:eastAsia="zh-CN"/>
        </w:rPr>
        <w:t>CPSM</w:t>
      </w:r>
      <w:r>
        <w:rPr>
          <w:rFonts w:ascii="宋体" w:hAnsi="宋体"/>
          <w:color w:val="000000"/>
          <w:spacing w:val="-10"/>
          <w:sz w:val="21"/>
          <w:lang w:eastAsia="zh-CN"/>
        </w:rPr>
        <w:t xml:space="preserve"> </w:t>
      </w:r>
      <w:r>
        <w:rPr>
          <w:rFonts w:hint="eastAsia" w:ascii="宋体" w:hAnsi="宋体" w:cs="DLPODA+CIDFont+F2"/>
          <w:color w:val="000000"/>
          <w:spacing w:val="1"/>
          <w:sz w:val="21"/>
          <w:lang w:eastAsia="zh-CN"/>
        </w:rPr>
        <w:t>认证讲师</w:t>
      </w:r>
      <w:r>
        <w:rPr>
          <w:rFonts w:ascii="宋体" w:hAnsi="宋体" w:cs="DLPODA+CIDFont+F2"/>
          <w:color w:val="000000"/>
          <w:spacing w:val="1"/>
          <w:sz w:val="21"/>
          <w:lang w:eastAsia="zh-CN"/>
        </w:rPr>
        <w:t>;</w:t>
      </w:r>
    </w:p>
    <w:p>
      <w:pPr>
        <w:pStyle w:val="17"/>
        <w:adjustRightInd w:val="0"/>
        <w:snapToGrid w:val="0"/>
        <w:ind w:firstLine="0" w:firstLineChars="0"/>
        <w:rPr>
          <w:rFonts w:ascii="微软雅黑" w:hAnsi="微软雅黑" w:eastAsia="微软雅黑" w:cs="Arial"/>
          <w:color w:val="000000"/>
          <w:szCs w:val="21"/>
        </w:rPr>
      </w:pPr>
    </w:p>
    <w:p>
      <w:pPr>
        <w:pStyle w:val="17"/>
        <w:adjustRightInd w:val="0"/>
        <w:snapToGrid w:val="0"/>
        <w:ind w:firstLine="31680"/>
        <w:rPr>
          <w:rFonts w:ascii="宋体" w:cs="Arial"/>
          <w:color w:val="000000"/>
          <w:szCs w:val="21"/>
        </w:rPr>
      </w:pPr>
    </w:p>
    <w:p>
      <w:pPr>
        <w:pStyle w:val="17"/>
        <w:adjustRightInd w:val="0"/>
        <w:snapToGrid w:val="0"/>
        <w:ind w:firstLine="31680"/>
        <w:rPr>
          <w:rFonts w:ascii="宋体" w:cs="Arial"/>
          <w:color w:val="000000"/>
          <w:szCs w:val="21"/>
        </w:rPr>
      </w:pPr>
    </w:p>
    <w:p>
      <w:pPr>
        <w:pStyle w:val="17"/>
        <w:adjustRightInd w:val="0"/>
        <w:snapToGrid w:val="0"/>
        <w:ind w:firstLine="31680"/>
        <w:rPr>
          <w:rFonts w:ascii="宋体" w:cs="Arial"/>
          <w:color w:val="000000"/>
          <w:szCs w:val="21"/>
        </w:rPr>
      </w:pPr>
    </w:p>
    <w:p>
      <w:pPr>
        <w:pStyle w:val="17"/>
        <w:adjustRightInd w:val="0"/>
        <w:snapToGrid w:val="0"/>
        <w:ind w:firstLine="31680"/>
        <w:rPr>
          <w:rFonts w:ascii="宋体" w:cs="Arial"/>
          <w:color w:val="000000"/>
          <w:szCs w:val="21"/>
        </w:rPr>
      </w:pPr>
    </w:p>
    <w:p>
      <w:pPr>
        <w:pStyle w:val="17"/>
        <w:adjustRightInd w:val="0"/>
        <w:snapToGrid w:val="0"/>
        <w:ind w:firstLine="31680"/>
        <w:rPr>
          <w:rFonts w:ascii="宋体" w:cs="Arial"/>
          <w:color w:val="000000"/>
          <w:szCs w:val="21"/>
        </w:rPr>
      </w:pPr>
      <w:r>
        <w:rPr>
          <w:rFonts w:hint="eastAsia" w:ascii="宋体" w:hAnsi="宋体" w:cs="Arial"/>
          <w:color w:val="000000"/>
          <w:szCs w:val="21"/>
        </w:rPr>
        <w:t>历时</w:t>
      </w:r>
      <w:r>
        <w:rPr>
          <w:rFonts w:ascii="宋体" w:hAnsi="宋体" w:cs="Arial"/>
          <w:color w:val="000000"/>
          <w:szCs w:val="21"/>
        </w:rPr>
        <w:t xml:space="preserve"> 3 </w:t>
      </w:r>
      <w:r>
        <w:rPr>
          <w:rFonts w:hint="eastAsia" w:ascii="宋体" w:hAnsi="宋体" w:cs="Arial"/>
          <w:color w:val="000000"/>
          <w:szCs w:val="21"/>
        </w:rPr>
        <w:t>年潜心开发的供应链专业课题</w:t>
      </w:r>
    </w:p>
    <w:p>
      <w:pPr>
        <w:pStyle w:val="17"/>
        <w:adjustRightInd w:val="0"/>
        <w:snapToGrid w:val="0"/>
        <w:ind w:firstLine="31680"/>
        <w:rPr>
          <w:rFonts w:ascii="宋体" w:cs="Arial"/>
          <w:color w:val="000000"/>
          <w:szCs w:val="21"/>
        </w:rPr>
      </w:pPr>
      <w:r>
        <w:rPr>
          <w:rFonts w:hint="eastAsia" w:ascii="宋体" w:hAnsi="宋体" w:cs="Arial"/>
          <w:color w:val="000000"/>
          <w:szCs w:val="21"/>
        </w:rPr>
        <w:t>浓缩</w:t>
      </w:r>
      <w:r>
        <w:rPr>
          <w:rFonts w:ascii="宋体" w:hAnsi="宋体" w:cs="Arial"/>
          <w:color w:val="000000"/>
          <w:szCs w:val="21"/>
        </w:rPr>
        <w:t xml:space="preserve"> 20 </w:t>
      </w:r>
      <w:r>
        <w:rPr>
          <w:rFonts w:hint="eastAsia" w:ascii="宋体" w:hAnsi="宋体" w:cs="Arial"/>
          <w:color w:val="000000"/>
          <w:szCs w:val="21"/>
        </w:rPr>
        <w:t>年跨行业供应链管理经验</w:t>
      </w:r>
    </w:p>
    <w:p>
      <w:pPr>
        <w:pStyle w:val="17"/>
        <w:adjustRightInd w:val="0"/>
        <w:snapToGrid w:val="0"/>
        <w:ind w:firstLine="31680"/>
        <w:rPr>
          <w:rFonts w:ascii="宋体" w:cs="Arial"/>
          <w:color w:val="000000"/>
          <w:szCs w:val="21"/>
        </w:rPr>
      </w:pPr>
      <w:r>
        <w:rPr>
          <w:rFonts w:hint="eastAsia" w:ascii="宋体" w:hAnsi="宋体" w:cs="Arial"/>
          <w:color w:val="000000"/>
          <w:szCs w:val="21"/>
        </w:rPr>
        <w:t>提炼</w:t>
      </w:r>
      <w:r>
        <w:rPr>
          <w:rFonts w:ascii="宋体" w:hAnsi="宋体" w:cs="Arial"/>
          <w:color w:val="000000"/>
          <w:szCs w:val="21"/>
        </w:rPr>
        <w:t xml:space="preserve"> 16 </w:t>
      </w:r>
      <w:r>
        <w:rPr>
          <w:rFonts w:hint="eastAsia" w:ascii="宋体" w:hAnsi="宋体" w:cs="Arial"/>
          <w:color w:val="000000"/>
          <w:szCs w:val="21"/>
        </w:rPr>
        <w:t>家国内外跨行业企业供应链管理最佳实践</w:t>
      </w:r>
    </w:p>
    <w:p>
      <w:pPr>
        <w:pStyle w:val="17"/>
        <w:adjustRightInd w:val="0"/>
        <w:snapToGrid w:val="0"/>
        <w:ind w:firstLineChars="0"/>
        <w:rPr>
          <w:rFonts w:ascii="微软雅黑" w:hAnsi="微软雅黑" w:eastAsia="微软雅黑" w:cs="Arial"/>
          <w:color w:val="000000"/>
          <w:szCs w:val="21"/>
        </w:rPr>
      </w:pPr>
    </w:p>
    <w:p>
      <w:pPr>
        <w:pStyle w:val="17"/>
        <w:adjustRightInd w:val="0"/>
        <w:snapToGrid w:val="0"/>
        <w:ind w:firstLineChars="0"/>
        <w:rPr>
          <w:rFonts w:ascii="微软雅黑" w:hAnsi="微软雅黑" w:eastAsia="微软雅黑" w:cs="Arial"/>
          <w:color w:val="000000"/>
          <w:szCs w:val="21"/>
        </w:rPr>
      </w:pPr>
    </w:p>
    <w:p>
      <w:pPr>
        <w:pStyle w:val="17"/>
        <w:adjustRightInd w:val="0"/>
        <w:snapToGrid w:val="0"/>
        <w:ind w:firstLineChars="0"/>
        <w:rPr>
          <w:rFonts w:ascii="微软雅黑" w:hAnsi="微软雅黑" w:eastAsia="微软雅黑" w:cs="Arial"/>
          <w:color w:val="000000"/>
          <w:szCs w:val="21"/>
        </w:rPr>
      </w:pPr>
    </w:p>
    <w:p>
      <w:pPr>
        <w:pStyle w:val="17"/>
        <w:adjustRightInd w:val="0"/>
        <w:snapToGrid w:val="0"/>
        <w:ind w:firstLineChars="0"/>
        <w:rPr>
          <w:rFonts w:ascii="微软雅黑" w:hAnsi="微软雅黑" w:eastAsia="微软雅黑" w:cs="Arial"/>
          <w:color w:val="000000"/>
          <w:szCs w:val="21"/>
        </w:rPr>
      </w:pPr>
    </w:p>
    <w:p>
      <w:pPr>
        <w:pStyle w:val="17"/>
        <w:adjustRightInd w:val="0"/>
        <w:snapToGrid w:val="0"/>
        <w:ind w:firstLineChars="0"/>
        <w:rPr>
          <w:rFonts w:ascii="微软雅黑" w:hAnsi="微软雅黑" w:eastAsia="微软雅黑" w:cs="Arial"/>
          <w:color w:val="000000"/>
          <w:szCs w:val="21"/>
        </w:rPr>
      </w:pPr>
    </w:p>
    <w:p>
      <w:pPr>
        <w:pStyle w:val="2"/>
        <w:spacing w:before="0" w:beforeAutospacing="0" w:after="0" w:afterAutospacing="0" w:line="240" w:lineRule="atLeast"/>
        <w:ind w:left="31680" w:hanging="2097" w:hangingChars="746"/>
        <w:jc w:val="center"/>
        <w:rPr>
          <w:rFonts w:cs="Arial"/>
          <w:kern w:val="0"/>
          <w:sz w:val="28"/>
          <w:szCs w:val="28"/>
        </w:rPr>
      </w:pPr>
    </w:p>
    <w:p>
      <w:pPr>
        <w:pStyle w:val="2"/>
        <w:spacing w:before="0" w:beforeAutospacing="0" w:after="0" w:afterAutospacing="0" w:line="240" w:lineRule="atLeast"/>
        <w:ind w:left="31680" w:hanging="2097" w:hangingChars="746"/>
        <w:jc w:val="center"/>
        <w:rPr>
          <w:rFonts w:cs="Arial"/>
          <w:kern w:val="0"/>
          <w:sz w:val="28"/>
          <w:szCs w:val="28"/>
        </w:rPr>
      </w:pPr>
    </w:p>
    <w:p>
      <w:pPr>
        <w:pStyle w:val="2"/>
        <w:spacing w:before="0" w:beforeAutospacing="0" w:after="0" w:afterAutospacing="0" w:line="240" w:lineRule="atLeast"/>
        <w:ind w:left="31680" w:hanging="2097" w:hangingChars="746"/>
        <w:jc w:val="center"/>
        <w:rPr>
          <w:rFonts w:cs="Arial"/>
          <w:kern w:val="0"/>
          <w:sz w:val="28"/>
          <w:szCs w:val="28"/>
        </w:rPr>
      </w:pPr>
    </w:p>
    <w:p>
      <w:pPr>
        <w:pStyle w:val="2"/>
        <w:spacing w:before="0" w:beforeAutospacing="0" w:after="0" w:afterAutospacing="0" w:line="240" w:lineRule="atLeast"/>
        <w:ind w:left="31680" w:hanging="1797" w:hangingChars="746"/>
        <w:rPr>
          <w:rFonts w:cs="WNONPO+CIDFont+F1"/>
          <w:color w:val="000000"/>
          <w:sz w:val="24"/>
        </w:rPr>
      </w:pPr>
    </w:p>
    <w:p>
      <w:pPr>
        <w:pStyle w:val="2"/>
        <w:spacing w:before="0" w:beforeAutospacing="0" w:after="0" w:afterAutospacing="0" w:line="240" w:lineRule="atLeast"/>
        <w:ind w:left="31680" w:hanging="1797" w:hangingChars="746"/>
        <w:rPr>
          <w:rFonts w:cs="WNONPO+CIDFont+F1"/>
          <w:color w:val="000000"/>
          <w:sz w:val="24"/>
        </w:rPr>
      </w:pPr>
    </w:p>
    <w:p>
      <w:pPr>
        <w:pStyle w:val="2"/>
        <w:spacing w:before="0" w:beforeAutospacing="0" w:after="0" w:afterAutospacing="0" w:line="240" w:lineRule="atLeast"/>
        <w:ind w:left="31680" w:hanging="1797" w:hangingChars="746"/>
        <w:rPr>
          <w:rFonts w:cs="WNONPO+CIDFont+F1"/>
          <w:color w:val="000000"/>
          <w:sz w:val="24"/>
        </w:rPr>
      </w:pPr>
    </w:p>
    <w:p>
      <w:pPr>
        <w:pStyle w:val="2"/>
        <w:spacing w:before="0" w:beforeAutospacing="0" w:after="0" w:afterAutospacing="0" w:line="240" w:lineRule="atLeast"/>
        <w:ind w:left="31680" w:hanging="1797" w:hangingChars="746"/>
        <w:rPr>
          <w:rFonts w:cs="WNONPO+CIDFont+F1"/>
          <w:color w:val="000000"/>
          <w:sz w:val="24"/>
        </w:rPr>
      </w:pPr>
    </w:p>
    <w:p>
      <w:pPr>
        <w:pStyle w:val="2"/>
        <w:spacing w:before="0" w:beforeAutospacing="0" w:after="0" w:afterAutospacing="0" w:line="240" w:lineRule="atLeast"/>
        <w:ind w:left="31680" w:hanging="1797" w:hangingChars="746"/>
        <w:rPr>
          <w:rFonts w:cs="WNONPO+CIDFont+F1"/>
          <w:color w:val="000000"/>
          <w:sz w:val="24"/>
        </w:rPr>
      </w:pPr>
    </w:p>
    <w:p>
      <w:pPr>
        <w:jc w:val="center"/>
        <w:rPr>
          <w:rFonts w:hint="eastAsia" w:ascii="黑体" w:hAnsi="黑体" w:eastAsia="黑体" w:cs="黑体"/>
          <w:b/>
          <w:kern w:val="0"/>
          <w:sz w:val="30"/>
        </w:rPr>
      </w:pPr>
      <w:r>
        <w:rPr>
          <w:rFonts w:hint="eastAsia" w:ascii="黑体" w:hAnsi="黑体" w:eastAsia="黑体" w:cs="黑体"/>
          <w:color w:val="000000"/>
          <w:sz w:val="21"/>
        </w:rPr>
        <w:t xml:space="preserve"> </w:t>
      </w:r>
      <w:r>
        <w:rPr>
          <w:rFonts w:hint="eastAsia" w:ascii="黑体" w:hAnsi="黑体" w:eastAsia="黑体" w:cs="黑体"/>
          <w:b/>
          <w:kern w:val="0"/>
          <w:sz w:val="30"/>
        </w:rPr>
        <w:t>201</w:t>
      </w:r>
      <w:r>
        <w:rPr>
          <w:rFonts w:hint="eastAsia" w:ascii="黑体" w:hAnsi="黑体" w:eastAsia="黑体" w:cs="黑体"/>
          <w:b/>
          <w:kern w:val="0"/>
          <w:sz w:val="30"/>
          <w:lang w:val="en-US" w:eastAsia="zh-CN"/>
        </w:rPr>
        <w:t>9</w:t>
      </w:r>
      <w:r>
        <w:rPr>
          <w:rFonts w:hint="eastAsia" w:ascii="黑体" w:hAnsi="黑体" w:eastAsia="黑体" w:cs="黑体"/>
          <w:b/>
          <w:kern w:val="0"/>
          <w:sz w:val="30"/>
        </w:rPr>
        <w:t>年 公开课报名表</w:t>
      </w:r>
    </w:p>
    <w:p>
      <w:pPr>
        <w:jc w:val="center"/>
        <w:rPr>
          <w:rFonts w:hint="eastAsia" w:ascii="黑体" w:hAnsi="黑体" w:eastAsia="黑体" w:cs="黑体"/>
          <w:b/>
          <w:kern w:val="0"/>
          <w:sz w:val="30"/>
        </w:rPr>
      </w:pPr>
    </w:p>
    <w:tbl>
      <w:tblPr>
        <w:tblStyle w:val="12"/>
        <w:tblW w:w="9573" w:type="dxa"/>
        <w:jc w:val="center"/>
        <w:tblInd w:w="0" w:type="dxa"/>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
      <w:tblGrid>
        <w:gridCol w:w="626"/>
        <w:gridCol w:w="629"/>
        <w:gridCol w:w="295"/>
        <w:gridCol w:w="1261"/>
        <w:gridCol w:w="782"/>
        <w:gridCol w:w="1692"/>
        <w:gridCol w:w="604"/>
        <w:gridCol w:w="638"/>
        <w:gridCol w:w="239"/>
        <w:gridCol w:w="863"/>
        <w:gridCol w:w="1943"/>
        <w:gridCol w:w="1"/>
      </w:tblGrid>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62" w:hRule="exact"/>
          <w:jc w:val="center"/>
        </w:trPr>
        <w:tc>
          <w:tcPr>
            <w:tcW w:w="12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3"/>
              </w:rPr>
            </w:pPr>
            <w:r>
              <w:rPr>
                <w:rFonts w:hint="eastAsia" w:ascii="黑体" w:hAnsi="黑体" w:eastAsia="黑体" w:cs="黑体"/>
                <w:sz w:val="23"/>
              </w:rPr>
              <w:t>单位名称</w:t>
            </w:r>
          </w:p>
        </w:tc>
        <w:tc>
          <w:tcPr>
            <w:tcW w:w="8318"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3"/>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75" w:hRule="exact"/>
          <w:jc w:val="center"/>
        </w:trPr>
        <w:tc>
          <w:tcPr>
            <w:tcW w:w="12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黑体" w:hAnsi="黑体" w:eastAsia="黑体" w:cs="黑体"/>
                <w:sz w:val="23"/>
              </w:rPr>
            </w:pPr>
            <w:r>
              <w:rPr>
                <w:rStyle w:val="9"/>
                <w:rFonts w:hint="eastAsia" w:ascii="黑体" w:hAnsi="黑体" w:eastAsia="黑体" w:cs="黑体"/>
                <w:b w:val="0"/>
                <w:sz w:val="23"/>
              </w:rPr>
              <w:t>发票抬头</w:t>
            </w:r>
          </w:p>
        </w:tc>
        <w:tc>
          <w:tcPr>
            <w:tcW w:w="4634"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黑体" w:hAnsi="黑体" w:eastAsia="黑体" w:cs="黑体"/>
                <w:sz w:val="23"/>
              </w:rPr>
            </w:pPr>
          </w:p>
        </w:tc>
        <w:tc>
          <w:tcPr>
            <w:tcW w:w="3684"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黑体" w:hAnsi="黑体" w:eastAsia="黑体" w:cs="黑体"/>
                <w:sz w:val="20"/>
              </w:rPr>
            </w:pPr>
            <w:r>
              <w:rPr>
                <w:rStyle w:val="9"/>
                <w:rFonts w:hint="eastAsia" w:ascii="黑体" w:hAnsi="黑体" w:eastAsia="黑体" w:cs="黑体"/>
                <w:b w:val="0"/>
                <w:sz w:val="20"/>
              </w:rPr>
              <w:t>发票内容：</w:t>
            </w:r>
            <w:r>
              <w:rPr>
                <w:rFonts w:hint="eastAsia" w:ascii="黑体" w:hAnsi="黑体" w:eastAsia="黑体" w:cs="黑体"/>
                <w:sz w:val="20"/>
              </w:rPr>
              <w:t>□1、</w:t>
            </w:r>
            <w:r>
              <w:rPr>
                <w:rFonts w:hint="eastAsia" w:ascii="黑体" w:hAnsi="黑体" w:eastAsia="黑体" w:cs="黑体"/>
                <w:sz w:val="20"/>
                <w:lang w:eastAsia="zh-CN"/>
              </w:rPr>
              <w:t>培训费</w:t>
            </w: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04" w:hRule="exact"/>
          <w:jc w:val="center"/>
        </w:trPr>
        <w:tc>
          <w:tcPr>
            <w:tcW w:w="12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hAnsi="黑体" w:eastAsia="黑体" w:cs="黑体"/>
                <w:sz w:val="23"/>
              </w:rPr>
            </w:pPr>
            <w:r>
              <w:rPr>
                <w:rFonts w:hint="eastAsia" w:ascii="黑体" w:hAnsi="黑体" w:eastAsia="黑体" w:cs="黑体"/>
                <w:sz w:val="23"/>
              </w:rPr>
              <w:t>公司地址</w:t>
            </w:r>
          </w:p>
        </w:tc>
        <w:tc>
          <w:tcPr>
            <w:tcW w:w="8318"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hAnsi="黑体" w:eastAsia="黑体" w:cs="黑体"/>
                <w:sz w:val="23"/>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50" w:hRule="exact"/>
          <w:jc w:val="center"/>
        </w:trPr>
        <w:tc>
          <w:tcPr>
            <w:tcW w:w="12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黑体" w:hAnsi="黑体" w:eastAsia="黑体" w:cs="黑体"/>
                <w:sz w:val="23"/>
              </w:rPr>
            </w:pPr>
            <w:r>
              <w:rPr>
                <w:rFonts w:hint="eastAsia" w:ascii="黑体" w:hAnsi="黑体" w:eastAsia="黑体" w:cs="黑体"/>
                <w:sz w:val="23"/>
              </w:rPr>
              <w:t>联系人</w:t>
            </w:r>
          </w:p>
        </w:tc>
        <w:tc>
          <w:tcPr>
            <w:tcW w:w="15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黑体" w:hAnsi="黑体" w:eastAsia="黑体" w:cs="黑体"/>
                <w:sz w:val="23"/>
              </w:rPr>
            </w:pPr>
          </w:p>
        </w:tc>
        <w:tc>
          <w:tcPr>
            <w:tcW w:w="782"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黑体" w:hAnsi="黑体" w:eastAsia="黑体" w:cs="黑体"/>
                <w:sz w:val="23"/>
              </w:rPr>
            </w:pPr>
            <w:r>
              <w:rPr>
                <w:rFonts w:hint="eastAsia" w:ascii="黑体" w:hAnsi="黑体" w:eastAsia="黑体" w:cs="黑体"/>
                <w:sz w:val="23"/>
              </w:rPr>
              <w:t>电话</w:t>
            </w:r>
          </w:p>
        </w:tc>
        <w:tc>
          <w:tcPr>
            <w:tcW w:w="229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黑体" w:hAnsi="黑体" w:eastAsia="黑体" w:cs="黑体"/>
                <w:sz w:val="23"/>
              </w:rPr>
            </w:pPr>
          </w:p>
        </w:tc>
        <w:tc>
          <w:tcPr>
            <w:tcW w:w="8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黑体" w:hAnsi="黑体" w:eastAsia="黑体" w:cs="黑体"/>
                <w:sz w:val="23"/>
              </w:rPr>
            </w:pPr>
            <w:r>
              <w:rPr>
                <w:rFonts w:hint="eastAsia" w:ascii="黑体" w:hAnsi="黑体" w:eastAsia="黑体" w:cs="黑体"/>
                <w:sz w:val="23"/>
              </w:rPr>
              <w:t>手机</w:t>
            </w:r>
          </w:p>
        </w:tc>
        <w:tc>
          <w:tcPr>
            <w:tcW w:w="2807"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黑体" w:hAnsi="黑体" w:eastAsia="黑体" w:cs="黑体"/>
                <w:sz w:val="23"/>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96" w:hRule="exact"/>
          <w:jc w:val="center"/>
        </w:trPr>
        <w:tc>
          <w:tcPr>
            <w:tcW w:w="12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hAnsi="黑体" w:eastAsia="黑体" w:cs="黑体"/>
                <w:sz w:val="23"/>
              </w:rPr>
            </w:pPr>
            <w:r>
              <w:rPr>
                <w:rFonts w:hint="eastAsia" w:ascii="黑体" w:hAnsi="黑体" w:eastAsia="黑体" w:cs="黑体"/>
                <w:sz w:val="23"/>
              </w:rPr>
              <w:t>职务</w:t>
            </w:r>
          </w:p>
        </w:tc>
        <w:tc>
          <w:tcPr>
            <w:tcW w:w="15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3"/>
              </w:rPr>
            </w:pPr>
          </w:p>
        </w:tc>
        <w:tc>
          <w:tcPr>
            <w:tcW w:w="78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3"/>
              </w:rPr>
            </w:pPr>
            <w:r>
              <w:rPr>
                <w:rStyle w:val="9"/>
                <w:rFonts w:hint="eastAsia" w:ascii="黑体" w:hAnsi="黑体" w:eastAsia="黑体" w:cs="黑体"/>
                <w:b w:val="0"/>
                <w:sz w:val="23"/>
              </w:rPr>
              <w:t>传真</w:t>
            </w:r>
          </w:p>
        </w:tc>
        <w:tc>
          <w:tcPr>
            <w:tcW w:w="2296"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3"/>
              </w:rPr>
            </w:pPr>
          </w:p>
        </w:tc>
        <w:tc>
          <w:tcPr>
            <w:tcW w:w="8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3"/>
              </w:rPr>
            </w:pPr>
            <w:r>
              <w:rPr>
                <w:rStyle w:val="9"/>
                <w:rFonts w:hint="eastAsia" w:ascii="黑体" w:hAnsi="黑体" w:eastAsia="黑体" w:cs="黑体"/>
                <w:b w:val="0"/>
                <w:sz w:val="23"/>
              </w:rPr>
              <w:t>E-mail</w:t>
            </w:r>
          </w:p>
        </w:tc>
        <w:tc>
          <w:tcPr>
            <w:tcW w:w="280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3"/>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361" w:hRule="exact"/>
          <w:jc w:val="center"/>
        </w:trPr>
        <w:tc>
          <w:tcPr>
            <w:tcW w:w="9572" w:type="dxa"/>
            <w:gridSpan w:val="11"/>
            <w:tcBorders>
              <w:top w:val="single" w:color="auto" w:sz="4" w:space="0"/>
              <w:left w:val="single" w:color="auto" w:sz="4" w:space="0"/>
              <w:bottom w:val="single" w:color="auto" w:sz="4" w:space="0"/>
              <w:right w:val="single" w:color="auto" w:sz="4" w:space="0"/>
              <w:tl2br w:val="nil"/>
              <w:tr2bl w:val="nil"/>
            </w:tcBorders>
            <w:vAlign w:val="center"/>
          </w:tcPr>
          <w:p>
            <w:pPr>
              <w:rPr>
                <w:rStyle w:val="9"/>
                <w:rFonts w:hint="eastAsia" w:ascii="黑体" w:hAnsi="黑体" w:eastAsia="黑体" w:cs="黑体"/>
                <w:sz w:val="21"/>
              </w:rPr>
            </w:pPr>
            <w:r>
              <w:rPr>
                <w:rFonts w:hint="eastAsia" w:ascii="黑体" w:hAnsi="黑体" w:eastAsia="黑体" w:cs="黑体"/>
                <w:sz w:val="20"/>
              </w:rPr>
              <w:t xml:space="preserve">   培训费用：       元                                  付款方式: □1、转帐  □2、支票</w:t>
            </w: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364" w:hRule="exact"/>
          <w:jc w:val="center"/>
        </w:trPr>
        <w:tc>
          <w:tcPr>
            <w:tcW w:w="626" w:type="dxa"/>
            <w:vMerge w:val="restart"/>
            <w:tcBorders>
              <w:top w:val="single" w:color="auto" w:sz="4" w:space="0"/>
              <w:left w:val="single" w:color="auto" w:sz="4" w:space="0"/>
              <w:bottom w:val="nil"/>
              <w:right w:val="single" w:color="auto" w:sz="4" w:space="0"/>
              <w:tl2br w:val="nil"/>
              <w:tr2bl w:val="nil"/>
            </w:tcBorders>
            <w:shd w:val="clear" w:color="auto" w:fill="auto"/>
            <w:vAlign w:val="center"/>
          </w:tcPr>
          <w:p>
            <w:pPr>
              <w:jc w:val="center"/>
              <w:rPr>
                <w:rFonts w:hint="eastAsia" w:ascii="黑体" w:hAnsi="黑体" w:eastAsia="黑体" w:cs="黑体"/>
                <w:sz w:val="24"/>
              </w:rPr>
            </w:pPr>
          </w:p>
          <w:p>
            <w:pPr>
              <w:jc w:val="center"/>
              <w:rPr>
                <w:rFonts w:hint="eastAsia" w:ascii="黑体" w:hAnsi="黑体" w:eastAsia="黑体" w:cs="黑体"/>
                <w:b/>
                <w:sz w:val="24"/>
              </w:rPr>
            </w:pPr>
            <w:r>
              <w:rPr>
                <w:rFonts w:hint="eastAsia" w:ascii="黑体" w:hAnsi="黑体" w:eastAsia="黑体" w:cs="黑体"/>
                <w:b/>
                <w:sz w:val="24"/>
              </w:rPr>
              <w:t>参</w:t>
            </w:r>
          </w:p>
          <w:p>
            <w:pPr>
              <w:jc w:val="center"/>
              <w:rPr>
                <w:rFonts w:hint="eastAsia" w:ascii="黑体" w:hAnsi="黑体" w:eastAsia="黑体" w:cs="黑体"/>
                <w:b/>
                <w:sz w:val="24"/>
              </w:rPr>
            </w:pPr>
            <w:r>
              <w:rPr>
                <w:rFonts w:hint="eastAsia" w:ascii="黑体" w:hAnsi="黑体" w:eastAsia="黑体" w:cs="黑体"/>
                <w:b/>
                <w:sz w:val="24"/>
              </w:rPr>
              <w:t>训</w:t>
            </w:r>
          </w:p>
          <w:p>
            <w:pPr>
              <w:jc w:val="center"/>
              <w:rPr>
                <w:rFonts w:hint="eastAsia" w:ascii="黑体" w:hAnsi="黑体" w:eastAsia="黑体" w:cs="黑体"/>
                <w:b/>
                <w:sz w:val="24"/>
              </w:rPr>
            </w:pPr>
            <w:r>
              <w:rPr>
                <w:rFonts w:hint="eastAsia" w:ascii="黑体" w:hAnsi="黑体" w:eastAsia="黑体" w:cs="黑体"/>
                <w:b/>
                <w:sz w:val="24"/>
              </w:rPr>
              <w:t>学</w:t>
            </w:r>
          </w:p>
          <w:p>
            <w:pPr>
              <w:jc w:val="center"/>
              <w:rPr>
                <w:rFonts w:hint="eastAsia" w:ascii="黑体" w:hAnsi="黑体" w:eastAsia="黑体" w:cs="黑体"/>
                <w:b/>
                <w:sz w:val="24"/>
              </w:rPr>
            </w:pPr>
            <w:r>
              <w:rPr>
                <w:rFonts w:hint="eastAsia" w:ascii="黑体" w:hAnsi="黑体" w:eastAsia="黑体" w:cs="黑体"/>
                <w:b/>
                <w:sz w:val="24"/>
              </w:rPr>
              <w:t>员</w:t>
            </w:r>
          </w:p>
          <w:p>
            <w:pPr>
              <w:jc w:val="center"/>
              <w:rPr>
                <w:rFonts w:hint="eastAsia" w:ascii="黑体" w:hAnsi="黑体" w:eastAsia="黑体" w:cs="黑体"/>
                <w:b/>
                <w:sz w:val="24"/>
              </w:rPr>
            </w:pPr>
            <w:r>
              <w:rPr>
                <w:rFonts w:hint="eastAsia" w:ascii="黑体" w:hAnsi="黑体" w:eastAsia="黑体" w:cs="黑体"/>
                <w:b/>
                <w:sz w:val="24"/>
              </w:rPr>
              <w:t>名</w:t>
            </w:r>
          </w:p>
          <w:p>
            <w:pPr>
              <w:jc w:val="center"/>
              <w:rPr>
                <w:rFonts w:hint="eastAsia" w:ascii="黑体" w:hAnsi="黑体" w:eastAsia="黑体" w:cs="黑体"/>
                <w:b/>
                <w:sz w:val="24"/>
              </w:rPr>
            </w:pPr>
            <w:r>
              <w:rPr>
                <w:rFonts w:hint="eastAsia" w:ascii="黑体" w:hAnsi="黑体" w:eastAsia="黑体" w:cs="黑体"/>
                <w:b/>
                <w:sz w:val="24"/>
              </w:rPr>
              <w:t>单</w:t>
            </w:r>
          </w:p>
          <w:p>
            <w:pPr>
              <w:jc w:val="center"/>
              <w:rPr>
                <w:rFonts w:hint="eastAsia" w:ascii="黑体" w:hAnsi="黑体" w:eastAsia="黑体" w:cs="黑体"/>
                <w:sz w:val="21"/>
              </w:rPr>
            </w:pPr>
          </w:p>
        </w:tc>
        <w:tc>
          <w:tcPr>
            <w:tcW w:w="924" w:type="dxa"/>
            <w:gridSpan w:val="2"/>
            <w:tcBorders>
              <w:top w:val="single" w:color="auto" w:sz="4" w:space="0"/>
              <w:left w:val="single" w:color="auto" w:sz="4" w:space="0"/>
              <w:bottom w:val="single" w:color="auto" w:sz="4" w:space="0"/>
              <w:right w:val="single" w:color="auto" w:sz="4" w:space="0"/>
              <w:tl2br w:val="nil"/>
              <w:tr2bl w:val="nil"/>
            </w:tcBorders>
            <w:shd w:val="clear" w:color="auto" w:fill="E6E6E6"/>
            <w:vAlign w:val="center"/>
          </w:tcPr>
          <w:p>
            <w:pPr>
              <w:jc w:val="center"/>
              <w:rPr>
                <w:rStyle w:val="9"/>
                <w:rFonts w:hint="eastAsia" w:ascii="黑体" w:hAnsi="黑体" w:eastAsia="黑体" w:cs="黑体"/>
                <w:b w:val="0"/>
                <w:sz w:val="21"/>
              </w:rPr>
            </w:pPr>
            <w:r>
              <w:rPr>
                <w:rStyle w:val="9"/>
                <w:rFonts w:hint="eastAsia" w:ascii="黑体" w:hAnsi="黑体" w:eastAsia="黑体" w:cs="黑体"/>
                <w:b w:val="0"/>
                <w:sz w:val="21"/>
              </w:rPr>
              <w:t>姓 名</w:t>
            </w:r>
          </w:p>
        </w:tc>
        <w:tc>
          <w:tcPr>
            <w:tcW w:w="3735" w:type="dxa"/>
            <w:gridSpan w:val="3"/>
            <w:tcBorders>
              <w:top w:val="single" w:color="auto" w:sz="4" w:space="0"/>
              <w:left w:val="single" w:color="auto" w:sz="4" w:space="0"/>
              <w:bottom w:val="single" w:color="auto" w:sz="4" w:space="0"/>
              <w:right w:val="single" w:color="auto" w:sz="4" w:space="0"/>
              <w:tl2br w:val="nil"/>
              <w:tr2bl w:val="nil"/>
            </w:tcBorders>
            <w:shd w:val="clear" w:color="auto" w:fill="E6E6E6"/>
            <w:vAlign w:val="center"/>
          </w:tcPr>
          <w:p>
            <w:pPr>
              <w:jc w:val="center"/>
              <w:rPr>
                <w:rStyle w:val="9"/>
                <w:rFonts w:hint="eastAsia" w:ascii="黑体" w:hAnsi="黑体" w:eastAsia="黑体" w:cs="黑体"/>
                <w:b w:val="0"/>
                <w:sz w:val="21"/>
              </w:rPr>
            </w:pPr>
            <w:r>
              <w:rPr>
                <w:rStyle w:val="9"/>
                <w:rFonts w:hint="eastAsia" w:ascii="黑体" w:hAnsi="黑体" w:eastAsia="黑体" w:cs="黑体"/>
                <w:b w:val="0"/>
                <w:sz w:val="21"/>
              </w:rPr>
              <w:t>课 程 名 称</w:t>
            </w:r>
          </w:p>
        </w:tc>
        <w:tc>
          <w:tcPr>
            <w:tcW w:w="1242" w:type="dxa"/>
            <w:gridSpan w:val="2"/>
            <w:tcBorders>
              <w:top w:val="single" w:color="auto" w:sz="4" w:space="0"/>
              <w:left w:val="single" w:color="auto" w:sz="4" w:space="0"/>
              <w:bottom w:val="single" w:color="auto" w:sz="4" w:space="0"/>
              <w:right w:val="single" w:color="auto" w:sz="4" w:space="0"/>
              <w:tl2br w:val="nil"/>
              <w:tr2bl w:val="nil"/>
            </w:tcBorders>
            <w:shd w:val="clear" w:color="auto" w:fill="E6E6E6"/>
            <w:vAlign w:val="center"/>
          </w:tcPr>
          <w:p>
            <w:pPr>
              <w:jc w:val="center"/>
              <w:rPr>
                <w:rStyle w:val="9"/>
                <w:rFonts w:hint="eastAsia" w:ascii="黑体" w:hAnsi="黑体" w:eastAsia="黑体" w:cs="黑体"/>
                <w:b w:val="0"/>
                <w:sz w:val="21"/>
              </w:rPr>
            </w:pPr>
            <w:r>
              <w:rPr>
                <w:rStyle w:val="9"/>
                <w:rFonts w:hint="eastAsia" w:ascii="黑体" w:hAnsi="黑体" w:eastAsia="黑体" w:cs="黑体"/>
                <w:b w:val="0"/>
                <w:sz w:val="21"/>
              </w:rPr>
              <w:t>课程时间</w:t>
            </w:r>
          </w:p>
        </w:tc>
        <w:tc>
          <w:tcPr>
            <w:tcW w:w="1102" w:type="dxa"/>
            <w:gridSpan w:val="2"/>
            <w:tcBorders>
              <w:top w:val="single" w:color="auto" w:sz="4" w:space="0"/>
              <w:left w:val="single" w:color="auto" w:sz="4" w:space="0"/>
              <w:bottom w:val="single" w:color="auto" w:sz="4" w:space="0"/>
              <w:right w:val="single" w:color="auto" w:sz="4" w:space="0"/>
              <w:tl2br w:val="nil"/>
              <w:tr2bl w:val="nil"/>
            </w:tcBorders>
            <w:shd w:val="clear" w:color="auto" w:fill="E6E6E6"/>
            <w:vAlign w:val="center"/>
          </w:tcPr>
          <w:p>
            <w:pPr>
              <w:jc w:val="center"/>
              <w:rPr>
                <w:rStyle w:val="9"/>
                <w:rFonts w:hint="eastAsia" w:ascii="黑体" w:hAnsi="黑体" w:eastAsia="黑体" w:cs="黑体"/>
                <w:b w:val="0"/>
                <w:sz w:val="21"/>
              </w:rPr>
            </w:pPr>
            <w:r>
              <w:rPr>
                <w:rStyle w:val="9"/>
                <w:rFonts w:hint="eastAsia" w:ascii="黑体" w:hAnsi="黑体" w:eastAsia="黑体" w:cs="黑体"/>
                <w:b w:val="0"/>
                <w:sz w:val="21"/>
              </w:rPr>
              <w:t>课程地点</w:t>
            </w:r>
          </w:p>
        </w:tc>
        <w:tc>
          <w:tcPr>
            <w:tcW w:w="1943" w:type="dxa"/>
            <w:tcBorders>
              <w:top w:val="single" w:color="auto" w:sz="4" w:space="0"/>
              <w:left w:val="single" w:color="auto" w:sz="4" w:space="0"/>
              <w:bottom w:val="single" w:color="auto" w:sz="4" w:space="0"/>
              <w:right w:val="single" w:color="auto" w:sz="4" w:space="0"/>
              <w:tl2br w:val="nil"/>
              <w:tr2bl w:val="nil"/>
            </w:tcBorders>
            <w:shd w:val="clear" w:color="auto" w:fill="E6E6E6"/>
            <w:vAlign w:val="center"/>
          </w:tcPr>
          <w:p>
            <w:pPr>
              <w:jc w:val="center"/>
              <w:rPr>
                <w:rStyle w:val="9"/>
                <w:rFonts w:hint="eastAsia" w:ascii="黑体" w:hAnsi="黑体" w:eastAsia="黑体" w:cs="黑体"/>
                <w:b w:val="0"/>
                <w:sz w:val="21"/>
              </w:rPr>
            </w:pPr>
            <w:r>
              <w:rPr>
                <w:rStyle w:val="9"/>
                <w:rFonts w:hint="eastAsia" w:ascii="黑体" w:hAnsi="黑体" w:eastAsia="黑体" w:cs="黑体"/>
                <w:b w:val="0"/>
                <w:sz w:val="21"/>
              </w:rPr>
              <w:t>手 机 号 码</w:t>
            </w: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315" w:hRule="atLeast"/>
          <w:jc w:val="center"/>
        </w:trPr>
        <w:tc>
          <w:tcPr>
            <w:tcW w:w="626" w:type="dxa"/>
            <w:vMerge w:val="continue"/>
            <w:tcBorders>
              <w:top w:val="nil"/>
              <w:left w:val="single" w:color="auto" w:sz="4" w:space="0"/>
              <w:bottom w:val="nil"/>
              <w:right w:val="single" w:color="auto" w:sz="4" w:space="0"/>
              <w:tl2br w:val="nil"/>
              <w:tr2bl w:val="nil"/>
            </w:tcBorders>
            <w:vAlign w:val="center"/>
          </w:tcPr>
          <w:p>
            <w:pPr>
              <w:jc w:val="left"/>
              <w:rPr>
                <w:rFonts w:hint="eastAsia" w:ascii="黑体" w:hAnsi="黑体" w:eastAsia="黑体" w:cs="黑体"/>
                <w:sz w:val="21"/>
              </w:rPr>
            </w:pPr>
          </w:p>
        </w:tc>
        <w:tc>
          <w:tcPr>
            <w:tcW w:w="924"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37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2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1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94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315" w:hRule="atLeast"/>
          <w:jc w:val="center"/>
        </w:trPr>
        <w:tc>
          <w:tcPr>
            <w:tcW w:w="626" w:type="dxa"/>
            <w:vMerge w:val="continue"/>
            <w:tcBorders>
              <w:top w:val="nil"/>
              <w:left w:val="single" w:color="auto" w:sz="4" w:space="0"/>
              <w:bottom w:val="nil"/>
              <w:right w:val="single" w:color="auto" w:sz="4" w:space="0"/>
              <w:tl2br w:val="nil"/>
              <w:tr2bl w:val="nil"/>
            </w:tcBorders>
            <w:vAlign w:val="center"/>
          </w:tcPr>
          <w:p>
            <w:pPr>
              <w:jc w:val="left"/>
              <w:rPr>
                <w:rFonts w:hint="eastAsia" w:ascii="黑体" w:hAnsi="黑体" w:eastAsia="黑体" w:cs="黑体"/>
                <w:sz w:val="21"/>
              </w:rPr>
            </w:pPr>
          </w:p>
        </w:tc>
        <w:tc>
          <w:tcPr>
            <w:tcW w:w="924"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37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2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1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94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315" w:hRule="atLeast"/>
          <w:jc w:val="center"/>
        </w:trPr>
        <w:tc>
          <w:tcPr>
            <w:tcW w:w="626" w:type="dxa"/>
            <w:vMerge w:val="continue"/>
            <w:tcBorders>
              <w:top w:val="nil"/>
              <w:left w:val="single" w:color="auto" w:sz="4" w:space="0"/>
              <w:bottom w:val="nil"/>
              <w:right w:val="single" w:color="auto" w:sz="4" w:space="0"/>
              <w:tl2br w:val="nil"/>
              <w:tr2bl w:val="nil"/>
            </w:tcBorders>
            <w:vAlign w:val="center"/>
          </w:tcPr>
          <w:p>
            <w:pPr>
              <w:jc w:val="left"/>
              <w:rPr>
                <w:rFonts w:hint="eastAsia" w:ascii="黑体" w:hAnsi="黑体" w:eastAsia="黑体" w:cs="黑体"/>
                <w:sz w:val="21"/>
              </w:rPr>
            </w:pPr>
          </w:p>
        </w:tc>
        <w:tc>
          <w:tcPr>
            <w:tcW w:w="924"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37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2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1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94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315" w:hRule="atLeast"/>
          <w:jc w:val="center"/>
        </w:trPr>
        <w:tc>
          <w:tcPr>
            <w:tcW w:w="626" w:type="dxa"/>
            <w:vMerge w:val="continue"/>
            <w:tcBorders>
              <w:top w:val="nil"/>
              <w:left w:val="single" w:color="auto" w:sz="4" w:space="0"/>
              <w:bottom w:val="nil"/>
              <w:right w:val="single" w:color="auto" w:sz="4" w:space="0"/>
              <w:tl2br w:val="nil"/>
              <w:tr2bl w:val="nil"/>
            </w:tcBorders>
            <w:vAlign w:val="center"/>
          </w:tcPr>
          <w:p>
            <w:pPr>
              <w:jc w:val="left"/>
              <w:rPr>
                <w:rFonts w:hint="eastAsia" w:ascii="黑体" w:hAnsi="黑体" w:eastAsia="黑体" w:cs="黑体"/>
                <w:sz w:val="21"/>
              </w:rPr>
            </w:pPr>
          </w:p>
        </w:tc>
        <w:tc>
          <w:tcPr>
            <w:tcW w:w="924"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37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2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1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94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315" w:hRule="atLeast"/>
          <w:jc w:val="center"/>
        </w:trPr>
        <w:tc>
          <w:tcPr>
            <w:tcW w:w="626" w:type="dxa"/>
            <w:vMerge w:val="continue"/>
            <w:tcBorders>
              <w:top w:val="nil"/>
              <w:left w:val="single" w:color="auto" w:sz="4" w:space="0"/>
              <w:bottom w:val="nil"/>
              <w:right w:val="single" w:color="auto" w:sz="4" w:space="0"/>
              <w:tl2br w:val="nil"/>
              <w:tr2bl w:val="nil"/>
            </w:tcBorders>
            <w:vAlign w:val="center"/>
          </w:tcPr>
          <w:p>
            <w:pPr>
              <w:jc w:val="left"/>
              <w:rPr>
                <w:rFonts w:hint="eastAsia" w:ascii="黑体" w:hAnsi="黑体" w:eastAsia="黑体" w:cs="黑体"/>
                <w:sz w:val="21"/>
              </w:rPr>
            </w:pPr>
          </w:p>
        </w:tc>
        <w:tc>
          <w:tcPr>
            <w:tcW w:w="924"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37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2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1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94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315" w:hRule="atLeast"/>
          <w:jc w:val="center"/>
        </w:trPr>
        <w:tc>
          <w:tcPr>
            <w:tcW w:w="626" w:type="dxa"/>
            <w:vMerge w:val="continue"/>
            <w:tcBorders>
              <w:top w:val="nil"/>
              <w:left w:val="single" w:color="auto" w:sz="4" w:space="0"/>
              <w:bottom w:val="nil"/>
              <w:right w:val="single" w:color="auto" w:sz="4" w:space="0"/>
              <w:tl2br w:val="nil"/>
              <w:tr2bl w:val="nil"/>
            </w:tcBorders>
            <w:vAlign w:val="center"/>
          </w:tcPr>
          <w:p>
            <w:pPr>
              <w:jc w:val="left"/>
              <w:rPr>
                <w:rFonts w:hint="eastAsia" w:ascii="黑体" w:hAnsi="黑体" w:eastAsia="黑体" w:cs="黑体"/>
                <w:sz w:val="21"/>
              </w:rPr>
            </w:pPr>
          </w:p>
        </w:tc>
        <w:tc>
          <w:tcPr>
            <w:tcW w:w="924"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37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2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1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94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315" w:hRule="atLeast"/>
          <w:jc w:val="center"/>
        </w:trPr>
        <w:tc>
          <w:tcPr>
            <w:tcW w:w="626" w:type="dxa"/>
            <w:vMerge w:val="continue"/>
            <w:tcBorders>
              <w:top w:val="nil"/>
              <w:left w:val="single" w:color="auto" w:sz="4" w:space="0"/>
              <w:bottom w:val="nil"/>
              <w:right w:val="single" w:color="auto" w:sz="4" w:space="0"/>
              <w:tl2br w:val="nil"/>
              <w:tr2bl w:val="nil"/>
            </w:tcBorders>
            <w:vAlign w:val="center"/>
          </w:tcPr>
          <w:p>
            <w:pPr>
              <w:jc w:val="left"/>
              <w:rPr>
                <w:rFonts w:hint="eastAsia" w:ascii="黑体" w:hAnsi="黑体" w:eastAsia="黑体" w:cs="黑体"/>
                <w:sz w:val="21"/>
              </w:rPr>
            </w:pPr>
          </w:p>
        </w:tc>
        <w:tc>
          <w:tcPr>
            <w:tcW w:w="924"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37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2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1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94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315" w:hRule="atLeast"/>
          <w:jc w:val="center"/>
        </w:trPr>
        <w:tc>
          <w:tcPr>
            <w:tcW w:w="626" w:type="dxa"/>
            <w:vMerge w:val="continue"/>
            <w:tcBorders>
              <w:top w:val="nil"/>
              <w:left w:val="single" w:color="auto" w:sz="4" w:space="0"/>
              <w:bottom w:val="nil"/>
              <w:right w:val="single" w:color="auto" w:sz="4" w:space="0"/>
              <w:tl2br w:val="nil"/>
              <w:tr2bl w:val="nil"/>
            </w:tcBorders>
            <w:vAlign w:val="center"/>
          </w:tcPr>
          <w:p>
            <w:pPr>
              <w:jc w:val="left"/>
              <w:rPr>
                <w:rFonts w:hint="eastAsia" w:ascii="黑体" w:hAnsi="黑体" w:eastAsia="黑体" w:cs="黑体"/>
                <w:sz w:val="21"/>
              </w:rPr>
            </w:pPr>
          </w:p>
        </w:tc>
        <w:tc>
          <w:tcPr>
            <w:tcW w:w="924"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37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2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1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94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290" w:hRule="atLeast"/>
          <w:jc w:val="center"/>
        </w:trPr>
        <w:tc>
          <w:tcPr>
            <w:tcW w:w="626" w:type="dxa"/>
            <w:vMerge w:val="continue"/>
            <w:tcBorders>
              <w:top w:val="nil"/>
              <w:left w:val="single" w:color="auto" w:sz="4" w:space="0"/>
              <w:bottom w:val="nil"/>
              <w:right w:val="single" w:color="auto" w:sz="4" w:space="0"/>
              <w:tl2br w:val="nil"/>
              <w:tr2bl w:val="nil"/>
            </w:tcBorders>
            <w:vAlign w:val="center"/>
          </w:tcPr>
          <w:p>
            <w:pPr>
              <w:jc w:val="left"/>
              <w:rPr>
                <w:rFonts w:hint="eastAsia" w:ascii="黑体" w:hAnsi="黑体" w:eastAsia="黑体" w:cs="黑体"/>
                <w:sz w:val="21"/>
              </w:rPr>
            </w:pPr>
          </w:p>
        </w:tc>
        <w:tc>
          <w:tcPr>
            <w:tcW w:w="924"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37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2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1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94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315" w:hRule="atLeast"/>
          <w:jc w:val="center"/>
        </w:trPr>
        <w:tc>
          <w:tcPr>
            <w:tcW w:w="626" w:type="dxa"/>
            <w:vMerge w:val="continue"/>
            <w:tcBorders>
              <w:top w:val="nil"/>
              <w:left w:val="single" w:color="auto" w:sz="4" w:space="0"/>
              <w:bottom w:val="nil"/>
              <w:right w:val="single" w:color="auto" w:sz="4" w:space="0"/>
              <w:tl2br w:val="nil"/>
              <w:tr2bl w:val="nil"/>
            </w:tcBorders>
            <w:vAlign w:val="center"/>
          </w:tcPr>
          <w:p>
            <w:pPr>
              <w:jc w:val="left"/>
              <w:rPr>
                <w:rFonts w:hint="eastAsia" w:ascii="黑体" w:hAnsi="黑体" w:eastAsia="黑体" w:cs="黑体"/>
                <w:sz w:val="21"/>
              </w:rPr>
            </w:pPr>
          </w:p>
        </w:tc>
        <w:tc>
          <w:tcPr>
            <w:tcW w:w="924"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37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2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1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c>
          <w:tcPr>
            <w:tcW w:w="194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9"/>
                <w:rFonts w:hint="eastAsia" w:ascii="黑体" w:hAnsi="黑体" w:eastAsia="黑体" w:cs="黑体"/>
                <w:b w:val="0"/>
                <w:sz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706" w:hRule="atLeast"/>
          <w:jc w:val="center"/>
        </w:trPr>
        <w:tc>
          <w:tcPr>
            <w:tcW w:w="626" w:type="dxa"/>
            <w:vMerge w:val="restart"/>
            <w:tcBorders>
              <w:top w:val="single" w:color="auto" w:sz="4" w:space="0"/>
              <w:left w:val="single" w:color="auto" w:sz="4" w:space="0"/>
              <w:bottom w:val="nil"/>
              <w:right w:val="single" w:color="auto" w:sz="4" w:space="0"/>
              <w:tl2br w:val="nil"/>
              <w:tr2bl w:val="nil"/>
            </w:tcBorders>
            <w:textDirection w:val="tbRlV"/>
            <w:vAlign w:val="center"/>
          </w:tcPr>
          <w:p>
            <w:pPr>
              <w:ind w:left="113" w:right="113"/>
              <w:jc w:val="center"/>
              <w:rPr>
                <w:rFonts w:hint="eastAsia" w:ascii="黑体" w:hAnsi="黑体" w:eastAsia="黑体" w:cs="黑体"/>
                <w:sz w:val="21"/>
              </w:rPr>
            </w:pPr>
            <w:r>
              <w:rPr>
                <w:rFonts w:hint="eastAsia" w:ascii="黑体" w:hAnsi="黑体" w:eastAsia="黑体" w:cs="黑体"/>
                <w:b/>
                <w:sz w:val="24"/>
              </w:rPr>
              <w:t>转  账  户</w:t>
            </w:r>
          </w:p>
        </w:tc>
        <w:tc>
          <w:tcPr>
            <w:tcW w:w="8946" w:type="dxa"/>
            <w:gridSpan w:val="10"/>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黑体" w:hAnsi="黑体" w:eastAsia="黑体" w:cs="黑体"/>
                <w:b/>
                <w:color w:val="000000"/>
                <w:sz w:val="30"/>
              </w:rPr>
            </w:pPr>
            <w:r>
              <w:rPr>
                <w:rFonts w:hint="eastAsia" w:ascii="黑体" w:hAnsi="黑体" w:eastAsia="黑体" w:cs="黑体"/>
                <w:b/>
                <w:color w:val="000000"/>
                <w:sz w:val="30"/>
              </w:rPr>
              <w:t>户</w:t>
            </w:r>
            <w:r>
              <w:rPr>
                <w:rFonts w:hint="eastAsia" w:ascii="黑体" w:hAnsi="黑体" w:eastAsia="黑体" w:cs="黑体"/>
                <w:b/>
                <w:color w:val="000000"/>
                <w:sz w:val="30"/>
                <w:lang w:val="en-US" w:eastAsia="zh-CN"/>
              </w:rPr>
              <w:t xml:space="preserve">  </w:t>
            </w:r>
            <w:r>
              <w:rPr>
                <w:rFonts w:hint="eastAsia" w:ascii="黑体" w:hAnsi="黑体" w:eastAsia="黑体" w:cs="黑体"/>
                <w:b/>
                <w:color w:val="000000"/>
                <w:sz w:val="30"/>
              </w:rPr>
              <w:t>名:深圳市诺达</w:t>
            </w:r>
            <w:r>
              <w:rPr>
                <w:rFonts w:hint="eastAsia" w:ascii="黑体" w:hAnsi="黑体" w:eastAsia="黑体" w:cs="黑体"/>
                <w:b/>
                <w:color w:val="000000"/>
                <w:sz w:val="30"/>
                <w:lang w:eastAsia="zh-CN"/>
              </w:rPr>
              <w:t>教育股份</w:t>
            </w:r>
            <w:r>
              <w:rPr>
                <w:rFonts w:hint="eastAsia" w:ascii="黑体" w:hAnsi="黑体" w:eastAsia="黑体" w:cs="黑体"/>
                <w:b/>
                <w:color w:val="000000"/>
                <w:sz w:val="30"/>
              </w:rPr>
              <w:t xml:space="preserve">有限公司      </w:t>
            </w:r>
          </w:p>
          <w:p>
            <w:pPr>
              <w:rPr>
                <w:rStyle w:val="9"/>
                <w:rFonts w:hint="eastAsia" w:ascii="黑体" w:hAnsi="黑体" w:eastAsia="黑体" w:cs="黑体"/>
                <w:b w:val="0"/>
                <w:sz w:val="21"/>
              </w:rPr>
            </w:pPr>
            <w:r>
              <w:rPr>
                <w:rFonts w:hint="eastAsia" w:ascii="黑体" w:hAnsi="黑体" w:eastAsia="黑体" w:cs="黑体"/>
                <w:b/>
                <w:color w:val="000000"/>
                <w:sz w:val="30"/>
                <w:lang w:eastAsia="zh-CN"/>
              </w:rPr>
              <w:t>账</w:t>
            </w:r>
            <w:r>
              <w:rPr>
                <w:rFonts w:hint="eastAsia" w:ascii="黑体" w:hAnsi="黑体" w:eastAsia="黑体" w:cs="黑体"/>
                <w:b/>
                <w:color w:val="000000"/>
                <w:sz w:val="30"/>
                <w:lang w:val="en-US" w:eastAsia="zh-CN"/>
              </w:rPr>
              <w:t xml:space="preserve">  </w:t>
            </w:r>
            <w:r>
              <w:rPr>
                <w:rFonts w:hint="eastAsia" w:ascii="黑体" w:hAnsi="黑体" w:eastAsia="黑体" w:cs="黑体"/>
                <w:b/>
                <w:color w:val="000000"/>
                <w:sz w:val="30"/>
              </w:rPr>
              <w:t>号:</w:t>
            </w:r>
            <w:r>
              <w:rPr>
                <w:rFonts w:hint="eastAsia" w:ascii="黑体" w:hAnsi="黑体" w:eastAsia="黑体" w:cs="黑体"/>
                <w:b/>
                <w:color w:val="000000"/>
                <w:sz w:val="30"/>
                <w:lang w:val="en-US" w:eastAsia="zh-CN"/>
              </w:rPr>
              <w:t xml:space="preserve"> </w:t>
            </w:r>
            <w:r>
              <w:rPr>
                <w:rFonts w:hint="eastAsia" w:ascii="黑体" w:hAnsi="黑体" w:eastAsia="黑体" w:cs="黑体"/>
                <w:b/>
                <w:color w:val="000000"/>
                <w:sz w:val="30"/>
              </w:rPr>
              <w:t>7559  0189  9610  902</w:t>
            </w: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567" w:hRule="atLeast"/>
          <w:jc w:val="center"/>
        </w:trPr>
        <w:tc>
          <w:tcPr>
            <w:tcW w:w="626" w:type="dxa"/>
            <w:vMerge w:val="continue"/>
            <w:tcBorders>
              <w:top w:val="nil"/>
              <w:left w:val="single" w:color="auto" w:sz="4" w:space="0"/>
              <w:bottom w:val="single" w:color="auto" w:sz="4" w:space="0"/>
              <w:right w:val="single" w:color="auto" w:sz="4" w:space="0"/>
              <w:tl2br w:val="nil"/>
              <w:tr2bl w:val="nil"/>
            </w:tcBorders>
            <w:textDirection w:val="tbRlV"/>
            <w:vAlign w:val="center"/>
          </w:tcPr>
          <w:p>
            <w:pPr>
              <w:jc w:val="center"/>
              <w:rPr>
                <w:rFonts w:hint="eastAsia" w:ascii="黑体" w:hAnsi="黑体" w:eastAsia="黑体" w:cs="黑体"/>
                <w:sz w:val="21"/>
              </w:rPr>
            </w:pPr>
          </w:p>
        </w:tc>
        <w:tc>
          <w:tcPr>
            <w:tcW w:w="8946" w:type="dxa"/>
            <w:gridSpan w:val="10"/>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黑体" w:hAnsi="黑体" w:eastAsia="黑体" w:cs="黑体"/>
                <w:sz w:val="21"/>
              </w:rPr>
            </w:pPr>
            <w:r>
              <w:rPr>
                <w:rFonts w:hint="eastAsia" w:ascii="黑体" w:hAnsi="黑体" w:eastAsia="黑体" w:cs="黑体"/>
                <w:b/>
                <w:color w:val="000000"/>
                <w:sz w:val="28"/>
              </w:rPr>
              <w:t>开户行:</w:t>
            </w:r>
            <w:r>
              <w:rPr>
                <w:rFonts w:hint="eastAsia" w:ascii="黑体" w:hAnsi="黑体" w:eastAsia="黑体" w:cs="黑体"/>
                <w:b/>
                <w:color w:val="000000"/>
                <w:sz w:val="30"/>
              </w:rPr>
              <w:t>招商银行股份有限公司深圳源兴支行</w:t>
            </w:r>
          </w:p>
        </w:tc>
      </w:tr>
    </w:tbl>
    <w:p>
      <w:pPr>
        <w:rPr>
          <w:rFonts w:hint="eastAsia" w:ascii="黑体" w:hAnsi="黑体" w:eastAsia="黑体" w:cs="黑体"/>
          <w:sz w:val="21"/>
        </w:rPr>
      </w:pPr>
    </w:p>
    <w:p>
      <w:pPr>
        <w:rPr>
          <w:rFonts w:hint="eastAsia" w:ascii="黑体" w:hAnsi="黑体" w:eastAsia="黑体" w:cs="黑体"/>
          <w:b/>
          <w:sz w:val="22"/>
        </w:rPr>
      </w:pPr>
      <w:r>
        <w:rPr>
          <w:rFonts w:hint="eastAsia" w:ascii="黑体" w:hAnsi="黑体" w:eastAsia="黑体" w:cs="黑体"/>
          <w:sz w:val="21"/>
        </w:rPr>
        <w:t>备注：为确保您的名额和及时参加，请提前将《报名表》填好后</w:t>
      </w:r>
      <w:r>
        <w:rPr>
          <w:rFonts w:hint="eastAsia" w:ascii="黑体" w:hAnsi="黑体" w:eastAsia="黑体" w:cs="黑体"/>
          <w:sz w:val="21"/>
          <w:lang w:eastAsia="zh-CN"/>
        </w:rPr>
        <w:t>回复发至邮箱：</w:t>
      </w:r>
      <w:r>
        <w:rPr>
          <w:rFonts w:hint="eastAsia" w:ascii="黑体" w:hAnsi="黑体" w:eastAsia="黑体" w:cs="黑体"/>
          <w:sz w:val="21"/>
          <w:lang w:val="en-US" w:eastAsia="zh-CN"/>
        </w:rPr>
        <w:t>3467418374@qq.com</w:t>
      </w:r>
      <w:r>
        <w:rPr>
          <w:rFonts w:hint="eastAsia" w:ascii="黑体" w:hAnsi="黑体" w:eastAsia="黑体" w:cs="黑体"/>
          <w:sz w:val="21"/>
        </w:rPr>
        <w:t>，我们将有专人与您联系确认，并于开课前发出《</w:t>
      </w:r>
      <w:r>
        <w:rPr>
          <w:rFonts w:hint="eastAsia" w:ascii="黑体" w:hAnsi="黑体" w:eastAsia="黑体" w:cs="黑体"/>
          <w:sz w:val="21"/>
          <w:lang w:eastAsia="zh-CN"/>
        </w:rPr>
        <w:t>开课邀请函</w:t>
      </w:r>
      <w:r>
        <w:rPr>
          <w:rFonts w:hint="eastAsia" w:ascii="黑体" w:hAnsi="黑体" w:eastAsia="黑体" w:cs="黑体"/>
          <w:sz w:val="21"/>
        </w:rPr>
        <w:t>》。培训时间、地点、住宿等详细信息请以《</w:t>
      </w:r>
      <w:r>
        <w:rPr>
          <w:rFonts w:hint="eastAsia" w:ascii="黑体" w:hAnsi="黑体" w:eastAsia="黑体" w:cs="黑体"/>
          <w:sz w:val="21"/>
          <w:lang w:eastAsia="zh-CN"/>
        </w:rPr>
        <w:t>开课邀请函</w:t>
      </w:r>
      <w:r>
        <w:rPr>
          <w:rFonts w:hint="eastAsia" w:ascii="黑体" w:hAnsi="黑体" w:eastAsia="黑体" w:cs="黑体"/>
          <w:sz w:val="21"/>
        </w:rPr>
        <w:t>》书面通知为准，敬请留意。谢谢！详询热线：</w:t>
      </w:r>
      <w:r>
        <w:rPr>
          <w:rFonts w:hint="eastAsia" w:ascii="黑体" w:hAnsi="黑体" w:eastAsia="黑体" w:cs="黑体"/>
          <w:sz w:val="21"/>
          <w:lang w:val="en-US" w:eastAsia="zh-CN"/>
        </w:rPr>
        <w:t>18188609167</w:t>
      </w:r>
      <w:r>
        <w:rPr>
          <w:rFonts w:hint="eastAsia" w:ascii="黑体" w:hAnsi="黑体" w:eastAsia="黑体" w:cs="黑体"/>
          <w:b/>
          <w:color w:val="auto"/>
          <w:sz w:val="21"/>
          <w:lang w:val="en-US" w:eastAsia="zh-CN"/>
        </w:rPr>
        <w:t xml:space="preserve"> </w:t>
      </w:r>
      <w:r>
        <w:rPr>
          <w:rFonts w:hint="eastAsia" w:ascii="黑体" w:hAnsi="黑体" w:eastAsia="黑体" w:cs="黑体"/>
          <w:sz w:val="21"/>
        </w:rPr>
        <w:t>(</w:t>
      </w:r>
      <w:r>
        <w:rPr>
          <w:rFonts w:hint="eastAsia" w:ascii="黑体" w:hAnsi="黑体" w:eastAsia="黑体" w:cs="黑体"/>
          <w:sz w:val="21"/>
          <w:lang w:eastAsia="zh-CN"/>
        </w:rPr>
        <w:t>吴</w:t>
      </w:r>
      <w:r>
        <w:rPr>
          <w:rFonts w:hint="eastAsia" w:ascii="黑体" w:hAnsi="黑体" w:eastAsia="黑体" w:cs="黑体"/>
          <w:sz w:val="21"/>
        </w:rPr>
        <w:t>老师)</w:t>
      </w:r>
      <w:r>
        <w:rPr>
          <w:rFonts w:hint="eastAsia" w:ascii="黑体" w:hAnsi="黑体" w:eastAsia="黑体" w:cs="黑体"/>
          <w:sz w:val="21"/>
          <w:lang w:val="en-US" w:eastAsia="zh-CN"/>
        </w:rPr>
        <w:t xml:space="preserve">  24小时专线：QQ:3467418374</w:t>
      </w:r>
    </w:p>
    <w:p>
      <w:pPr>
        <w:rPr>
          <w:rFonts w:hint="eastAsia" w:ascii="黑体" w:hAnsi="黑体" w:eastAsia="黑体" w:cs="黑体"/>
          <w:sz w:val="22"/>
        </w:rPr>
      </w:pPr>
      <w:r>
        <w:rPr>
          <w:rFonts w:hint="eastAsia" w:ascii="黑体" w:hAnsi="黑体" w:eastAsia="黑体" w:cs="黑体"/>
          <w:sz w:val="22"/>
        </w:rPr>
        <w:t>针对此次课程您希望解决哪些问题？（重要指数：★★★★★）</w:t>
      </w:r>
    </w:p>
    <w:p>
      <w:pPr>
        <w:spacing w:line="480" w:lineRule="exact"/>
        <w:ind w:left="-2" w:leftChars="-1"/>
        <w:rPr>
          <w:rFonts w:hint="eastAsia" w:ascii="黑体" w:hAnsi="黑体" w:eastAsia="黑体" w:cs="黑体"/>
          <w:sz w:val="22"/>
        </w:rPr>
      </w:pPr>
      <w:r>
        <w:rPr>
          <w:rFonts w:hint="eastAsia" w:ascii="黑体" w:hAnsi="黑体" w:eastAsia="黑体" w:cs="黑体"/>
          <w:sz w:val="22"/>
        </w:rPr>
        <w:t xml:space="preserve"> 1、</w:t>
      </w:r>
      <w:r>
        <w:rPr>
          <w:rFonts w:hint="eastAsia" w:ascii="黑体" w:hAnsi="黑体" w:eastAsia="黑体" w:cs="黑体"/>
          <w:sz w:val="22"/>
          <w:u w:val="single"/>
        </w:rPr>
        <w:t xml:space="preserve">  　                                                                                  </w:t>
      </w:r>
      <w:r>
        <w:rPr>
          <w:rFonts w:hint="eastAsia" w:ascii="黑体" w:hAnsi="黑体" w:eastAsia="黑体" w:cs="黑体"/>
          <w:sz w:val="22"/>
        </w:rPr>
        <w:t xml:space="preserve">                                                                     </w:t>
      </w:r>
    </w:p>
    <w:p>
      <w:pPr>
        <w:spacing w:line="480" w:lineRule="exact"/>
        <w:ind w:left="-2" w:leftChars="-1"/>
        <w:rPr>
          <w:rFonts w:hint="eastAsia" w:ascii="黑体" w:hAnsi="黑体" w:eastAsia="黑体" w:cs="黑体"/>
          <w:sz w:val="22"/>
        </w:rPr>
      </w:pPr>
      <w:r>
        <w:rPr>
          <w:rFonts w:hint="eastAsia" w:ascii="黑体" w:hAnsi="黑体" w:eastAsia="黑体" w:cs="黑体"/>
          <w:sz w:val="22"/>
        </w:rPr>
        <w:t xml:space="preserve"> 2、</w:t>
      </w:r>
      <w:r>
        <w:rPr>
          <w:rFonts w:hint="eastAsia" w:ascii="黑体" w:hAnsi="黑体" w:eastAsia="黑体" w:cs="黑体"/>
          <w:sz w:val="22"/>
          <w:u w:val="single"/>
        </w:rPr>
        <w:t xml:space="preserve">                                 　                                                   </w:t>
      </w:r>
      <w:r>
        <w:rPr>
          <w:rFonts w:hint="eastAsia" w:ascii="黑体" w:hAnsi="黑体" w:eastAsia="黑体" w:cs="黑体"/>
          <w:sz w:val="22"/>
        </w:rPr>
        <w:t xml:space="preserve">                                                                  </w:t>
      </w:r>
    </w:p>
    <w:p>
      <w:pPr>
        <w:spacing w:line="480" w:lineRule="exact"/>
        <w:ind w:left="-2" w:leftChars="-1"/>
        <w:rPr>
          <w:rFonts w:hint="eastAsia" w:ascii="黑体" w:hAnsi="黑体" w:eastAsia="黑体" w:cs="黑体"/>
          <w:sz w:val="22"/>
          <w:u w:val="single"/>
        </w:rPr>
      </w:pPr>
      <w:r>
        <w:rPr>
          <w:rFonts w:hint="eastAsia" w:ascii="黑体" w:hAnsi="黑体" w:eastAsia="黑体" w:cs="黑体"/>
          <w:sz w:val="22"/>
        </w:rPr>
        <w:t xml:space="preserve"> 3、</w:t>
      </w:r>
      <w:r>
        <w:rPr>
          <w:rFonts w:hint="eastAsia" w:ascii="黑体" w:hAnsi="黑体" w:eastAsia="黑体" w:cs="黑体"/>
          <w:sz w:val="22"/>
          <w:u w:val="single"/>
        </w:rPr>
        <w:t xml:space="preserve">         　                                                                           </w:t>
      </w:r>
      <w:r>
        <w:rPr>
          <w:rFonts w:hint="eastAsia" w:ascii="黑体" w:hAnsi="黑体" w:eastAsia="黑体" w:cs="黑体"/>
          <w:sz w:val="22"/>
        </w:rPr>
        <w:t xml:space="preserve">                                                                                                                       </w:t>
      </w:r>
    </w:p>
    <w:p>
      <w:pPr>
        <w:rPr>
          <w:rFonts w:hint="eastAsia"/>
          <w:szCs w:val="21"/>
        </w:rPr>
      </w:pPr>
      <w:r>
        <w:rPr>
          <w:rFonts w:hint="eastAsia" w:ascii="黑体" w:hAnsi="黑体" w:eastAsia="黑体" w:cs="黑体"/>
          <w:sz w:val="22"/>
        </w:rPr>
        <w:t>温馨提醒：按问题重要性依次填写（最重要的请写在最前面），以增强培训的针对性，提升培训效果。</w:t>
      </w:r>
    </w:p>
    <w:p>
      <w:pPr>
        <w:adjustRightInd w:val="0"/>
        <w:snapToGrid w:val="0"/>
        <w:spacing w:line="264" w:lineRule="auto"/>
        <w:jc w:val="left"/>
      </w:pPr>
      <w:bookmarkStart w:id="0" w:name="_GoBack"/>
      <w:bookmarkEnd w:id="0"/>
    </w:p>
    <w:sectPr>
      <w:headerReference r:id="rId4" w:type="first"/>
      <w:footerReference r:id="rId7" w:type="first"/>
      <w:headerReference r:id="rId3" w:type="default"/>
      <w:footerReference r:id="rId5" w:type="default"/>
      <w:footerReference r:id="rId6" w:type="even"/>
      <w:pgSz w:w="11906" w:h="16838"/>
      <w:pgMar w:top="1440" w:right="1440" w:bottom="1440" w:left="1440" w:header="284"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Î¢ÈíÑÅºÚ Western">
    <w:altName w:val="Segoe Print"/>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WNONPO+CIDFont+F1">
    <w:altName w:val="Segoe Print"/>
    <w:panose1 w:val="00000000000000000000"/>
    <w:charset w:val="00"/>
    <w:family w:val="swiss"/>
    <w:pitch w:val="default"/>
    <w:sig w:usb0="00000000" w:usb1="00000000" w:usb2="00000000" w:usb3="00000000" w:csb0="00000001" w:csb1="00000000"/>
  </w:font>
  <w:font w:name="DLPODA+CIDFont+F2">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line id="_x0000_s2050" o:spid="_x0000_s2050" o:spt="20" style="position:absolute;left:0pt;margin-left:-18pt;margin-top:-6.65pt;height:0pt;width:486pt;z-index:251658240;mso-width-relative:page;mso-height-relative:page;" coordsize="21600,21600">
          <v:path arrowok="t"/>
          <v:fill focussize="0,0"/>
          <v:stroke/>
          <v:imagedata o:title=""/>
          <o:lock v:ext="edit"/>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sz w:val="24"/>
      </w:rPr>
    </w:pPr>
    <w:r>
      <w:rPr>
        <w:rStyle w:val="10"/>
        <w:sz w:val="24"/>
      </w:rPr>
      <w:fldChar w:fldCharType="begin"/>
    </w:r>
    <w:r>
      <w:rPr>
        <w:rStyle w:val="10"/>
        <w:sz w:val="24"/>
      </w:rPr>
      <w:instrText xml:space="preserve">PAGE  </w:instrText>
    </w:r>
    <w:r>
      <w:rPr>
        <w:rStyle w:val="10"/>
        <w:sz w:val="24"/>
      </w:rPr>
      <w:fldChar w:fldCharType="separate"/>
    </w:r>
    <w:r>
      <w:rPr>
        <w:rStyle w:val="10"/>
        <w:sz w:val="24"/>
      </w:rPr>
      <w:t>2</w:t>
    </w:r>
    <w:r>
      <w:rPr>
        <w:rStyle w:val="10"/>
        <w:sz w:val="24"/>
      </w:rP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eastAsia="宋体"/>
        <w:lang w:eastAsia="zh-CN"/>
      </w:rPr>
      <w:pict>
        <v:shape id="_x0000_s2055" o:spid="_x0000_s2055" o:spt="75" type="#_x0000_t75" style="position:absolute;left:0pt;margin-left:-31.25pt;margin-top:-3.45pt;height:53.9pt;width:513.8pt;z-index:251663360;mso-width-relative:page;mso-height-relative:page;" filled="f" stroked="f" coordsize="21600,21600">
          <v:path/>
          <v:fill on="f" focussize="0,0"/>
          <v:stroke on="f"/>
          <v:imagedata r:id="rId1" o:title="QQ图片20141222152215"/>
          <o:lock v:ext="edit" grouping="f" rotation="f" text="f"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12"/>
      <w:jc w:val="right"/>
    </w:pPr>
    <w:r>
      <w:rPr>
        <w:rFonts w:hint="eastAsia" w:eastAsia="宋体"/>
        <w:lang w:eastAsia="zh-CN"/>
      </w:rPr>
      <w:pict>
        <v:shape id="_x0000_s2053" o:spid="_x0000_s2053" o:spt="75" type="#_x0000_t75" style="position:absolute;left:0pt;margin-left:-31.25pt;margin-top:-3.45pt;height:53.9pt;width:513.8pt;z-index:251660288;mso-width-relative:page;mso-height-relative:page;" filled="f" stroked="f" coordsize="21600,21600">
          <v:path/>
          <v:fill on="f" focussize="0,0"/>
          <v:stroke on="f"/>
          <v:imagedata r:id="rId1" o:title="QQ图片20141222152215"/>
          <o:lock v:ext="edit" grouping="f" rotation="f" text="f" aspectratio="t"/>
        </v:shape>
      </w:pic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E5E6D"/>
    <w:multiLevelType w:val="multilevel"/>
    <w:tmpl w:val="44CE5E6D"/>
    <w:lvl w:ilvl="0" w:tentative="0">
      <w:start w:val="1"/>
      <w:numFmt w:val="decimal"/>
      <w:lvlText w:val="%1."/>
      <w:lvlJc w:val="left"/>
      <w:pPr>
        <w:ind w:left="630" w:hanging="420"/>
      </w:pPr>
      <w:rPr>
        <w:rFonts w:hint="eastAsia" w:cs="Times New Roman"/>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1">
    <w:nsid w:val="67E20F08"/>
    <w:multiLevelType w:val="multilevel"/>
    <w:tmpl w:val="67E20F08"/>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014"/>
    <w:rsid w:val="00007D43"/>
    <w:rsid w:val="00014A7D"/>
    <w:rsid w:val="0007459B"/>
    <w:rsid w:val="000805C9"/>
    <w:rsid w:val="000B07DB"/>
    <w:rsid w:val="000C491A"/>
    <w:rsid w:val="00130437"/>
    <w:rsid w:val="001515B8"/>
    <w:rsid w:val="0016500E"/>
    <w:rsid w:val="001B187F"/>
    <w:rsid w:val="00282EEE"/>
    <w:rsid w:val="00290A27"/>
    <w:rsid w:val="002B7C3B"/>
    <w:rsid w:val="002F5B23"/>
    <w:rsid w:val="00375F30"/>
    <w:rsid w:val="00413014"/>
    <w:rsid w:val="00421758"/>
    <w:rsid w:val="00431A1C"/>
    <w:rsid w:val="004675E3"/>
    <w:rsid w:val="004A41D8"/>
    <w:rsid w:val="004D525A"/>
    <w:rsid w:val="004E3011"/>
    <w:rsid w:val="00537F6B"/>
    <w:rsid w:val="0055753A"/>
    <w:rsid w:val="005877E4"/>
    <w:rsid w:val="005C5856"/>
    <w:rsid w:val="005E1530"/>
    <w:rsid w:val="005E1CD4"/>
    <w:rsid w:val="005E5141"/>
    <w:rsid w:val="006467A5"/>
    <w:rsid w:val="00651431"/>
    <w:rsid w:val="00652ECB"/>
    <w:rsid w:val="006B10D6"/>
    <w:rsid w:val="00713B49"/>
    <w:rsid w:val="00743F52"/>
    <w:rsid w:val="00770DA4"/>
    <w:rsid w:val="0079323B"/>
    <w:rsid w:val="007A3108"/>
    <w:rsid w:val="007C2E59"/>
    <w:rsid w:val="007D1A86"/>
    <w:rsid w:val="007F3A40"/>
    <w:rsid w:val="00841C39"/>
    <w:rsid w:val="0084428E"/>
    <w:rsid w:val="008B4611"/>
    <w:rsid w:val="009527B0"/>
    <w:rsid w:val="00975A97"/>
    <w:rsid w:val="00A83698"/>
    <w:rsid w:val="00AE17BA"/>
    <w:rsid w:val="00B06212"/>
    <w:rsid w:val="00B57DF7"/>
    <w:rsid w:val="00BE0448"/>
    <w:rsid w:val="00BF4DE7"/>
    <w:rsid w:val="00C27B8C"/>
    <w:rsid w:val="00CB3176"/>
    <w:rsid w:val="00CC6B29"/>
    <w:rsid w:val="00CD12C2"/>
    <w:rsid w:val="00CF44C0"/>
    <w:rsid w:val="00D05396"/>
    <w:rsid w:val="00D16277"/>
    <w:rsid w:val="00D50C52"/>
    <w:rsid w:val="00E11EB9"/>
    <w:rsid w:val="00E57EAD"/>
    <w:rsid w:val="00EF7730"/>
    <w:rsid w:val="00F00906"/>
    <w:rsid w:val="00F17D7B"/>
    <w:rsid w:val="00F640D4"/>
    <w:rsid w:val="00FE0E5C"/>
    <w:rsid w:val="4B2469DD"/>
    <w:rsid w:val="76090088"/>
    <w:rsid w:val="799F298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locked/>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link w:val="8"/>
    <w:semiHidden/>
    <w:uiPriority w:val="99"/>
    <w:rPr>
      <w:sz w:val="21"/>
      <w:szCs w:val="24"/>
    </w:rPr>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1"/>
    <w:semiHidden/>
    <w:qFormat/>
    <w:uiPriority w:val="99"/>
    <w:rPr>
      <w:sz w:val="18"/>
      <w:szCs w:val="18"/>
    </w:rPr>
  </w:style>
  <w:style w:type="paragraph" w:styleId="4">
    <w:name w:val="footer"/>
    <w:basedOn w:val="1"/>
    <w:link w:val="14"/>
    <w:uiPriority w:val="99"/>
    <w:pPr>
      <w:tabs>
        <w:tab w:val="center" w:pos="4153"/>
        <w:tab w:val="right" w:pos="8306"/>
      </w:tabs>
      <w:snapToGrid w:val="0"/>
      <w:jc w:val="left"/>
    </w:pPr>
    <w:rPr>
      <w:rFonts w:ascii="Tahoma" w:hAnsi="Tahoma"/>
      <w:kern w:val="0"/>
      <w:sz w:val="18"/>
      <w:szCs w:val="18"/>
    </w:rPr>
  </w:style>
  <w:style w:type="paragraph" w:styleId="5">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8">
    <w:name w:val="字元"/>
    <w:basedOn w:val="1"/>
    <w:link w:val="7"/>
    <w:uiPriority w:val="0"/>
    <w:pPr>
      <w:widowControl/>
      <w:spacing w:after="160" w:line="240" w:lineRule="exact"/>
      <w:jc w:val="left"/>
    </w:pPr>
    <w:rPr>
      <w:sz w:val="21"/>
      <w:szCs w:val="24"/>
    </w:rPr>
  </w:style>
  <w:style w:type="character" w:styleId="9">
    <w:name w:val="Strong"/>
    <w:basedOn w:val="7"/>
    <w:qFormat/>
    <w:locked/>
    <w:uiPriority w:val="99"/>
    <w:rPr>
      <w:rFonts w:cs="Times New Roman"/>
      <w:b/>
      <w:bCs/>
    </w:rPr>
  </w:style>
  <w:style w:type="character" w:styleId="10">
    <w:name w:val="page number"/>
    <w:basedOn w:val="7"/>
    <w:qFormat/>
    <w:uiPriority w:val="99"/>
    <w:rPr>
      <w:rFonts w:ascii="Tahoma" w:hAnsi="Tahoma" w:cs="Times New Roman"/>
      <w:sz w:val="20"/>
      <w:szCs w:val="20"/>
    </w:rPr>
  </w:style>
  <w:style w:type="character" w:styleId="11">
    <w:name w:val="Hyperlink"/>
    <w:basedOn w:val="7"/>
    <w:semiHidden/>
    <w:qFormat/>
    <w:uiPriority w:val="99"/>
    <w:rPr>
      <w:rFonts w:cs="Times New Roman"/>
      <w:color w:val="0000FF"/>
      <w:u w:val="single"/>
    </w:rPr>
  </w:style>
  <w:style w:type="character" w:customStyle="1" w:styleId="13">
    <w:name w:val="Heading 1 Char"/>
    <w:basedOn w:val="7"/>
    <w:link w:val="2"/>
    <w:locked/>
    <w:uiPriority w:val="99"/>
    <w:rPr>
      <w:rFonts w:cs="Times New Roman"/>
      <w:b/>
      <w:bCs/>
      <w:kern w:val="44"/>
      <w:sz w:val="44"/>
      <w:szCs w:val="44"/>
    </w:rPr>
  </w:style>
  <w:style w:type="character" w:customStyle="1" w:styleId="14">
    <w:name w:val="Footer Char"/>
    <w:basedOn w:val="7"/>
    <w:link w:val="4"/>
    <w:locked/>
    <w:uiPriority w:val="99"/>
    <w:rPr>
      <w:rFonts w:ascii="Tahoma" w:hAnsi="Tahoma" w:cs="Times New Roman"/>
      <w:sz w:val="18"/>
    </w:rPr>
  </w:style>
  <w:style w:type="character" w:customStyle="1" w:styleId="15">
    <w:name w:val="Header Char"/>
    <w:basedOn w:val="7"/>
    <w:link w:val="5"/>
    <w:qFormat/>
    <w:locked/>
    <w:uiPriority w:val="99"/>
    <w:rPr>
      <w:rFonts w:ascii="Times New Roman" w:hAnsi="Times New Roman" w:eastAsia="宋体" w:cs="Times New Roman"/>
      <w:sz w:val="18"/>
      <w:szCs w:val="18"/>
    </w:rPr>
  </w:style>
  <w:style w:type="character" w:customStyle="1" w:styleId="16">
    <w:name w:val="页脚 字符"/>
    <w:basedOn w:val="7"/>
    <w:semiHidden/>
    <w:qFormat/>
    <w:uiPriority w:val="99"/>
    <w:rPr>
      <w:rFonts w:ascii="Times New Roman" w:hAnsi="Times New Roman" w:eastAsia="宋体" w:cs="Times New Roman"/>
      <w:sz w:val="18"/>
      <w:szCs w:val="18"/>
    </w:rPr>
  </w:style>
  <w:style w:type="paragraph" w:styleId="17">
    <w:name w:val="List Paragraph"/>
    <w:basedOn w:val="1"/>
    <w:qFormat/>
    <w:uiPriority w:val="99"/>
    <w:pPr>
      <w:ind w:firstLine="420" w:firstLineChars="200"/>
    </w:pPr>
  </w:style>
  <w:style w:type="character" w:customStyle="1" w:styleId="18">
    <w:name w:val="Heading 1 Char1"/>
    <w:basedOn w:val="7"/>
    <w:link w:val="2"/>
    <w:qFormat/>
    <w:locked/>
    <w:uiPriority w:val="99"/>
    <w:rPr>
      <w:rFonts w:ascii="宋体" w:hAnsi="宋体" w:eastAsia="宋体" w:cs="宋体"/>
      <w:b/>
      <w:bCs/>
      <w:kern w:val="36"/>
      <w:sz w:val="48"/>
      <w:szCs w:val="48"/>
      <w:lang w:val="en-US" w:eastAsia="zh-CN" w:bidi="ar-SA"/>
    </w:rPr>
  </w:style>
  <w:style w:type="paragraph" w:customStyle="1" w:styleId="19">
    <w:name w:val="默认段落字体 Para Char Char Char Char"/>
    <w:basedOn w:val="1"/>
    <w:qFormat/>
    <w:uiPriority w:val="99"/>
  </w:style>
  <w:style w:type="paragraph" w:customStyle="1" w:styleId="20">
    <w:name w:val="Normal_4"/>
    <w:qFormat/>
    <w:uiPriority w:val="99"/>
    <w:pPr>
      <w:spacing w:before="120" w:after="240"/>
      <w:jc w:val="both"/>
    </w:pPr>
    <w:rPr>
      <w:rFonts w:ascii="Times New Roman" w:hAnsi="Times New Roman" w:eastAsia="宋体" w:cs="Times New Roman"/>
      <w:kern w:val="0"/>
      <w:sz w:val="22"/>
      <w:szCs w:val="22"/>
      <w:lang w:val="en-US" w:eastAsia="en-US" w:bidi="ar-SA"/>
    </w:rPr>
  </w:style>
  <w:style w:type="character" w:customStyle="1" w:styleId="21">
    <w:name w:val="Balloon Text Char"/>
    <w:basedOn w:val="7"/>
    <w:link w:val="3"/>
    <w:semiHidden/>
    <w:qFormat/>
    <w:locked/>
    <w:uiPriority w:val="99"/>
    <w:rPr>
      <w:rFonts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5"/>
    <customShpInfo spid="_x0000_s2053"/>
    <customShpInfo spid="_x0000_s2050"/>
    <customShpInfo spid="_x0000_s1032"/>
    <customShpInfo spid="_x0000_s1033"/>
    <customShpInfo spid="_x0000_s1031"/>
    <customShpInfo spid="_x0000_s1035"/>
    <customShpInfo spid="_x0000_s1036"/>
    <customShpInfo spid="_x0000_s1034"/>
    <customShpInfo spid="_x0000_s1038"/>
    <customShpInfo spid="_x0000_s1039"/>
    <customShpInfo spid="_x0000_s1037"/>
    <customShpInfo spid="_x0000_s1041"/>
    <customShpInfo spid="_x0000_s1042"/>
    <customShpInfo spid="_x0000_s1040"/>
    <customShpInfo spid="_x0000_s1044"/>
    <customShpInfo spid="_x0000_s1045"/>
    <customShpInfo spid="_x0000_s1043"/>
    <customShpInfo spid="_x0000_s1046"/>
    <customShpInfo spid="_x0000_s1030"/>
    <customShpInfo spid="_x0000_s10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Pages>
  <Words>430</Words>
  <Characters>2454</Characters>
  <Lines>0</Lines>
  <Paragraphs>0</Paragraphs>
  <TotalTime>0</TotalTime>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2018-09-06T01:56:00Z</dcterms:created>
  <dc:creator>吴生福</dc:creator>
  <cp:lastModifiedBy>Administrator</cp:lastModifiedBy>
  <dcterms:modified xsi:type="dcterms:W3CDTF">2018-12-05T02:48:59Z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