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80" w:rsidRDefault="00BB5080">
      <w:pPr>
        <w:ind w:leftChars="200" w:left="420"/>
        <w:jc w:val="left"/>
      </w:pPr>
      <w:r>
        <w:pict>
          <v:shapetype id="_x0000_t202" coordsize="21600,21600" o:spt="202" path="m,l,21600r21600,l21600,xe">
            <v:stroke joinstyle="miter"/>
            <v:path gradientshapeok="t" o:connecttype="rect"/>
          </v:shapetype>
          <v:shape id="_x0000_s1026" type="#_x0000_t202" style="position:absolute;left:0;text-align:left;margin-left:24pt;margin-top:8.75pt;width:532.95pt;height:286.5pt;z-index:251651072" o:gfxdata="UEsDBAoAAAAAAIdO4kAAAAAAAAAAAAAAAAAEAAAAZHJzL1BLAwQUAAAACACHTuJAQCdDn9kAAAAK&#10;AQAADwAAAGRycy9kb3ducmV2LnhtbE2PwU7DMBBE70j8g7VIXBC1UwikIU4PFRyQKBIB7k68JCnx&#10;OordNvw92xMcd2c086ZYz24QB5xC70lDslAgkBpve2o1fLw/XWcgQjRkzeAJNfxggHV5flaY3Poj&#10;veGhiq3gEAq50dDFOOZShqZDZ8LCj0isffnJmcjn1Eo7mSOHu0EulbqTzvTEDZ0ZcdNh813tHfc+&#10;ztn4Wb9sds/VVb1bvlK/zUjry4tEPYCIOMc/M5zwGR1KZqr9nmwQg4bbjKdE/t+nIE56ktysQNQa&#10;0pVKQZaF/D+h/AVQSwMEFAAAAAgAh07iQOkW/rofAgAAHAQAAA4AAABkcnMvZTJvRG9jLnhtbK1T&#10;Ta7TMBDeI3EHy3ua/uaVqOnTo09FSI8f6cEBHMdJLBKPsd0m5QBwA1Zs2HOunoOx3ZYKdggvLI9n&#10;5puZb2ZWt0PXkr0wVoLK6WQ0pkQoDqVUdU4/vN8+W1JiHVMla0GJnB6Epbfrp09Wvc7EFBpoS2EI&#10;giib9TqnjXM6SxLLG9ExOwItFCorMB1zKJo6KQ3rEb1rk+l4nCY9mFIb4MJa/L2PSroO+FUluHtb&#10;VVY40uYUc3PhNuEu/J2sVyyrDdON5Kc02D9k0TGpMOgF6p45RnZG/gXVSW7AQuVGHLoEqkpyEWrA&#10;aibjP6p5bJgWoRYkx+oLTfb/wfI3+3eGyBJ7R4liHbbo+O3r8fvP448vZOLp6bXN0OpRo50bXsDg&#10;TX2pVj8A/2iJgk3DVC3ujIG+EazE9IJncuUacawHKfrXUGIctnMQgIbKdB4Q2SCIjm06XFojBkc4&#10;fqY36TJNZ5Rw1M3S2XKxCM1LWHZ218a6lwI64h85Ndj7AM/2D9ZhIWh6NgnpQyvLrWzbIJi62LSG&#10;7BnOyTac6NvqhsXfczgbTQOevcZolUdS4DFjuPgjwhiecvCUeBYiH24ohhPFBZQHJMdAHFFcKXw0&#10;YD5T0uN45tR+2jEjKGlfKST4+WQ+9/MchPniZoqCudYU1xqmOELl1FESnxsXd2CnjawbjBRbquAO&#10;m1LJQJdPNWaFtXoBRzBUfVoXP+PXcrD6vdT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AnQ5/Z&#10;AAAACgEAAA8AAAAAAAAAAQAgAAAAIgAAAGRycy9kb3ducmV2LnhtbFBLAQIUABQAAAAIAIdO4kDp&#10;Fv66HwIAABwEAAAOAAAAAAAAAAEAIAAAACgBAABkcnMvZTJvRG9jLnhtbFBLBQYAAAAABgAGAFkB&#10;AAC5BQAAAAA=&#10;" stroked="f">
            <v:fill opacity="0"/>
            <v:textbox>
              <w:txbxContent>
                <w:p w:rsidR="00BB5080" w:rsidRDefault="00C20B9B">
                  <w:pPr>
                    <w:overflowPunct w:val="0"/>
                    <w:spacing w:line="1000" w:lineRule="exact"/>
                    <w:rPr>
                      <w:rFonts w:ascii="思源黑体 CN Bold" w:eastAsia="思源黑体 CN Bold" w:hAnsi="思源黑体 CN Bold" w:cs="思源黑体 CN Bold"/>
                      <w:b/>
                      <w:bCs/>
                      <w:color w:val="595959"/>
                      <w:sz w:val="40"/>
                      <w:szCs w:val="44"/>
                    </w:rPr>
                  </w:pPr>
                  <w:r>
                    <w:rPr>
                      <w:rFonts w:ascii="思源黑体 CN Bold" w:eastAsia="思源黑体 CN Bold" w:hAnsi="思源黑体 CN Bold" w:cs="思源黑体 CN Bold" w:hint="eastAsia"/>
                      <w:b/>
                      <w:bCs/>
                      <w:color w:val="595959"/>
                      <w:sz w:val="40"/>
                      <w:szCs w:val="44"/>
                    </w:rPr>
                    <w:t>财税法</w:t>
                  </w:r>
                  <w:r>
                    <w:rPr>
                      <w:rFonts w:ascii="思源黑体 CN Bold" w:eastAsia="思源黑体 CN Bold" w:hAnsi="思源黑体 CN Bold" w:cs="思源黑体 CN Bold" w:hint="eastAsia"/>
                      <w:b/>
                      <w:bCs/>
                      <w:color w:val="595959"/>
                      <w:sz w:val="40"/>
                      <w:szCs w:val="44"/>
                    </w:rPr>
                    <w:t>学习系列</w:t>
                  </w:r>
                </w:p>
                <w:p w:rsidR="00BB5080" w:rsidRDefault="00C20B9B">
                  <w:pPr>
                    <w:overflowPunct w:val="0"/>
                    <w:spacing w:line="1000" w:lineRule="exact"/>
                    <w:rPr>
                      <w:rFonts w:ascii="思源黑体 CN Bold" w:eastAsia="思源黑体 CN Bold" w:hAnsi="思源黑体 CN Bold" w:cs="思源黑体 CN Bold"/>
                      <w:b/>
                      <w:bCs/>
                      <w:w w:val="90"/>
                      <w:sz w:val="72"/>
                      <w:szCs w:val="72"/>
                    </w:rPr>
                  </w:pPr>
                  <w:r>
                    <w:rPr>
                      <w:rFonts w:ascii="思源黑体 CN Bold" w:eastAsia="思源黑体 CN Bold" w:hAnsi="思源黑体 CN Bold" w:cs="思源黑体 CN Bold" w:hint="eastAsia"/>
                      <w:b/>
                      <w:bCs/>
                      <w:w w:val="90"/>
                      <w:sz w:val="72"/>
                      <w:szCs w:val="72"/>
                    </w:rPr>
                    <w:t>业财融合及财务人员价值创造</w:t>
                  </w:r>
                </w:p>
                <w:p w:rsidR="00BB5080" w:rsidRDefault="00C20B9B">
                  <w:pPr>
                    <w:overflowPunct w:val="0"/>
                    <w:spacing w:line="1000" w:lineRule="exact"/>
                    <w:rPr>
                      <w:rFonts w:ascii="思源黑体 CN Bold" w:eastAsia="思源黑体 CN Bold" w:hAnsi="思源黑体 CN Bold" w:cs="思源黑体 CN Bold"/>
                      <w:b/>
                      <w:bCs/>
                      <w:sz w:val="40"/>
                      <w:szCs w:val="40"/>
                    </w:rPr>
                  </w:pPr>
                  <w:r>
                    <w:rPr>
                      <w:rFonts w:ascii="思源黑体 CN Bold" w:eastAsia="思源黑体 CN Bold" w:hAnsi="思源黑体 CN Bold" w:cs="思源黑体 CN Bold" w:hint="eastAsia"/>
                      <w:b/>
                      <w:bCs/>
                      <w:sz w:val="40"/>
                      <w:szCs w:val="40"/>
                    </w:rPr>
                    <w:t>主</w:t>
                  </w:r>
                  <w:r>
                    <w:rPr>
                      <w:rFonts w:ascii="思源黑体 CN Bold" w:eastAsia="思源黑体 CN Bold" w:hAnsi="思源黑体 CN Bold" w:cs="思源黑体 CN Bold" w:hint="eastAsia"/>
                      <w:b/>
                      <w:bCs/>
                      <w:sz w:val="40"/>
                      <w:szCs w:val="40"/>
                    </w:rPr>
                    <w:t xml:space="preserve"> </w:t>
                  </w:r>
                  <w:r>
                    <w:rPr>
                      <w:rFonts w:ascii="思源黑体 CN Bold" w:eastAsia="思源黑体 CN Bold" w:hAnsi="思源黑体 CN Bold" w:cs="思源黑体 CN Bold" w:hint="eastAsia"/>
                      <w:b/>
                      <w:bCs/>
                      <w:sz w:val="40"/>
                      <w:szCs w:val="40"/>
                    </w:rPr>
                    <w:t>讲：原惠普亚太区财务总监</w:t>
                  </w:r>
                  <w:r>
                    <w:rPr>
                      <w:rFonts w:ascii="思源黑体 CN Bold" w:eastAsia="思源黑体 CN Bold" w:hAnsi="思源黑体 CN Bold" w:cs="思源黑体 CN Bold" w:hint="eastAsia"/>
                      <w:b/>
                      <w:bCs/>
                      <w:sz w:val="40"/>
                      <w:szCs w:val="40"/>
                    </w:rPr>
                    <w:t xml:space="preserve">  </w:t>
                  </w:r>
                  <w:r>
                    <w:rPr>
                      <w:rFonts w:ascii="思源黑体 CN Bold" w:eastAsia="思源黑体 CN Bold" w:hAnsi="思源黑体 CN Bold" w:cs="思源黑体 CN Bold" w:hint="eastAsia"/>
                      <w:b/>
                      <w:bCs/>
                      <w:sz w:val="40"/>
                      <w:szCs w:val="40"/>
                    </w:rPr>
                    <w:t>苑海彤</w:t>
                  </w:r>
                </w:p>
                <w:p w:rsidR="00BB5080" w:rsidRDefault="00BB5080">
                  <w:pPr>
                    <w:spacing w:line="312" w:lineRule="auto"/>
                    <w:rPr>
                      <w:rFonts w:ascii="思源黑体 CN Bold" w:eastAsia="思源黑体 CN Bold" w:hAnsi="思源黑体 CN Bold" w:cs="思源黑体 CN Bold"/>
                      <w:b/>
                      <w:bCs/>
                      <w:sz w:val="22"/>
                      <w:szCs w:val="21"/>
                    </w:rPr>
                  </w:pPr>
                </w:p>
                <w:p w:rsidR="00BB5080" w:rsidRDefault="00C20B9B">
                  <w:pPr>
                    <w:spacing w:line="500" w:lineRule="exact"/>
                    <w:rPr>
                      <w:rFonts w:ascii="思源黑体 CN Bold" w:eastAsia="思源黑体 CN Bold" w:hAnsi="思源黑体 CN Bold" w:cs="思源黑体 CN Bold"/>
                      <w:b/>
                      <w:bCs/>
                      <w:color w:val="595959"/>
                      <w:sz w:val="22"/>
                    </w:rPr>
                  </w:pPr>
                  <w:r>
                    <w:rPr>
                      <w:rFonts w:ascii="思源黑体 CN Bold" w:eastAsia="思源黑体 CN Bold" w:hAnsi="思源黑体 CN Bold" w:cs="思源黑体 CN Bold" w:hint="eastAsia"/>
                      <w:b/>
                      <w:bCs/>
                      <w:color w:val="595959"/>
                      <w:sz w:val="22"/>
                    </w:rPr>
                    <w:t>面授时长：</w:t>
                  </w:r>
                  <w:r>
                    <w:rPr>
                      <w:rFonts w:ascii="思源黑体 CN Bold" w:eastAsia="思源黑体 CN Bold" w:hAnsi="思源黑体 CN Bold" w:cs="思源黑体 CN Bold" w:hint="eastAsia"/>
                      <w:b/>
                      <w:bCs/>
                      <w:color w:val="595959"/>
                      <w:sz w:val="22"/>
                    </w:rPr>
                    <w:t>2</w:t>
                  </w:r>
                  <w:r>
                    <w:rPr>
                      <w:rFonts w:ascii="思源黑体 CN Bold" w:eastAsia="思源黑体 CN Bold" w:hAnsi="思源黑体 CN Bold" w:cs="思源黑体 CN Bold" w:hint="eastAsia"/>
                      <w:b/>
                      <w:bCs/>
                      <w:color w:val="595959"/>
                      <w:sz w:val="22"/>
                    </w:rPr>
                    <w:t>天</w:t>
                  </w:r>
                  <w:r>
                    <w:rPr>
                      <w:rFonts w:ascii="思源黑体 CN Bold" w:eastAsia="思源黑体 CN Bold" w:hAnsi="思源黑体 CN Bold" w:cs="思源黑体 CN Bold" w:hint="eastAsia"/>
                      <w:b/>
                      <w:bCs/>
                      <w:color w:val="595959"/>
                      <w:sz w:val="22"/>
                    </w:rPr>
                    <w:t xml:space="preserve">              </w:t>
                  </w:r>
                  <w:r>
                    <w:rPr>
                      <w:rFonts w:ascii="思源黑体 CN Bold" w:eastAsia="思源黑体 CN Bold" w:hAnsi="思源黑体 CN Bold" w:cs="思源黑体 CN Bold" w:hint="eastAsia"/>
                      <w:b/>
                      <w:bCs/>
                      <w:color w:val="595959"/>
                      <w:sz w:val="22"/>
                    </w:rPr>
                    <w:t>课程费用：</w:t>
                  </w:r>
                  <w:r>
                    <w:rPr>
                      <w:rFonts w:ascii="思源黑体 CN Bold" w:eastAsia="思源黑体 CN Bold" w:hAnsi="思源黑体 CN Bold" w:cs="思源黑体 CN Bold" w:hint="eastAsia"/>
                      <w:b/>
                      <w:bCs/>
                      <w:color w:val="595959"/>
                      <w:sz w:val="22"/>
                    </w:rPr>
                    <w:t xml:space="preserve"> </w:t>
                  </w:r>
                  <w:r>
                    <w:rPr>
                      <w:rFonts w:ascii="思源黑体 CN Bold" w:eastAsia="思源黑体 CN Bold" w:hAnsi="思源黑体 CN Bold" w:cs="思源黑体 CN Bold" w:hint="eastAsia"/>
                      <w:b/>
                      <w:bCs/>
                      <w:color w:val="595959"/>
                      <w:sz w:val="22"/>
                    </w:rPr>
                    <w:t>4200</w:t>
                  </w:r>
                  <w:r>
                    <w:rPr>
                      <w:rFonts w:ascii="思源黑体 CN Bold" w:eastAsia="思源黑体 CN Bold" w:hAnsi="思源黑体 CN Bold" w:cs="思源黑体 CN Bold" w:hint="eastAsia"/>
                      <w:b/>
                      <w:bCs/>
                      <w:color w:val="595959"/>
                      <w:sz w:val="22"/>
                    </w:rPr>
                    <w:t>元</w:t>
                  </w:r>
                  <w:r>
                    <w:rPr>
                      <w:rFonts w:ascii="思源黑体 CN Bold" w:eastAsia="思源黑体 CN Bold" w:hAnsi="思源黑体 CN Bold" w:cs="思源黑体 CN Bold" w:hint="eastAsia"/>
                      <w:b/>
                      <w:bCs/>
                      <w:color w:val="595959"/>
                      <w:sz w:val="22"/>
                    </w:rPr>
                    <w:t>/</w:t>
                  </w:r>
                  <w:r>
                    <w:rPr>
                      <w:rFonts w:ascii="思源黑体 CN Bold" w:eastAsia="思源黑体 CN Bold" w:hAnsi="思源黑体 CN Bold" w:cs="思源黑体 CN Bold" w:hint="eastAsia"/>
                      <w:b/>
                      <w:bCs/>
                      <w:color w:val="595959"/>
                      <w:sz w:val="22"/>
                    </w:rPr>
                    <w:t>人</w:t>
                  </w:r>
                  <w:r>
                    <w:rPr>
                      <w:rFonts w:ascii="思源黑体 CN Bold" w:eastAsia="思源黑体 CN Bold" w:hAnsi="思源黑体 CN Bold" w:cs="思源黑体 CN Bold" w:hint="eastAsia"/>
                      <w:b/>
                      <w:bCs/>
                      <w:color w:val="595959"/>
                      <w:sz w:val="22"/>
                    </w:rPr>
                    <w:t xml:space="preserve"> </w:t>
                  </w:r>
                </w:p>
                <w:p w:rsidR="00BB5080" w:rsidRDefault="00C20B9B">
                  <w:pPr>
                    <w:spacing w:line="500" w:lineRule="exact"/>
                    <w:rPr>
                      <w:rFonts w:ascii="思源黑体 CN Bold" w:eastAsia="思源黑体 CN Bold" w:hAnsi="思源黑体 CN Bold" w:cs="思源黑体 CN Bold"/>
                      <w:b/>
                      <w:bCs/>
                      <w:color w:val="595959"/>
                      <w:sz w:val="22"/>
                    </w:rPr>
                  </w:pPr>
                  <w:r>
                    <w:rPr>
                      <w:rFonts w:ascii="思源黑体 CN Bold" w:eastAsia="思源黑体 CN Bold" w:hAnsi="思源黑体 CN Bold" w:cs="思源黑体 CN Bold" w:hint="eastAsia"/>
                      <w:b/>
                      <w:bCs/>
                      <w:color w:val="595959"/>
                      <w:sz w:val="22"/>
                    </w:rPr>
                    <w:t>课程对象：财务总监、财务经理、业务财务、财务业务伙伴、财务分析、从事管理会计职能的财务人员、业务管理人员</w:t>
                  </w:r>
                  <w:r>
                    <w:rPr>
                      <w:rFonts w:ascii="思源黑体 CN Bold" w:eastAsia="思源黑体 CN Bold" w:hAnsi="思源黑体 CN Bold" w:cs="思源黑体 CN Bold" w:hint="eastAsia"/>
                      <w:b/>
                      <w:bCs/>
                      <w:color w:val="595959"/>
                      <w:sz w:val="22"/>
                    </w:rPr>
                    <w:t>。</w:t>
                  </w:r>
                </w:p>
                <w:p w:rsidR="00BB5080" w:rsidRDefault="00BB5080">
                  <w:pPr>
                    <w:overflowPunct w:val="0"/>
                    <w:rPr>
                      <w:rFonts w:ascii="思源黑体 CN Bold" w:eastAsia="思源黑体 CN Bold" w:hAnsi="思源黑体 CN Bold" w:cs="思源黑体 CN Bold"/>
                      <w:bCs/>
                      <w:sz w:val="22"/>
                      <w:szCs w:val="21"/>
                      <w:lang w:bidi="en-US"/>
                    </w:rPr>
                  </w:pPr>
                </w:p>
              </w:txbxContent>
            </v:textbox>
          </v:shape>
        </w:pict>
      </w:r>
    </w:p>
    <w:p w:rsidR="00BB5080" w:rsidRDefault="00BB5080">
      <w:pPr>
        <w:ind w:leftChars="200" w:left="420"/>
        <w:jc w:val="left"/>
      </w:pPr>
    </w:p>
    <w:p w:rsidR="00BB5080" w:rsidRDefault="00BB5080">
      <w:pPr>
        <w:ind w:leftChars="200" w:left="420"/>
        <w:jc w:val="left"/>
      </w:pPr>
    </w:p>
    <w:p w:rsidR="00BB5080" w:rsidRDefault="00BB5080">
      <w:pPr>
        <w:ind w:leftChars="200" w:left="420"/>
        <w:jc w:val="left"/>
      </w:pPr>
    </w:p>
    <w:p w:rsidR="00BB5080" w:rsidRDefault="00BB5080">
      <w:pPr>
        <w:ind w:leftChars="200" w:left="420"/>
        <w:jc w:val="left"/>
      </w:pPr>
    </w:p>
    <w:p w:rsidR="00BB5080" w:rsidRDefault="00BB5080">
      <w:pPr>
        <w:ind w:leftChars="200" w:left="420"/>
        <w:jc w:val="left"/>
      </w:pPr>
    </w:p>
    <w:p w:rsidR="00BB5080" w:rsidRDefault="00BB5080">
      <w:pPr>
        <w:widowControl/>
        <w:jc w:val="left"/>
      </w:pPr>
      <w:bookmarkStart w:id="0" w:name="_GoBack"/>
      <w:bookmarkEnd w:id="0"/>
      <w:r w:rsidRPr="00BB5080">
        <w:rPr>
          <w:sz w:val="24"/>
        </w:rPr>
        <w:pict>
          <v:shape id="_x0000_s1035" type="#_x0000_t202" style="position:absolute;margin-left:22.05pt;margin-top:203.2pt;width:529.45pt;height:406.25pt;z-index:251666432" o:gfxdata="UEsDBAoAAAAAAIdO4kAAAAAAAAAAAAAAAAAEAAAAZHJzL1BLAwQUAAAACACHTuJAWKW93dwAAAAM&#10;AQAADwAAAGRycy9kb3ducmV2LnhtbE2PS0/DMBCE70j8B2uRuFE7aYpCiFOhSBUSKoeWXrhtYjeJ&#10;8CPE7oP+erYnOO2uZjT7Tbk8W8OOegqDdxKSmQCmXevV4DoJu4/VQw4sRHQKjXdawo8OsKxub0os&#10;lD+5jT5uY8coxIUCJfQxjgXnoe21xTDzo3ak7f1kMdI5dVxNeKJwa3gqxCO3ODj60OOo6163X9uD&#10;lfBWr95x06Q2v5j6db1/Gb93nwsp7+8S8Qws6nP8M8MVn9ChIqbGH5wKzEjIsoScNOeLJ2BXQyLm&#10;1K6hLc3yDHhV8v8lql9QSwMEFAAAAAgAh07iQIv1hdcqAgAAJAQAAA4AAABkcnMvZTJvRG9jLnht&#10;bK1TzY7TMBC+I/EOlu80Sdt0t1XTVdlVEVLFrlQQZ9exm0j+w3ablAeAN+DEhTvP1edg7KTdCjgh&#10;Ls7Y8+Ubzzef53etFOjArKu1KnA2SDFiiuqyVrsCf3i/enWLkfNElURoxQp8ZA7fLV6+mDdmxoa6&#10;0qJkFgGJcrPGFLjy3sySxNGKSeIG2jAFSa6tJB62dpeUljTALkUyTNNJ0mhbGqspcw5OH7okXkR+&#10;zhn1j5w75pEoMNzNx9XGdRvWZDEns50lpqppfw3yD7eQpFZQ9EL1QDxBe1v/QSVrarXT3A+olonm&#10;vKYs9gDdZOlv3WwqYljsBcRx5iKT+3+09N3hyaK6LPAEI0UkjOj07evp+8/Tjy9oEuRpjJsBamMA&#10;59vXuoUxn88dHIauW25l+EI/CPKj2+E0zTE6FjhPJ6PxtNeZtR5RyE9uhuM0AwANiCyfjm7yQJk8&#10;Mxnr/BumJQpBgS0MMupLDmvnO+gZEgorvaqFiMMUCjVQYpSn8YdLBsiFghqhn+7eIfLttu2b3Ory&#10;CD1a3ZnEGbqqofiaOP9ELLgC/ANO94+wcKGhiO4jjCptP//tPOBhWJDFqAGXFdh92hPLMBJvFYxx&#10;mo3HwZZxM85vhrCx15ntdUbt5b0GI2fwpgyNYcB7cQ651fIjPIhlqAopoijULrA/h/e+8z48KMqW&#10;ywgCIxri12pjaKDu5FzuveZ1VDrI1GnTqwdWjLPqn03w+vU+op4f9+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KW93dwAAAAMAQAADwAAAAAAAAABACAAAAAiAAAAZHJzL2Rvd25yZXYueG1sUEsB&#10;AhQAFAAAAAgAh07iQIv1hdcqAgAAJAQAAA4AAAAAAAAAAQAgAAAAKwEAAGRycy9lMm9Eb2MueG1s&#10;UEsFBgAAAAAGAAYAWQEAAMcFAAAAAA==&#10;" filled="f" stroked="f" strokeweight=".5pt">
            <v:textbox>
              <w:txbxContent>
                <w:p w:rsidR="00BB5080" w:rsidRDefault="00C20B9B">
                  <w:pPr>
                    <w:overflowPunct w:val="0"/>
                    <w:autoSpaceDE w:val="0"/>
                    <w:autoSpaceDN w:val="0"/>
                    <w:adjustRightInd w:val="0"/>
                    <w:spacing w:line="400" w:lineRule="exact"/>
                    <w:rPr>
                      <w:rFonts w:ascii="思源黑体 CN Regular" w:eastAsia="思源黑体 CN Regular" w:hAnsi="思源黑体 CN Regular" w:cs="思源黑体 CN Regular"/>
                      <w:b/>
                      <w:color w:val="C00000"/>
                      <w:sz w:val="32"/>
                      <w:szCs w:val="32"/>
                      <w:lang w:val="zh-CN"/>
                    </w:rPr>
                  </w:pPr>
                  <w:r>
                    <w:rPr>
                      <w:rFonts w:ascii="思源黑体 CN Regular" w:eastAsia="思源黑体 CN Regular" w:hAnsi="思源黑体 CN Regular" w:cs="思源黑体 CN Regular" w:hint="eastAsia"/>
                      <w:b/>
                      <w:color w:val="C00000"/>
                      <w:sz w:val="32"/>
                      <w:szCs w:val="32"/>
                      <w:lang w:val="zh-CN"/>
                    </w:rPr>
                    <w:t>课程收获</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企业收益：</w:t>
                  </w:r>
                </w:p>
                <w:p w:rsidR="00BB5080" w:rsidRDefault="00C20B9B">
                  <w:pPr>
                    <w:widowControl/>
                    <w:numPr>
                      <w:ilvl w:val="0"/>
                      <w:numId w:val="2"/>
                    </w:numPr>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改善业财分离、各行其</w:t>
                  </w:r>
                  <w:r w:rsidR="00C76A74">
                    <w:rPr>
                      <w:rFonts w:ascii="思源黑体 CN Regular" w:eastAsia="思源黑体 CN Regular" w:hAnsi="思源黑体 CN Regular" w:cs="思源黑体 CN Regular" w:hint="eastAsia"/>
                      <w:szCs w:val="21"/>
                    </w:rPr>
                    <w:t>帮助企业</w:t>
                  </w:r>
                  <w:r>
                    <w:rPr>
                      <w:rFonts w:ascii="思源黑体 CN Regular" w:eastAsia="思源黑体 CN Regular" w:hAnsi="思源黑体 CN Regular" w:cs="思源黑体 CN Regular" w:hint="eastAsia"/>
                      <w:szCs w:val="21"/>
                    </w:rPr>
                    <w:t>责的状态，实现业务与财务的有机融合；</w:t>
                  </w:r>
                </w:p>
                <w:p w:rsidR="00BB5080" w:rsidRDefault="00C20B9B">
                  <w:pPr>
                    <w:widowControl/>
                    <w:numPr>
                      <w:ilvl w:val="0"/>
                      <w:numId w:val="2"/>
                    </w:numPr>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建立相应的业财融合管理运作机制，为企业的经营决策提供有力的支持；</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、实现从“核算财务”向“业务财务”及“战略财务”转型，让财务持续创造价值。</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岗位收益：</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、掌握全新的集中式财务管理模式和组织设计原则，构建财务共享服务中心；</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、学会运用企业财务分析模型与工具，进行深度的财务分析；</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、学会搭建企业全面预算体系及预算模型；</w:t>
                  </w:r>
                </w:p>
                <w:p w:rsidR="00BB5080" w:rsidRDefault="00C20B9B">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、掌握高效的跨部门协作与沟通方法。</w:t>
                  </w:r>
                </w:p>
                <w:p w:rsidR="00BB5080" w:rsidRDefault="00BB5080">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p>
                <w:p w:rsidR="00BB5080" w:rsidRDefault="00BB5080">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p>
                <w:p w:rsidR="00BB5080" w:rsidRDefault="00BB5080">
                  <w:pPr>
                    <w:widowControl/>
                    <w:adjustRightInd w:val="0"/>
                    <w:snapToGrid w:val="0"/>
                    <w:spacing w:after="240" w:line="400" w:lineRule="exact"/>
                    <w:contextualSpacing/>
                    <w:jc w:val="left"/>
                    <w:rPr>
                      <w:rFonts w:ascii="思源黑体 CN Regular" w:eastAsia="思源黑体 CN Regular" w:hAnsi="思源黑体 CN Regular" w:cs="思源黑体 CN Regular"/>
                      <w:szCs w:val="21"/>
                    </w:rPr>
                  </w:pPr>
                </w:p>
                <w:p w:rsidR="00BB5080" w:rsidRDefault="00C20B9B">
                  <w:pPr>
                    <w:autoSpaceDE w:val="0"/>
                    <w:autoSpaceDN w:val="0"/>
                    <w:adjustRightInd w:val="0"/>
                    <w:spacing w:line="400" w:lineRule="exact"/>
                    <w:rPr>
                      <w:rFonts w:ascii="思源黑体 CN Regular" w:eastAsia="思源黑体 CN Regular" w:hAnsi="思源黑体 CN Regular" w:cs="思源黑体 CN Regular"/>
                      <w:b/>
                      <w:color w:val="BC0000"/>
                      <w:sz w:val="32"/>
                      <w:szCs w:val="32"/>
                      <w:lang w:val="zh-CN"/>
                    </w:rPr>
                  </w:pPr>
                  <w:r>
                    <w:rPr>
                      <w:rFonts w:ascii="思源黑体 CN Regular" w:eastAsia="思源黑体 CN Regular" w:hAnsi="思源黑体 CN Regular" w:cs="思源黑体 CN Regular" w:hint="eastAsia"/>
                      <w:b/>
                      <w:color w:val="BC0000"/>
                      <w:sz w:val="32"/>
                      <w:szCs w:val="32"/>
                      <w:lang w:val="zh-CN"/>
                    </w:rPr>
                    <w:t>课程</w:t>
                  </w:r>
                  <w:r>
                    <w:rPr>
                      <w:rFonts w:ascii="思源黑体 CN Regular" w:eastAsia="思源黑体 CN Regular" w:hAnsi="思源黑体 CN Regular" w:cs="思源黑体 CN Regular" w:hint="eastAsia"/>
                      <w:b/>
                      <w:color w:val="BC0000"/>
                      <w:sz w:val="32"/>
                      <w:szCs w:val="32"/>
                    </w:rPr>
                    <w:t>特色</w:t>
                  </w:r>
                </w:p>
                <w:p w:rsidR="00BB5080" w:rsidRDefault="00C20B9B">
                  <w:pPr>
                    <w:numPr>
                      <w:ilvl w:val="0"/>
                      <w:numId w:val="3"/>
                    </w:numPr>
                    <w:spacing w:line="400" w:lineRule="exact"/>
                    <w:rPr>
                      <w:rFonts w:ascii="思源黑体 CN Regular" w:eastAsia="思源黑体 CN Regular" w:hAnsi="思源黑体 CN Regular" w:cs="思源黑体 CN Regular"/>
                    </w:rPr>
                  </w:pPr>
                  <w:r>
                    <w:rPr>
                      <w:rFonts w:ascii="思源黑体 CN Regular" w:eastAsia="思源黑体 CN Regular" w:hAnsi="思源黑体 CN Regular" w:cs="思源黑体 CN Regular" w:hint="eastAsia"/>
                    </w:rPr>
                    <w:t>案例教学：</w:t>
                  </w:r>
                  <w:r>
                    <w:rPr>
                      <w:rFonts w:ascii="思源黑体 CN Regular" w:eastAsia="思源黑体 CN Regular" w:hAnsi="思源黑体 CN Regular" w:cs="思源黑体 CN Regular" w:hint="eastAsia"/>
                    </w:rPr>
                    <w:t>课堂中将学员的</w:t>
                  </w:r>
                  <w:r>
                    <w:rPr>
                      <w:rFonts w:ascii="思源黑体 CN Regular" w:eastAsia="思源黑体 CN Regular" w:hAnsi="思源黑体 CN Regular" w:cs="思源黑体 CN Regular" w:hint="eastAsia"/>
                    </w:rPr>
                    <w:t>企业案例和其他企业案例</w:t>
                  </w:r>
                  <w:r>
                    <w:rPr>
                      <w:rFonts w:ascii="思源黑体 CN Regular" w:eastAsia="思源黑体 CN Regular" w:hAnsi="思源黑体 CN Regular" w:cs="思源黑体 CN Regular" w:hint="eastAsia"/>
                    </w:rPr>
                    <w:t>相</w:t>
                  </w:r>
                  <w:r>
                    <w:rPr>
                      <w:rFonts w:ascii="思源黑体 CN Regular" w:eastAsia="思源黑体 CN Regular" w:hAnsi="思源黑体 CN Regular" w:cs="思源黑体 CN Regular" w:hint="eastAsia"/>
                    </w:rPr>
                    <w:t>结合</w:t>
                  </w:r>
                  <w:r>
                    <w:rPr>
                      <w:rFonts w:ascii="思源黑体 CN Regular" w:eastAsia="思源黑体 CN Regular" w:hAnsi="思源黑体 CN Regular" w:cs="思源黑体 CN Regular" w:hint="eastAsia"/>
                    </w:rPr>
                    <w:t>，通过分析与</w:t>
                  </w:r>
                  <w:r>
                    <w:rPr>
                      <w:rFonts w:ascii="思源黑体 CN Regular" w:eastAsia="思源黑体 CN Regular" w:hAnsi="思源黑体 CN Regular" w:cs="思源黑体 CN Regular" w:hint="eastAsia"/>
                    </w:rPr>
                    <w:t>点评，帮助学员更易理解课堂内容</w:t>
                  </w:r>
                  <w:r>
                    <w:rPr>
                      <w:rFonts w:ascii="思源黑体 CN Regular" w:eastAsia="思源黑体 CN Regular" w:hAnsi="思源黑体 CN Regular" w:cs="思源黑体 CN Regular" w:hint="eastAsia"/>
                    </w:rPr>
                    <w:t>；</w:t>
                  </w:r>
                </w:p>
                <w:p w:rsidR="00BB5080" w:rsidRDefault="00C20B9B">
                  <w:pPr>
                    <w:numPr>
                      <w:ilvl w:val="0"/>
                      <w:numId w:val="3"/>
                    </w:numPr>
                    <w:spacing w:line="400" w:lineRule="exact"/>
                    <w:rPr>
                      <w:rFonts w:ascii="思源黑体 CN Regular" w:eastAsia="思源黑体 CN Regular" w:hAnsi="思源黑体 CN Regular" w:cs="思源黑体 CN Regular"/>
                    </w:rPr>
                  </w:pPr>
                  <w:r>
                    <w:rPr>
                      <w:rFonts w:ascii="思源黑体 CN Regular" w:eastAsia="思源黑体 CN Regular" w:hAnsi="思源黑体 CN Regular" w:cs="思源黑体 CN Regular" w:hint="eastAsia"/>
                    </w:rPr>
                    <w:t>采用</w:t>
                  </w:r>
                  <w:r>
                    <w:rPr>
                      <w:rFonts w:ascii="思源黑体 CN Regular" w:eastAsia="思源黑体 CN Regular" w:hAnsi="思源黑体 CN Regular" w:cs="思源黑体 CN Regular" w:hint="eastAsia"/>
                    </w:rPr>
                    <w:t>讲师讲授</w:t>
                  </w:r>
                  <w:r>
                    <w:rPr>
                      <w:rFonts w:ascii="思源黑体 CN Regular" w:eastAsia="思源黑体 CN Regular" w:hAnsi="思源黑体 CN Regular" w:cs="思源黑体 CN Regular" w:hint="eastAsia"/>
                    </w:rPr>
                    <w:t>、</w:t>
                  </w:r>
                  <w:r>
                    <w:rPr>
                      <w:rFonts w:ascii="思源黑体 CN Regular" w:eastAsia="思源黑体 CN Regular" w:hAnsi="思源黑体 CN Regular" w:cs="思源黑体 CN Regular" w:hint="eastAsia"/>
                    </w:rPr>
                    <w:t>企业实际案例分析</w:t>
                  </w:r>
                  <w:r>
                    <w:rPr>
                      <w:rFonts w:ascii="思源黑体 CN Regular" w:eastAsia="思源黑体 CN Regular" w:hAnsi="思源黑体 CN Regular" w:cs="思源黑体 CN Regular" w:hint="eastAsia"/>
                    </w:rPr>
                    <w:t>、</w:t>
                  </w:r>
                  <w:r>
                    <w:rPr>
                      <w:rFonts w:ascii="思源黑体 CN Regular" w:eastAsia="思源黑体 CN Regular" w:hAnsi="思源黑体 CN Regular" w:cs="思源黑体 CN Regular" w:hint="eastAsia"/>
                    </w:rPr>
                    <w:t>学员练习</w:t>
                  </w:r>
                  <w:r>
                    <w:rPr>
                      <w:rFonts w:ascii="思源黑体 CN Regular" w:eastAsia="思源黑体 CN Regular" w:hAnsi="思源黑体 CN Regular" w:cs="思源黑体 CN Regular" w:hint="eastAsia"/>
                    </w:rPr>
                    <w:t>、</w:t>
                  </w:r>
                  <w:r>
                    <w:rPr>
                      <w:rFonts w:ascii="思源黑体 CN Regular" w:eastAsia="思源黑体 CN Regular" w:hAnsi="思源黑体 CN Regular" w:cs="思源黑体 CN Regular" w:hint="eastAsia"/>
                    </w:rPr>
                    <w:t>建设性点评</w:t>
                  </w:r>
                  <w:r>
                    <w:rPr>
                      <w:rFonts w:ascii="思源黑体 CN Regular" w:eastAsia="思源黑体 CN Regular" w:hAnsi="思源黑体 CN Regular" w:cs="思源黑体 CN Regular" w:hint="eastAsia"/>
                    </w:rPr>
                    <w:t>等多种教学方式，保证培训</w:t>
                  </w:r>
                  <w:r>
                    <w:rPr>
                      <w:rFonts w:ascii="思源黑体 CN Regular" w:eastAsia="思源黑体 CN Regular" w:hAnsi="思源黑体 CN Regular" w:cs="思源黑体 CN Regular" w:hint="eastAsia"/>
                    </w:rPr>
                    <w:t>成果</w:t>
                  </w:r>
                  <w:r>
                    <w:rPr>
                      <w:rFonts w:ascii="思源黑体 CN Regular" w:eastAsia="思源黑体 CN Regular" w:hAnsi="思源黑体 CN Regular" w:cs="思源黑体 CN Regular" w:hint="eastAsia"/>
                    </w:rPr>
                    <w:t>高效</w:t>
                  </w:r>
                  <w:r>
                    <w:rPr>
                      <w:rFonts w:ascii="思源黑体 CN Regular" w:eastAsia="思源黑体 CN Regular" w:hAnsi="思源黑体 CN Regular" w:cs="思源黑体 CN Regular" w:hint="eastAsia"/>
                    </w:rPr>
                    <w:t>转化</w:t>
                  </w:r>
                  <w:r>
                    <w:rPr>
                      <w:rFonts w:ascii="思源黑体 CN Regular" w:eastAsia="思源黑体 CN Regular" w:hAnsi="思源黑体 CN Regular" w:cs="思源黑体 CN Regular" w:hint="eastAsia"/>
                    </w:rPr>
                    <w:t>与落地</w:t>
                  </w:r>
                  <w:r>
                    <w:rPr>
                      <w:rFonts w:ascii="思源黑体 CN Regular" w:eastAsia="思源黑体 CN Regular" w:hAnsi="思源黑体 CN Regular" w:cs="思源黑体 CN Regular" w:hint="eastAsia"/>
                    </w:rPr>
                    <w:t>；</w:t>
                  </w:r>
                </w:p>
                <w:p w:rsidR="00BB5080" w:rsidRDefault="00C20B9B">
                  <w:pPr>
                    <w:numPr>
                      <w:ilvl w:val="0"/>
                      <w:numId w:val="3"/>
                    </w:numPr>
                    <w:spacing w:line="400" w:lineRule="exact"/>
                    <w:rPr>
                      <w:rFonts w:ascii="思源黑体 CN Regular" w:eastAsia="思源黑体 CN Regular" w:hAnsi="思源黑体 CN Regular" w:cs="思源黑体 CN Regular"/>
                    </w:rPr>
                  </w:pPr>
                  <w:r>
                    <w:rPr>
                      <w:rFonts w:ascii="思源黑体 CN Regular" w:eastAsia="思源黑体 CN Regular" w:hAnsi="思源黑体 CN Regular" w:cs="思源黑体 CN Regular" w:hint="eastAsia"/>
                    </w:rPr>
                    <w:t>课堂提供</w:t>
                  </w:r>
                  <w:r>
                    <w:rPr>
                      <w:rFonts w:ascii="思源黑体 CN Regular" w:eastAsia="思源黑体 CN Regular" w:hAnsi="思源黑体 CN Regular" w:cs="思源黑体 CN Regular" w:hint="eastAsia"/>
                    </w:rPr>
                    <w:t>实操性工具</w:t>
                  </w:r>
                  <w:r>
                    <w:rPr>
                      <w:rFonts w:ascii="思源黑体 CN Regular" w:eastAsia="思源黑体 CN Regular" w:hAnsi="思源黑体 CN Regular" w:cs="思源黑体 CN Regular" w:hint="eastAsia"/>
                    </w:rPr>
                    <w:t>及模型，实用性强，学员学完即可用于实际工作中，真正做到知行合一。</w:t>
                  </w:r>
                </w:p>
                <w:p w:rsidR="00BB5080" w:rsidRDefault="00BB5080">
                  <w:pPr>
                    <w:spacing w:line="500" w:lineRule="exact"/>
                    <w:rPr>
                      <w:rFonts w:ascii="思源黑体 CN Regular" w:eastAsia="思源黑体 CN Regular" w:hAnsi="思源黑体 CN Regular" w:cs="思源黑体 CN Regular"/>
                    </w:rPr>
                  </w:pPr>
                </w:p>
              </w:txbxContent>
            </v:textbox>
          </v:shape>
        </w:pict>
      </w:r>
      <w:r w:rsidR="00C20B9B">
        <w:br w:type="page"/>
      </w:r>
    </w:p>
    <w:p w:rsidR="00BB5080" w:rsidRDefault="00BB5080">
      <w:pPr>
        <w:ind w:leftChars="200" w:left="420"/>
        <w:jc w:val="left"/>
        <w:sectPr w:rsidR="00BB5080">
          <w:headerReference w:type="default" r:id="rId9"/>
          <w:footerReference w:type="default" r:id="rId10"/>
          <w:pgSz w:w="11906" w:h="16838"/>
          <w:pgMar w:top="227" w:right="312" w:bottom="238" w:left="227" w:header="794" w:footer="0" w:gutter="0"/>
          <w:cols w:space="425"/>
          <w:docGrid w:type="lines" w:linePitch="312"/>
        </w:sectPr>
      </w:pPr>
    </w:p>
    <w:p w:rsidR="00BB5080" w:rsidRDefault="00BB5080">
      <w:pPr>
        <w:ind w:leftChars="200" w:left="420"/>
        <w:jc w:val="left"/>
      </w:pPr>
      <w:r w:rsidRPr="00BB5080">
        <w:rPr>
          <w:rFonts w:ascii="微软雅黑" w:eastAsia="微软雅黑" w:hAnsi="微软雅黑"/>
          <w:szCs w:val="21"/>
        </w:rPr>
        <w:lastRenderedPageBreak/>
        <w:pict>
          <v:rect id="_x0000_s1034" style="position:absolute;left:0;text-align:left;margin-left:414.1pt;margin-top:77.5pt;width:170.1pt;height:46.8pt;z-index:251670528;mso-position-vertical-relative:page" o:gfxdata="UEsDBAoAAAAAAIdO4kAAAAAAAAAAAAAAAAAEAAAAZHJzL1BLAwQUAAAACACHTuJAz3bnKdoAAAAM&#10;AQAADwAAAGRycy9kb3ducmV2LnhtbE2Py26DMBBF95X6D9ZU6q4xIIIsion6SDaVumhSRVkaPMWo&#10;eIywSejf11m1y9E9unNutVnswM44+d6RhHSVAENqne6pk/B52D0IYD4o0mpwhBJ+0MOmvr2pVKnd&#10;hT7wvA8diyXkSyXBhDCWnPvWoFV+5UakmH25yaoQz6njelKXWG4HniVJwa3qKX4wasQXg+33frYS&#10;Xg3OeNyedqfcLdu35un9cHwOUt7fpckjsIBL+IPhqh/VoY5OjZtJezZIEJnIIhqD9TqOuhJpIXJg&#10;jYQsFwXwuuL/R9S/UEsDBBQAAAAIAIdO4kBvVzzqqAEAACcDAAAOAAAAZHJzL2Uyb0RvYy54bWyt&#10;Uktu2zAQ3RfoHQjua31auYlgOShipJsgCZD0ADRFSgT4w5Cx5NMU6K6HyHGCXqND2nXSdld0Q3LI&#10;N2/mveHqYjaa7AQE5WxHq0VJibDc9coOHf3ycPXujJIQme2ZdlZ0dC8CvVi/fbOafCtqNzrdCyBI&#10;YkM7+Y6OMfq2KAIfhWFh4byw+CgdGBYxhKHogU3IbnRRl+WymBz0HhwXIeDt5vBI15lfSsHjrZRB&#10;RKI7ir3FvEJet2kt1ivWDsD8qPixDfYPXRimLBY9UW1YZOQR1F9URnFwwcm44M4UTkrFRdaAaqry&#10;DzX3I/Mia0Fzgj/ZFP4fLb/Z3QFRPc6uocQygzP68fX789M3ghfozuRDi6B7fwfHKOAxSZ0lmLSj&#10;CDJnR/cnR8UcCcfLulqW9Uc0nuNbc/7h/TJbXrxkewjxs3CGpENHASeWjWS76xCxIkJ/QVKx4LTq&#10;r5TWOYBhe6mB7BhOd/OpbqrL1DKm/AbTlkwdPW/qJjNbl/IPOG0RniQeRKVTnLfzUenW9Xt059GD&#10;GkZsrsrsCYTTyHWOPyeN+3WcSV/+9/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3bnKdoAAAAM&#10;AQAADwAAAAAAAAABACAAAAAiAAAAZHJzL2Rvd25yZXYueG1sUEsBAhQAFAAAAAgAh07iQG9XPOqo&#10;AQAAJwMAAA4AAAAAAAAAAQAgAAAAKQEAAGRycy9lMm9Eb2MueG1sUEsFBgAAAAAGAAYAWQEAAEMF&#10;AAAAAA==&#10;" fillcolor="#da251c" stroked="f">
            <v:textbox>
              <w:txbxContent>
                <w:p w:rsidR="00BB5080" w:rsidRDefault="00C20B9B">
                  <w:pPr>
                    <w:jc w:val="center"/>
                    <w:rPr>
                      <w:rFonts w:ascii="思源黑体 CN Regular" w:eastAsia="思源黑体 CN Regular" w:hAnsi="思源黑体 CN Regular" w:cs="思源黑体 CN Regular"/>
                      <w:b/>
                      <w:color w:val="FFFFFF"/>
                      <w:sz w:val="50"/>
                      <w:szCs w:val="50"/>
                    </w:rPr>
                  </w:pPr>
                  <w:r>
                    <w:rPr>
                      <w:rFonts w:ascii="思源黑体 CN Regular" w:eastAsia="思源黑体 CN Regular" w:hAnsi="思源黑体 CN Regular" w:cs="思源黑体 CN Regular" w:hint="eastAsia"/>
                      <w:b/>
                      <w:color w:val="FFFFFF"/>
                      <w:sz w:val="50"/>
                      <w:szCs w:val="50"/>
                    </w:rPr>
                    <w:t>课程大纲</w:t>
                  </w:r>
                </w:p>
              </w:txbxContent>
            </v:textbox>
            <w10:wrap anchory="page"/>
          </v:rect>
        </w:pict>
      </w:r>
      <w:r>
        <w:pict>
          <v:shapetype id="_x0000_t32" coordsize="21600,21600" o:spt="32" o:oned="t" path="m,l21600,21600e" filled="f">
            <v:path arrowok="t" fillok="f" o:connecttype="none"/>
            <o:lock v:ext="edit" shapetype="t"/>
          </v:shapetype>
          <v:shape id="_x0000_s1033" type="#_x0000_t32" style="position:absolute;left:0;text-align:left;margin-left:-11.95pt;margin-top:3.9pt;width:595.5pt;height:0;z-index:251656192" o:gfxdata="UEsDBAoAAAAAAIdO4kAAAAAAAAAAAAAAAAAEAAAAZHJzL1BLAwQUAAAACACHTuJA297SstcAAAAI&#10;AQAADwAAAGRycy9kb3ducmV2LnhtbE2PwU7DMBBE70j8g7VI3FonBaU0xOmhqCA4VGrhA7bxkgTi&#10;3Sh22/TvcbnAcWdGs2+K5eg6daTBt8IG0mkCirgS23Jt4ON9PXkA5QOyxU6YDJzJw7K8viowt3Li&#10;LR13oVaxhH2OBpoQ+lxrXzXk0E+lJ47epwwOQzyHWtsBT7HcdXqWJJl22HL80GBPq4aq793BGZCz&#10;fl2vWtk8vYz9vXw9v222i8yY25s0eQQVaAx/YbjgR3QoI9NeDmy96gxMZneLGDUwjwsufprNU1D7&#10;X0GXhf4/oPwBUEsDBBQAAAAIAIdO4kDJzxmD3gEAAHMDAAAOAAAAZHJzL2Uyb0RvYy54bWytU0uO&#10;EzEQ3SNxB8t70p1ImRla6YyURMNmgEgzHMBxu7st3C6r7KSTS3ABJFbACljNntPAcAzKzocBdoiN&#10;Zbv8Xr16VZ5cbjvDNgq9Blvy4SDnTFkJlbZNyV/dXj254MwHYSthwKqS75Tnl9PHjya9K9QIWjCV&#10;QkYk1he9K3kbgiuyzMtWdcIPwClLwRqwE4GO2GQVip7YO5ON8vws6wErhyCV93S72Af5NPHXtZLh&#10;ZV17FZgpOWkLacW0ruKaTSeiaFC4VsuDDPEPKjqhLSU9US1EEGyN+i+qTksED3UYSOgyqGstVaqB&#10;qhnmf1Rz0wqnUi1kjncnm/z/o5UvNktkuir5iOyxoqMe3b+9+/7mw/2Xz9/e3/34+i7uP31kFCez&#10;eucLwsztEmO5cmtv3DXI155ZmLfCNiqJvt05IhpGRPYbJB68o5Sr/jlU9EasAyTntjV2kZI8YdvU&#10;oN2pQWobmKTL8/HZ6GJMQuUxloniCHTowzMFHYubkvuAQjdtmIO1NAaAw5RGbK59iLJEcQTErBau&#10;tDFpGoxlPWkfned5QngwuorR+M5js5obZBtBA7WYzZ7OxqlIijx8hrC21T6LsQcPYtl7A1dQ7ZZ4&#10;9IY6m+QcpjCOzsNzQv/6K9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97SstcAAAAIAQAADwAA&#10;AAAAAAABACAAAAAiAAAAZHJzL2Rvd25yZXYueG1sUEsBAhQAFAAAAAgAh07iQMnPGYPeAQAAcwMA&#10;AA4AAAAAAAAAAQAgAAAAJgEAAGRycy9lMm9Eb2MueG1sUEsFBgAAAAAGAAYAWQEAAHYFAAAAAA==&#10;" strokecolor="#dbb9b5" strokeweight="1pt"/>
        </w:pict>
      </w:r>
    </w:p>
    <w:p w:rsidR="00BB5080" w:rsidRDefault="00BB5080">
      <w:pPr>
        <w:widowControl/>
        <w:jc w:val="left"/>
      </w:pPr>
    </w:p>
    <w:tbl>
      <w:tblPr>
        <w:tblpPr w:leftFromText="180" w:rightFromText="180" w:vertAnchor="page" w:horzAnchor="page" w:tblpX="565" w:tblpY="2534"/>
        <w:tblW w:w="11045" w:type="dxa"/>
        <w:tblBorders>
          <w:top w:val="dashSmallGap" w:sz="4" w:space="0" w:color="C4BC96" w:themeColor="background2" w:themeShade="BF"/>
          <w:left w:val="dashSmallGap" w:sz="4" w:space="0" w:color="C4BC96" w:themeColor="background2" w:themeShade="BF"/>
          <w:bottom w:val="dashSmallGap" w:sz="4" w:space="0" w:color="C4BC96" w:themeColor="background2" w:themeShade="BF"/>
          <w:right w:val="dashSmallGap" w:sz="4" w:space="0" w:color="C4BC96" w:themeColor="background2" w:themeShade="BF"/>
          <w:insideH w:val="single" w:sz="6" w:space="0" w:color="C4BC96" w:themeColor="background2" w:themeShade="BF"/>
          <w:insideV w:val="dashSmallGap" w:sz="4" w:space="0" w:color="C4BC96" w:themeColor="background2" w:themeShade="BF"/>
        </w:tblBorders>
        <w:tblLayout w:type="fixed"/>
        <w:tblLook w:val="04A0"/>
      </w:tblPr>
      <w:tblGrid>
        <w:gridCol w:w="5376"/>
        <w:gridCol w:w="240"/>
        <w:gridCol w:w="5429"/>
      </w:tblGrid>
      <w:tr w:rsidR="00BB5080">
        <w:trPr>
          <w:cantSplit/>
          <w:trHeight w:val="13360"/>
        </w:trPr>
        <w:tc>
          <w:tcPr>
            <w:tcW w:w="5376" w:type="dxa"/>
          </w:tcPr>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第一部分：当代财务职能的转变</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现代企业经营经典公式推导</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从财务角度看管理</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管理为始，财务为终</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财务人员面临的现状分析</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界定财务三层组织之间的关系</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财务组织金三角</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财务组织的手、脑、心</w:t>
            </w:r>
          </w:p>
          <w:p w:rsidR="00BB5080" w:rsidRDefault="00C20B9B">
            <w:pPr>
              <w:numPr>
                <w:ilvl w:val="0"/>
                <w:numId w:val="4"/>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基础核算财务</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业务财务</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战略财务</w:t>
            </w:r>
          </w:p>
          <w:p w:rsidR="00BB5080" w:rsidRDefault="00C20B9B">
            <w:pPr>
              <w:numPr>
                <w:ilvl w:val="0"/>
                <w:numId w:val="4"/>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从事后核算</w:t>
            </w:r>
            <w:r>
              <w:rPr>
                <w:rFonts w:ascii="思源黑体 CN Regular" w:eastAsia="思源黑体 CN Regular" w:hAnsi="思源黑体 CN Regular" w:cs="思源黑体 CN Regular" w:hint="eastAsia"/>
                <w:szCs w:val="21"/>
              </w:rPr>
              <w:t>&amp;</w:t>
            </w:r>
            <w:r>
              <w:rPr>
                <w:rFonts w:ascii="思源黑体 CN Regular" w:eastAsia="思源黑体 CN Regular" w:hAnsi="思源黑体 CN Regular" w:cs="思源黑体 CN Regular" w:hint="eastAsia"/>
                <w:szCs w:val="21"/>
              </w:rPr>
              <w:t>提供后端信息到事前预测</w:t>
            </w:r>
            <w:r>
              <w:rPr>
                <w:rFonts w:ascii="思源黑体 CN Regular" w:eastAsia="思源黑体 CN Regular" w:hAnsi="思源黑体 CN Regular" w:cs="思源黑体 CN Regular" w:hint="eastAsia"/>
                <w:szCs w:val="21"/>
              </w:rPr>
              <w:t>&amp;</w:t>
            </w:r>
            <w:r>
              <w:rPr>
                <w:rFonts w:ascii="思源黑体 CN Regular" w:eastAsia="思源黑体 CN Regular" w:hAnsi="思源黑体 CN Regular" w:cs="思源黑体 CN Regular" w:hint="eastAsia"/>
                <w:szCs w:val="21"/>
              </w:rPr>
              <w:t>前端控制</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就发生在眼前的变化？财务转型的模式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转型之路</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5</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财务人的思考</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【哈佛大学经典案例研讨】财务转型的方向</w:t>
            </w:r>
          </w:p>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第二部分：财务要成为真正的业务合作伙伴</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财务转型始于共享服务</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财务共享</w:t>
            </w:r>
            <w:r>
              <w:rPr>
                <w:rFonts w:ascii="思源黑体 CN Regular" w:eastAsia="思源黑体 CN Regular" w:hAnsi="思源黑体 CN Regular" w:cs="思源黑体 CN Regular" w:hint="eastAsia"/>
                <w:szCs w:val="21"/>
              </w:rPr>
              <w:t>FSSC/FSSC</w:t>
            </w:r>
            <w:r>
              <w:rPr>
                <w:rFonts w:ascii="思源黑体 CN Regular" w:eastAsia="思源黑体 CN Regular" w:hAnsi="思源黑体 CN Regular" w:cs="思源黑体 CN Regular" w:hint="eastAsia"/>
                <w:szCs w:val="21"/>
              </w:rPr>
              <w:t>的发展历程</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世界级的财务组织财务共享中心的总体职能定位</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共享服务中心的特征</w:t>
            </w:r>
          </w:p>
          <w:p w:rsidR="00BB5080" w:rsidRDefault="00C20B9B">
            <w:pPr>
              <w:numPr>
                <w:ilvl w:val="0"/>
                <w:numId w:val="5"/>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全新的集中式财务管理模式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财务组织设计原则</w:t>
            </w:r>
          </w:p>
          <w:p w:rsidR="00BB5080" w:rsidRDefault="00C20B9B">
            <w:pPr>
              <w:numPr>
                <w:ilvl w:val="0"/>
                <w:numId w:val="5"/>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运营模式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全新的组织架构，组织重构</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四种模式的【探讨】</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对比分析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探索最适用于本企业的共享中心组织模式</w:t>
            </w:r>
          </w:p>
          <w:p w:rsidR="00BB5080" w:rsidRDefault="00C20B9B">
            <w:pPr>
              <w:numPr>
                <w:ilvl w:val="0"/>
                <w:numId w:val="5"/>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全面系统集成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自动化程度全面提高</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流程再造</w:t>
            </w:r>
          </w:p>
          <w:p w:rsidR="00BB5080" w:rsidRDefault="00C20B9B">
            <w:pPr>
              <w:numPr>
                <w:ilvl w:val="0"/>
                <w:numId w:val="5"/>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财务共享中心运营管理</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绩效考核</w:t>
            </w:r>
            <w:r>
              <w:rPr>
                <w:rFonts w:ascii="思源黑体 CN Regular" w:eastAsia="思源黑体 CN Regular" w:hAnsi="思源黑体 CN Regular" w:cs="思源黑体 CN Regular" w:hint="eastAsia"/>
                <w:szCs w:val="21"/>
              </w:rPr>
              <w:t>KPI</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【案例】</w:t>
            </w:r>
            <w:r>
              <w:rPr>
                <w:rFonts w:ascii="思源黑体 CN Regular" w:eastAsia="思源黑体 CN Regular" w:hAnsi="思源黑体 CN Regular" w:cs="思源黑体 CN Regular" w:hint="eastAsia"/>
                <w:szCs w:val="21"/>
              </w:rPr>
              <w:t>500</w:t>
            </w:r>
            <w:r>
              <w:rPr>
                <w:rFonts w:ascii="思源黑体 CN Regular" w:eastAsia="思源黑体 CN Regular" w:hAnsi="思源黑体 CN Regular" w:cs="思源黑体 CN Regular" w:hint="eastAsia"/>
                <w:szCs w:val="21"/>
              </w:rPr>
              <w:t>强企业国际最先进的运营管理实践分享</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财务共享内部运行模式分析</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5</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国际先进的财务共享职能范围</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与业务财务职责分工</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6</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下属公司业务财务部门的职能定位</w:t>
            </w:r>
          </w:p>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第三部分：财务如何支持业务发展</w:t>
            </w:r>
            <w:r>
              <w:rPr>
                <w:rFonts w:ascii="思源黑体 CN Regular" w:eastAsia="思源黑体 CN Regular" w:hAnsi="思源黑体 CN Regular" w:cs="思源黑体 CN Regular" w:hint="eastAsia"/>
                <w:b/>
                <w:bCs/>
                <w:szCs w:val="21"/>
              </w:rPr>
              <w:t>-</w:t>
            </w:r>
            <w:r>
              <w:rPr>
                <w:rFonts w:ascii="思源黑体 CN Regular" w:eastAsia="思源黑体 CN Regular" w:hAnsi="思源黑体 CN Regular" w:cs="思源黑体 CN Regular" w:hint="eastAsia"/>
                <w:b/>
                <w:bCs/>
                <w:szCs w:val="21"/>
              </w:rPr>
              <w:t>为企业的价值护航</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、财务如何成为企业价值的护航者</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、有价值财务分析及财务效率分析【案例分析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工具】企业财务分析模型</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、深度财务分析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供产销价值链上的管理会计职能</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、管理会计指引</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财务人的重要价值体现</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业绩评价系统</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中国移动历史回顾</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业绩分析</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5</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业财融合落地之道【工具】</w:t>
            </w:r>
          </w:p>
          <w:p w:rsidR="00BB5080" w:rsidRDefault="00C20B9B">
            <w:pPr>
              <w:numPr>
                <w:ilvl w:val="0"/>
                <w:numId w:val="6"/>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经营决策分析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本</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利分析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营销模式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差别定价的策略“价格歧视”的背后</w:t>
            </w:r>
            <w:r>
              <w:rPr>
                <w:rFonts w:ascii="思源黑体 CN Regular" w:eastAsia="思源黑体 CN Regular" w:hAnsi="思源黑体 CN Regular" w:cs="思源黑体 CN Regular" w:hint="eastAsia"/>
                <w:szCs w:val="21"/>
              </w:rPr>
              <w:t xml:space="preserve"> </w:t>
            </w:r>
          </w:p>
          <w:p w:rsidR="00BB5080" w:rsidRDefault="00C20B9B">
            <w:pPr>
              <w:numPr>
                <w:ilvl w:val="0"/>
                <w:numId w:val="6"/>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经营决策分析</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本</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量</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利分析的应用</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价格分析</w:t>
            </w:r>
            <w:r>
              <w:rPr>
                <w:rFonts w:ascii="思源黑体 CN Regular" w:eastAsia="思源黑体 CN Regular" w:hAnsi="思源黑体 CN Regular" w:cs="思源黑体 CN Regular" w:hint="eastAsia"/>
                <w:szCs w:val="21"/>
              </w:rPr>
              <w:t xml:space="preserve"> </w:t>
            </w:r>
          </w:p>
          <w:p w:rsidR="00BB5080" w:rsidRDefault="00C20B9B">
            <w:pPr>
              <w:numPr>
                <w:ilvl w:val="0"/>
                <w:numId w:val="6"/>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边际分析下的营销学结论</w:t>
            </w:r>
          </w:p>
          <w:p w:rsidR="00BB5080" w:rsidRDefault="00C20B9B">
            <w:pPr>
              <w:numPr>
                <w:ilvl w:val="0"/>
                <w:numId w:val="6"/>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分销模式的财务评估</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销售渠道利润表分析</w:t>
            </w:r>
            <w:r>
              <w:rPr>
                <w:rFonts w:ascii="思源黑体 CN Regular" w:eastAsia="思源黑体 CN Regular" w:hAnsi="思源黑体 CN Regular" w:cs="思源黑体 CN Regular" w:hint="eastAsia"/>
                <w:szCs w:val="21"/>
              </w:rPr>
              <w:t xml:space="preserve"> </w:t>
            </w:r>
          </w:p>
        </w:tc>
        <w:tc>
          <w:tcPr>
            <w:tcW w:w="240" w:type="dxa"/>
            <w:textDirection w:val="tbRlV"/>
          </w:tcPr>
          <w:p w:rsidR="00BB5080" w:rsidRDefault="00BB5080">
            <w:pPr>
              <w:adjustRightInd w:val="0"/>
              <w:snapToGrid w:val="0"/>
              <w:spacing w:line="340" w:lineRule="exact"/>
              <w:rPr>
                <w:rFonts w:ascii="思源黑体 CN Regular" w:eastAsia="思源黑体 CN Regular" w:hAnsi="思源黑体 CN Regular" w:cs="思源黑体 CN Regular"/>
                <w:szCs w:val="21"/>
              </w:rPr>
            </w:pPr>
          </w:p>
        </w:tc>
        <w:tc>
          <w:tcPr>
            <w:tcW w:w="5429" w:type="dxa"/>
          </w:tcPr>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第四部分：全面预算管控与经营分析</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全面预算管理是为数不多的几个能把企业的所有关键问题融合于一个体系之中的管理控制方法，是业财融合的最佳实践之一</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基于战略目标为导向的全面预算管理</w:t>
            </w:r>
            <w:r>
              <w:rPr>
                <w:rFonts w:ascii="思源黑体 CN Regular" w:eastAsia="思源黑体 CN Regular" w:hAnsi="思源黑体 CN Regular" w:cs="思源黑体 CN Regular" w:hint="eastAsia"/>
                <w:szCs w:val="21"/>
              </w:rPr>
              <w:t>。</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、预算管理是企业管控重要组成部分</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中国移动是如何做的？</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预算目标是企业资源分配的</w:t>
            </w:r>
            <w:r>
              <w:rPr>
                <w:rFonts w:ascii="思源黑体 CN Regular" w:eastAsia="思源黑体 CN Regular" w:hAnsi="思源黑体 CN Regular" w:cs="思源黑体 CN Regular" w:hint="eastAsia"/>
                <w:szCs w:val="21"/>
              </w:rPr>
              <w:t>主要依据</w:t>
            </w:r>
            <w:r>
              <w:rPr>
                <w:rFonts w:ascii="思源黑体 CN Regular" w:eastAsia="思源黑体 CN Regular" w:hAnsi="思源黑体 CN Regular" w:cs="思源黑体 CN Regular" w:hint="eastAsia"/>
                <w:szCs w:val="21"/>
              </w:rPr>
              <w:t xml:space="preserve"> </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、全面预算管理体系的框架全景图</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、全面预算</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滚动预算</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中国移动应用趋势法与零基预算</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、全面预算体系搭建及企业预算模型</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5</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关于预算的业界最佳实践分享</w:t>
            </w:r>
            <w:r>
              <w:rPr>
                <w:rFonts w:ascii="思源黑体 CN Regular" w:eastAsia="思源黑体 CN Regular" w:hAnsi="思源黑体 CN Regular" w:cs="思源黑体 CN Regular" w:hint="eastAsia"/>
                <w:szCs w:val="21"/>
              </w:rPr>
              <w:t xml:space="preserve"> </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如何使预算的编制过程不变成讨价还价</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管理从报价开始！</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研发环节的成本管控</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营销环节的成本管控</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传统型营销模式</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营销环节的成本管控</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新型营销模式</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营销环节的效率分析</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业财融合路线图</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实际案例</w:t>
            </w:r>
          </w:p>
          <w:p w:rsidR="00BB5080" w:rsidRDefault="00C20B9B">
            <w:pPr>
              <w:numPr>
                <w:ilvl w:val="0"/>
                <w:numId w:val="7"/>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成本转移思路</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成本替代思路</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成本整合思路</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成本削减思路</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成本锁定思路</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管理会计的转型应该从强调数字分析转化成更加注重执行分析、</w:t>
            </w:r>
            <w:r>
              <w:rPr>
                <w:rFonts w:ascii="思源黑体 CN Regular" w:eastAsia="思源黑体 CN Regular" w:hAnsi="思源黑体 CN Regular" w:cs="思源黑体 CN Regular" w:hint="eastAsia"/>
                <w:szCs w:val="21"/>
              </w:rPr>
              <w:t>500</w:t>
            </w:r>
            <w:r>
              <w:rPr>
                <w:rFonts w:ascii="思源黑体 CN Regular" w:eastAsia="思源黑体 CN Regular" w:hAnsi="思源黑体 CN Regular" w:cs="思源黑体 CN Regular" w:hint="eastAsia"/>
                <w:szCs w:val="21"/>
              </w:rPr>
              <w:t>强企业的预算和绩效考核体系分享。</w:t>
            </w:r>
          </w:p>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第五部分：财务部门的跨部门协作与沟通</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、沟通的基础</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双赢思维</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知彼解己</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沟通的基础是信任</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【互动练习哈佛经典案例】</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财务女魔头</w:t>
            </w:r>
            <w:r>
              <w:rPr>
                <w:rFonts w:ascii="思源黑体 CN Regular" w:eastAsia="思源黑体 CN Regular" w:hAnsi="思源黑体 CN Regular" w:cs="思源黑体 CN Regular" w:hint="eastAsia"/>
                <w:szCs w:val="21"/>
              </w:rPr>
              <w:t xml:space="preserve">Vs. </w:t>
            </w:r>
            <w:r>
              <w:rPr>
                <w:rFonts w:ascii="思源黑体 CN Regular" w:eastAsia="思源黑体 CN Regular" w:hAnsi="思源黑体 CN Regular" w:cs="思源黑体 CN Regular" w:hint="eastAsia"/>
                <w:szCs w:val="21"/>
              </w:rPr>
              <w:t>销售大明星</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、倾听的艺术</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如何有效倾听</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、知彼解己【工具】因人而异的沟通</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职业动态测评</w:t>
            </w:r>
            <w:r>
              <w:rPr>
                <w:rFonts w:ascii="思源黑体 CN Regular" w:eastAsia="思源黑体 CN Regular" w:hAnsi="思源黑体 CN Regular" w:cs="思源黑体 CN Regular" w:hint="eastAsia"/>
                <w:szCs w:val="21"/>
              </w:rPr>
              <w:t>PDP</w:t>
            </w:r>
            <w:r>
              <w:rPr>
                <w:rFonts w:ascii="思源黑体 CN Regular" w:eastAsia="思源黑体 CN Regular" w:hAnsi="思源黑体 CN Regular" w:cs="思源黑体 CN Regular" w:hint="eastAsia"/>
                <w:szCs w:val="21"/>
              </w:rPr>
              <w:t>测试及练习</w:t>
            </w:r>
            <w:r>
              <w:rPr>
                <w:rFonts w:ascii="思源黑体 CN Regular" w:eastAsia="思源黑体 CN Regular" w:hAnsi="思源黑体 CN Regular" w:cs="思源黑体 CN Regular" w:hint="eastAsia"/>
                <w:szCs w:val="21"/>
              </w:rPr>
              <w:t xml:space="preserve"> </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、与不同行为风格的人的沟通技巧</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5</w:t>
            </w:r>
            <w:r>
              <w:rPr>
                <w:rFonts w:ascii="思源黑体 CN Regular" w:eastAsia="思源黑体 CN Regular" w:hAnsi="思源黑体 CN Regular" w:cs="思源黑体 CN Regular" w:hint="eastAsia"/>
                <w:szCs w:val="21"/>
              </w:rPr>
              <w:t>、财务高效沟通实战</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没有不能沟通的事</w:t>
            </w:r>
          </w:p>
          <w:p w:rsidR="00BB5080" w:rsidRDefault="00C20B9B">
            <w:pPr>
              <w:numPr>
                <w:ilvl w:val="0"/>
                <w:numId w:val="8"/>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如何说服他人</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用建议代替直言</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提问代替批评</w:t>
            </w:r>
          </w:p>
          <w:p w:rsidR="00BB5080" w:rsidRDefault="00C20B9B">
            <w:pPr>
              <w:numPr>
                <w:ilvl w:val="0"/>
                <w:numId w:val="8"/>
              </w:num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如何与业务部门沟通更有效</w:t>
            </w:r>
          </w:p>
          <w:p w:rsidR="00BB5080" w:rsidRDefault="00C20B9B">
            <w:pPr>
              <w:spacing w:line="340" w:lineRule="exact"/>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全课程总结及我的行动计划</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w:t>
            </w:r>
            <w:r>
              <w:rPr>
                <w:rFonts w:ascii="思源黑体 CN Regular" w:eastAsia="思源黑体 CN Regular" w:hAnsi="思源黑体 CN Regular" w:cs="思源黑体 CN Regular" w:hint="eastAsia"/>
                <w:szCs w:val="21"/>
              </w:rPr>
              <w:t>、接下来，我需要在哪些方面进行调整</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职业生涯规划</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为公司创造价值</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2</w:t>
            </w:r>
            <w:r>
              <w:rPr>
                <w:rFonts w:ascii="思源黑体 CN Regular" w:eastAsia="思源黑体 CN Regular" w:hAnsi="思源黑体 CN Regular" w:cs="思源黑体 CN Regular" w:hint="eastAsia"/>
                <w:szCs w:val="21"/>
              </w:rPr>
              <w:t>、调整的具体行为和做法有哪些</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3</w:t>
            </w:r>
            <w:r>
              <w:rPr>
                <w:rFonts w:ascii="思源黑体 CN Regular" w:eastAsia="思源黑体 CN Regular" w:hAnsi="思源黑体 CN Regular" w:cs="思源黑体 CN Regular" w:hint="eastAsia"/>
                <w:szCs w:val="21"/>
              </w:rPr>
              <w:t>、如何监督执行情况</w:t>
            </w:r>
          </w:p>
          <w:p w:rsidR="00BB5080" w:rsidRDefault="00C20B9B">
            <w:pPr>
              <w:spacing w:line="34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4</w:t>
            </w:r>
            <w:r>
              <w:rPr>
                <w:rFonts w:ascii="思源黑体 CN Regular" w:eastAsia="思源黑体 CN Regular" w:hAnsi="思源黑体 CN Regular" w:cs="思源黑体 CN Regular" w:hint="eastAsia"/>
                <w:szCs w:val="21"/>
              </w:rPr>
              <w:t>、最终实现从认知提升到实践技能的提升</w:t>
            </w:r>
            <w:r>
              <w:rPr>
                <w:rFonts w:ascii="思源黑体 CN Regular" w:eastAsia="思源黑体 CN Regular" w:hAnsi="思源黑体 CN Regular" w:cs="思源黑体 CN Regular" w:hint="eastAsia"/>
                <w:szCs w:val="21"/>
              </w:rPr>
              <w:t xml:space="preserve"> </w:t>
            </w:r>
          </w:p>
        </w:tc>
      </w:tr>
    </w:tbl>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C20B9B">
      <w:pPr>
        <w:widowControl/>
        <w:jc w:val="left"/>
      </w:pPr>
      <w:r>
        <w:rPr>
          <w:rFonts w:ascii="思源黑体 CN Regular" w:eastAsia="思源黑体 CN Regular" w:hAnsi="思源黑体 CN Regular" w:cs="思源黑体 CN Regular"/>
          <w:noProof/>
          <w:szCs w:val="21"/>
        </w:rPr>
        <w:drawing>
          <wp:anchor distT="0" distB="0" distL="0" distR="0" simplePos="0" relativeHeight="251671552" behindDoc="0" locked="0" layoutInCell="1" allowOverlap="1">
            <wp:simplePos x="0" y="0"/>
            <wp:positionH relativeFrom="column">
              <wp:posOffset>820420</wp:posOffset>
            </wp:positionH>
            <wp:positionV relativeFrom="paragraph">
              <wp:posOffset>139700</wp:posOffset>
            </wp:positionV>
            <wp:extent cx="1421130" cy="1721485"/>
            <wp:effectExtent l="0" t="0" r="7620" b="1206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62" r="7874" b="28530"/>
                    <a:stretch>
                      <a:fillRect/>
                    </a:stretch>
                  </pic:blipFill>
                  <pic:spPr>
                    <a:xfrm>
                      <a:off x="0" y="0"/>
                      <a:ext cx="1421130" cy="1721485"/>
                    </a:xfrm>
                    <a:prstGeom prst="rect">
                      <a:avLst/>
                    </a:prstGeom>
                    <a:noFill/>
                    <a:ln>
                      <a:noFill/>
                    </a:ln>
                    <a:effectLst/>
                  </pic:spPr>
                </pic:pic>
              </a:graphicData>
            </a:graphic>
          </wp:anchor>
        </w:drawing>
      </w: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p>
    <w:p w:rsidR="00BB5080" w:rsidRDefault="00BB5080">
      <w:pPr>
        <w:widowControl/>
        <w:jc w:val="left"/>
      </w:pPr>
      <w:r>
        <w:pict>
          <v:shape id="_x0000_s1032" type="#_x0000_t32" style="position:absolute;margin-left:-2.9pt;margin-top:72.1pt;width:595.5pt;height:0;z-index:251694080;mso-position-horizontal-relative:page;mso-position-vertical-relative:page" o:gfxdata="UEsDBAoAAAAAAIdO4kAAAAAAAAAAAAAAAAAEAAAAZHJzL1BLAwQUAAAACACHTuJAhhNJvNgAAAAL&#10;AQAADwAAAGRycy9kb3ducmV2LnhtbE2PQU/CQBCF7yb+h82YeINtSSFYu+WAQaMHEtAfsHTHttqd&#10;aboLlH/vkJjobea9lzffFKvRd+qEQ2iZDKTTBBRSxa6l2sDH+2ayBBWiJWc7JjRwwQCr8vamsLnj&#10;M+3wtI+1khIKuTXQxNjnWoeqQW/DlHsk8T558DbKOtTaDfYs5b7TsyRZaG9bkguN7XHdYPW9P3oD&#10;fNGvm3XL26eXsc/46/ltu3tYGHN/lyaPoCKO8S8MV3xBh1KYDnwkF1RnYDIX8ih6ls1AXQPpci7T&#10;4VfSZaH//1D+AFBLAwQUAAAACACHTuJA2RSzvuABAABzAwAADgAAAGRycy9lMm9Eb2MueG1srVPN&#10;bhMxEL4j8Q6W72Q3QWnLKptKSVQuBSq1PIDj9e5aeD3W2MkmL8ELIHECToVT7zwNlMdg7PxQ4Ia4&#10;WLbH8833fTOenG86w9YKvQZb8uEg50xZCZW2Tclf31w8OePMB2ErYcCqkm+V5+fTx48mvSvUCFow&#10;lUJGINYXvSt5G4IrsszLVnXCD8ApS8EasBOBjthkFYqe0DuTjfL8JOsBK4cglfd0u9gF+TTh17WS&#10;4VVdexWYKTlxC2nFtC7jmk0nomhQuFbLPQ3xDyw6oS0VPUItRBBshfovqE5LBA91GEjoMqhrLVXS&#10;QGqG+R9qrlvhVNJC5nh3tMn/P1j5cn2FTFclHz3lzIqOenT/7u7724/3Xz5/+3D34+v7uL/9xChO&#10;ZvXOF5Qzt1cY5cqNvXaXIN94ZmHeCtuoRPpm6whoGDOy31LiwTsquexfQEVvxCpAcm5TYxchyRO2&#10;SQ3aHhukNoFJujwdn4zOxtRHeYhlojgkOvThuYKOxU3JfUChmzbMwVoaA8BhKiPWlz5EWqI4JMSq&#10;Fi60MWkajGU9cR+d5nnK8GB0FaPxncdmOTfI1oIGajGbPZuNk0iKPHyGsLLVroqxew+i7J2BS6i2&#10;V3jwhjqb6OynMI7Ow3PK/vVXp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hNJvNgAAAALAQAA&#10;DwAAAAAAAAABACAAAAAiAAAAZHJzL2Rvd25yZXYueG1sUEsBAhQAFAAAAAgAh07iQNkUs77gAQAA&#10;cwMAAA4AAAAAAAAAAQAgAAAAJwEAAGRycy9lMm9Eb2MueG1sUEsFBgAAAAAGAAYAWQEAAHkFAAAA&#10;AA==&#10;" strokecolor="#dbb9b5" strokeweight="1pt">
            <w10:wrap anchorx="page" anchory="page"/>
          </v:shape>
        </w:pict>
      </w:r>
      <w:r w:rsidRPr="00BB5080">
        <w:rPr>
          <w:rFonts w:ascii="微软雅黑" w:eastAsia="微软雅黑" w:hAnsi="微软雅黑"/>
          <w:szCs w:val="21"/>
        </w:rPr>
        <w:pict>
          <v:rect id="_x0000_s1031" style="position:absolute;margin-left:414.3pt;margin-top:1in;width:170.1pt;height:46.8pt;z-index:251723776;mso-position-vertical-relative:page" o:gfxdata="UEsDBAoAAAAAAIdO4kAAAAAAAAAAAAAAAAAEAAAAZHJzL1BLAwQUAAAACACHTuJAES6/qNoAAAAM&#10;AQAADwAAAGRycy9kb3ducmV2LnhtbE2PTU+DQBCG7yb+h82YeLMLSJAgS+NHezHxYGuaHhcYWSI7&#10;S9ilxX/v9KTHyfvmnecp14sdxAkn3ztSEK8iEEiNa3vqFHzut3c5CB80tXpwhAp+0MO6ur4qddG6&#10;M33gaRc6wSPkC63AhDAWUvrGoNV+5UYkzr7cZHXgc+pkO+kzj9tBJlGUSat74g9Gj/hisPnezVbB&#10;q8EZD5vj9pi6ZfNWP73vD89BqdubOHoEEXAJf2W44DM6VMxUu5laLwYFeZJnXOUgTVnq0oiznG1q&#10;Bcn9QwayKuV/ieoXUEsDBBQAAAAIAIdO4kCOnDLMqAEAACcDAAAOAAAAZHJzL2Uyb0RvYy54bWyt&#10;Uktu2zAQ3RfoHQjua31SO41gOQhipJugDZDkADRFSgT4w5Cx5NMEyK6H6HGKXqND2nV+u6IbkkO+&#10;eTPvDZfnk9FkKyAoZ1tazUpKhOWuU7Zv6f3d1acvlITIbMe0s6KlOxHo+erjh+XoG1G7welOAEES&#10;G5rRt3SI0TdFEfggDAsz54XFR+nAsIgh9EUHbER2o4u6LBfF6KDz4LgIAW/X+0e6yvxSCh6/SxlE&#10;JLql2FvMK+R1k9ZitWRND8wPih/aYP/QhWHKYtEj1ZpFRh5AvaMyioMLTsYZd6ZwUiousgZUU5Vv&#10;1NwOzIusBc0J/mhT+H+0/Nv2BojqcHanlFhmcEa/H3/8+vlE8ALdGX1oEHTrb+AQBTwmqZMEk3YU&#10;Qabs6O7oqJgi4XhZV4uyPkXjOb7Nzz6fLLLlxXO2hxC/CmdIOrQUcGLZSLa9DhErIvQvJBULTqvu&#10;SmmdA+g3lxrIluF01xf1vLpMLWPKK5i2ZGzp2byeZ2brUv4epy3Ck8S9qHSK02Y6KN24bofuPHhQ&#10;/YDNVZk9gXAauc7h56Rxv4wz6fP/X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S6/qNoAAAAM&#10;AQAADwAAAAAAAAABACAAAAAiAAAAZHJzL2Rvd25yZXYueG1sUEsBAhQAFAAAAAgAh07iQI6cMsyo&#10;AQAAJwMAAA4AAAAAAAAAAQAgAAAAKQEAAGRycy9lMm9Eb2MueG1sUEsFBgAAAAAGAAYAWQEAAEMF&#10;AAAAAA==&#10;" fillcolor="#da251c" stroked="f">
            <v:textbox>
              <w:txbxContent>
                <w:p w:rsidR="00BB5080" w:rsidRDefault="00C20B9B">
                  <w:pPr>
                    <w:jc w:val="center"/>
                    <w:rPr>
                      <w:rFonts w:ascii="思源黑体 CN Regular" w:eastAsia="思源黑体 CN Regular" w:hAnsi="思源黑体 CN Regular" w:cs="思源黑体 CN Regular"/>
                      <w:b/>
                      <w:color w:val="FFFFFF"/>
                      <w:sz w:val="50"/>
                      <w:szCs w:val="50"/>
                    </w:rPr>
                  </w:pPr>
                  <w:r>
                    <w:rPr>
                      <w:rFonts w:ascii="思源黑体 CN Regular" w:eastAsia="思源黑体 CN Regular" w:hAnsi="思源黑体 CN Regular" w:cs="思源黑体 CN Regular" w:hint="eastAsia"/>
                      <w:b/>
                      <w:color w:val="FFFFFF"/>
                      <w:sz w:val="50"/>
                      <w:szCs w:val="50"/>
                    </w:rPr>
                    <w:t>专家简介</w:t>
                  </w:r>
                </w:p>
              </w:txbxContent>
            </v:textbox>
            <w10:wrap anchory="page"/>
          </v:rect>
        </w:pict>
      </w:r>
    </w:p>
    <w:p w:rsidR="00BB5080" w:rsidRDefault="00BB5080">
      <w:pPr>
        <w:wordWrap w:val="0"/>
        <w:ind w:leftChars="200" w:left="420"/>
        <w:jc w:val="right"/>
      </w:pPr>
    </w:p>
    <w:p w:rsidR="00BB5080" w:rsidRDefault="00BB5080">
      <w:pPr>
        <w:widowControl/>
        <w:ind w:leftChars="600" w:left="1260"/>
        <w:jc w:val="left"/>
      </w:pPr>
    </w:p>
    <w:p w:rsidR="00BB5080" w:rsidRDefault="00BB5080">
      <w:pPr>
        <w:jc w:val="left"/>
      </w:pPr>
      <w:r w:rsidRPr="00BB5080">
        <w:rPr>
          <w:rFonts w:ascii="微软雅黑" w:eastAsia="微软雅黑" w:hAnsi="微软雅黑" w:cs="微软雅黑"/>
        </w:rPr>
        <w:pict>
          <v:shape id="_x0000_s1030" type="#_x0000_t202" style="position:absolute;margin-left:201.55pt;margin-top:270.7pt;width:356.35pt;height:403.75pt;z-index:251663360;mso-position-vertical-relative:page" o:gfxdata="UEsDBAoAAAAAAIdO4kAAAAAAAAAAAAAAAAAEAAAAZHJzL1BLAwQUAAAACACHTuJAIx7SjtkAAAAN&#10;AQAADwAAAGRycy9kb3ducmV2LnhtbE2PTU/DMAyG70j8h8hI3FgS1qKta7oDiCuI8SFxyxqvrdY4&#10;VZOt5d/jneBmy49eP2+5nX0vzjjGLpABvVAgkOrgOmoMfLw/361AxGTJ2T4QGvjBCNvq+qq0hQsT&#10;veF5lxrBIRQLa6BNaSikjHWL3sZFGJD4dgijt4nXsZFutBOH+17eK/Ugve2IP7R2wMcW6+Pu5A18&#10;vhy+vzL12jz5fJjCrCT5tTTm9karDYiEc/qD4aLP6lCx0z6cyEXRG8jUUjNqIM90BuJCaJ1zmz1P&#10;y2y1BlmV8n+L6hdQSwMEFAAAAAgAh07iQC0/tzGlAQAAGgMAAA4AAABkcnMvZTJvRG9jLnhtbK1S&#10;S27bMBDdF+gdCO5r2ULktILpAEWQboo2QJID0BRpEeCvHNqSL5DcoKtsuu+5fI4MaccJml3QzZCc&#10;z5t587i4GK0hWxlBe8fobDKlRDrhO+3WjN7dXn36TAkk7jpuvJOM7iTQi+XHD4shtLL2vTedjARB&#10;HLRDYLRPKbRVBaKXlsPEB+kwqHy0POEzrqsu8gHRranq6XReDT52IXohAdB7eQjSZcFXSor0UymQ&#10;iRhGcbZUbCx2lW21XPB2HXnotTiOwd8xheXaYdMT1CVPnGyifgNltYgevEoT4W3lldJCFg7IZjb9&#10;h81Nz4MsXHA5EE5rgv8HK35sryPRHaM1KuW4RY32vx/2j3/3f+4J+nBBQ4AW824CZqbxqx9R6Gc/&#10;oDPzHlW0+URGBOO46t1pvXJMRKDzrKmb+VlDicBYM6vP53WTcaqX8hAhfZPeknxhNKJ+Za18+x3S&#10;IfU5JXdz/kobUzQ0jgyMfsEWpeAUQXDjsEcmcRg239K4Go/MVr7bIbEB/wCj8GvDo6RkE6Je9zhB&#10;IVqKUYAy6vGzZIVfv0uLly+9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jHtKO2QAAAA0BAAAP&#10;AAAAAAAAAAEAIAAAACIAAABkcnMvZG93bnJldi54bWxQSwECFAAUAAAACACHTuJALT+3MaUBAAAa&#10;AwAADgAAAAAAAAABACAAAAAoAQAAZHJzL2Uyb0RvYy54bWxQSwUGAAAAAAYABgBZAQAAPwUAAAAA&#10;" filled="f" stroked="f">
            <v:textbox>
              <w:txbxContent>
                <w:p w:rsidR="00BB5080" w:rsidRDefault="00C20B9B">
                  <w:pPr>
                    <w:spacing w:line="400" w:lineRule="exact"/>
                    <w:rPr>
                      <w:rFonts w:ascii="思源黑体 CN Regular" w:eastAsia="思源黑体 CN Regular" w:hAnsi="思源黑体 CN Regular" w:cs="思源黑体 CN Regular"/>
                      <w:b/>
                    </w:rPr>
                  </w:pPr>
                  <w:r>
                    <w:rPr>
                      <w:rFonts w:ascii="思源黑体 CN Regular" w:eastAsia="思源黑体 CN Regular" w:hAnsi="思源黑体 CN Regular" w:cs="思源黑体 CN Regular" w:hint="eastAsia"/>
                      <w:b/>
                    </w:rPr>
                    <w:t>实战经验</w:t>
                  </w:r>
                </w:p>
                <w:p w:rsidR="00BB5080" w:rsidRDefault="00C20B9B">
                  <w:pPr>
                    <w:spacing w:line="400" w:lineRule="exact"/>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具备</w:t>
                  </w:r>
                  <w:r>
                    <w:rPr>
                      <w:rFonts w:ascii="思源黑体 CN Regular" w:eastAsia="思源黑体 CN Regular" w:hAnsi="思源黑体 CN Regular" w:cs="思源黑体 CN Regular" w:hint="eastAsia"/>
                      <w:szCs w:val="21"/>
                    </w:rPr>
                    <w:t>世界</w:t>
                  </w:r>
                  <w:r>
                    <w:rPr>
                      <w:rFonts w:ascii="思源黑体 CN Regular" w:eastAsia="思源黑体 CN Regular" w:hAnsi="思源黑体 CN Regular" w:cs="思源黑体 CN Regular" w:hint="eastAsia"/>
                      <w:szCs w:val="21"/>
                    </w:rPr>
                    <w:t>500</w:t>
                  </w:r>
                  <w:r>
                    <w:rPr>
                      <w:rFonts w:ascii="思源黑体 CN Regular" w:eastAsia="思源黑体 CN Regular" w:hAnsi="思源黑体 CN Regular" w:cs="思源黑体 CN Regular" w:hint="eastAsia"/>
                      <w:szCs w:val="21"/>
                    </w:rPr>
                    <w:t>强及民营企业财务管控</w:t>
                  </w:r>
                  <w:r>
                    <w:rPr>
                      <w:rFonts w:ascii="思源黑体 CN Regular" w:eastAsia="思源黑体 CN Regular" w:hAnsi="思源黑体 CN Regular" w:cs="思源黑体 CN Regular" w:hint="eastAsia"/>
                      <w:szCs w:val="21"/>
                    </w:rPr>
                    <w:t>实战</w:t>
                  </w:r>
                  <w:r>
                    <w:rPr>
                      <w:rFonts w:ascii="思源黑体 CN Regular" w:eastAsia="思源黑体 CN Regular" w:hAnsi="思源黑体 CN Regular" w:cs="思源黑体 CN Regular" w:hint="eastAsia"/>
                      <w:szCs w:val="21"/>
                    </w:rPr>
                    <w:t>经验</w:t>
                  </w:r>
                  <w:r>
                    <w:rPr>
                      <w:rFonts w:ascii="思源黑体 CN Regular" w:eastAsia="思源黑体 CN Regular" w:hAnsi="思源黑体 CN Regular" w:cs="思源黑体 CN Regular" w:hint="eastAsia"/>
                      <w:szCs w:val="21"/>
                    </w:rPr>
                    <w:t>。曾</w:t>
                  </w:r>
                  <w:r>
                    <w:rPr>
                      <w:rFonts w:ascii="思源黑体 CN Regular" w:eastAsia="思源黑体 CN Regular" w:hAnsi="思源黑体 CN Regular" w:cs="思源黑体 CN Regular" w:hint="eastAsia"/>
                      <w:szCs w:val="21"/>
                    </w:rPr>
                    <w:t>全面负责跨国企业亚太区财务共享服务中心的建立管理运营</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多次荣获企业全球领导力金牌大奖</w:t>
                  </w:r>
                  <w:r>
                    <w:rPr>
                      <w:rFonts w:ascii="思源黑体 CN Regular" w:eastAsia="思源黑体 CN Regular" w:hAnsi="思源黑体 CN Regular" w:cs="思源黑体 CN Regular" w:hint="eastAsia"/>
                      <w:szCs w:val="21"/>
                    </w:rPr>
                    <w:t>（是</w:t>
                  </w:r>
                  <w:r>
                    <w:rPr>
                      <w:rFonts w:ascii="思源黑体 CN Regular" w:eastAsia="思源黑体 CN Regular" w:hAnsi="思源黑体 CN Regular" w:cs="思源黑体 CN Regular" w:hint="eastAsia"/>
                      <w:szCs w:val="21"/>
                    </w:rPr>
                    <w:t>唯一蝉联此殊荣的亚太区高管</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惠普</w:t>
                  </w:r>
                  <w:r>
                    <w:rPr>
                      <w:rFonts w:ascii="思源黑体 CN Regular" w:eastAsia="思源黑体 CN Regular" w:hAnsi="思源黑体 CN Regular" w:cs="思源黑体 CN Regular" w:hint="eastAsia"/>
                      <w:szCs w:val="21"/>
                    </w:rPr>
                    <w:t>CFO</w:t>
                  </w:r>
                  <w:r>
                    <w:rPr>
                      <w:rFonts w:ascii="思源黑体 CN Regular" w:eastAsia="思源黑体 CN Regular" w:hAnsi="思源黑体 CN Regular" w:cs="思源黑体 CN Regular" w:hint="eastAsia"/>
                      <w:szCs w:val="21"/>
                    </w:rPr>
                    <w:t>颁发金牌经理荣誉</w:t>
                  </w:r>
                  <w:r>
                    <w:rPr>
                      <w:rFonts w:ascii="思源黑体 CN Regular" w:eastAsia="思源黑体 CN Regular" w:hAnsi="思源黑体 CN Regular" w:cs="思源黑体 CN Regular" w:hint="eastAsia"/>
                      <w:szCs w:val="21"/>
                    </w:rPr>
                    <w:t>奖，</w:t>
                  </w:r>
                  <w:r>
                    <w:rPr>
                      <w:rFonts w:ascii="思源黑体 CN Regular" w:eastAsia="思源黑体 CN Regular" w:hAnsi="思源黑体 CN Regular" w:cs="思源黑体 CN Regular" w:hint="eastAsia"/>
                      <w:szCs w:val="21"/>
                    </w:rPr>
                    <w:t>带领团队多年蝉联公司最佳团队称号</w:t>
                  </w:r>
                  <w:r>
                    <w:rPr>
                      <w:rFonts w:ascii="思源黑体 CN Regular" w:eastAsia="思源黑体 CN Regular" w:hAnsi="思源黑体 CN Regular" w:cs="思源黑体 CN Regular" w:hint="eastAsia"/>
                      <w:szCs w:val="21"/>
                    </w:rPr>
                    <w:t>。拥有</w:t>
                  </w:r>
                  <w:r>
                    <w:rPr>
                      <w:rFonts w:ascii="思源黑体 CN Regular" w:eastAsia="思源黑体 CN Regular" w:hAnsi="思源黑体 CN Regular" w:cs="思源黑体 CN Regular" w:hint="eastAsia"/>
                      <w:szCs w:val="21"/>
                    </w:rPr>
                    <w:t>丰富的</w:t>
                  </w:r>
                  <w:r>
                    <w:rPr>
                      <w:rFonts w:ascii="思源黑体 CN Regular" w:eastAsia="思源黑体 CN Regular" w:hAnsi="思源黑体 CN Regular" w:cs="思源黑体 CN Regular" w:hint="eastAsia"/>
                      <w:szCs w:val="21"/>
                    </w:rPr>
                    <w:t>ERP</w:t>
                  </w:r>
                  <w:r>
                    <w:rPr>
                      <w:rFonts w:ascii="思源黑体 CN Regular" w:eastAsia="思源黑体 CN Regular" w:hAnsi="思源黑体 CN Regular" w:cs="思源黑体 CN Regular" w:hint="eastAsia"/>
                      <w:szCs w:val="21"/>
                    </w:rPr>
                    <w:t>系统</w:t>
                  </w:r>
                  <w:r>
                    <w:rPr>
                      <w:rFonts w:ascii="思源黑体 CN Regular" w:eastAsia="思源黑体 CN Regular" w:hAnsi="思源黑体 CN Regular" w:cs="思源黑体 CN Regular" w:hint="eastAsia"/>
                      <w:szCs w:val="21"/>
                    </w:rPr>
                    <w:t>实施经验，曾</w:t>
                  </w:r>
                  <w:r>
                    <w:rPr>
                      <w:rFonts w:ascii="思源黑体 CN Regular" w:eastAsia="思源黑体 CN Regular" w:hAnsi="思源黑体 CN Regular" w:cs="思源黑体 CN Regular" w:hint="eastAsia"/>
                      <w:szCs w:val="21"/>
                    </w:rPr>
                    <w:t>参与企业</w:t>
                  </w:r>
                  <w:r>
                    <w:rPr>
                      <w:rFonts w:ascii="思源黑体 CN Regular" w:eastAsia="思源黑体 CN Regular" w:hAnsi="思源黑体 CN Regular" w:cs="思源黑体 CN Regular" w:hint="eastAsia"/>
                      <w:szCs w:val="21"/>
                    </w:rPr>
                    <w:t>的</w:t>
                  </w:r>
                  <w:r>
                    <w:rPr>
                      <w:rFonts w:ascii="思源黑体 CN Regular" w:eastAsia="思源黑体 CN Regular" w:hAnsi="思源黑体 CN Regular" w:cs="思源黑体 CN Regular" w:hint="eastAsia"/>
                      <w:szCs w:val="21"/>
                    </w:rPr>
                    <w:t>并购与上市</w:t>
                  </w:r>
                  <w:r>
                    <w:rPr>
                      <w:rFonts w:ascii="思源黑体 CN Regular" w:eastAsia="思源黑体 CN Regular" w:hAnsi="思源黑体 CN Regular" w:cs="思源黑体 CN Regular" w:hint="eastAsia"/>
                      <w:szCs w:val="21"/>
                    </w:rPr>
                    <w:t>重大项目。</w:t>
                  </w:r>
                </w:p>
                <w:p w:rsidR="00BB5080" w:rsidRDefault="00C20B9B">
                  <w:pPr>
                    <w:spacing w:line="400" w:lineRule="exact"/>
                    <w:jc w:val="lef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10</w:t>
                  </w:r>
                  <w:r>
                    <w:rPr>
                      <w:rFonts w:ascii="思源黑体 CN Regular" w:eastAsia="思源黑体 CN Regular" w:hAnsi="思源黑体 CN Regular" w:cs="思源黑体 CN Regular" w:hint="eastAsia"/>
                      <w:szCs w:val="21"/>
                    </w:rPr>
                    <w:t>年以上企业内外部培训及行业顾问咨询经验</w:t>
                  </w:r>
                  <w:r>
                    <w:rPr>
                      <w:rFonts w:ascii="思源黑体 CN Regular" w:eastAsia="思源黑体 CN Regular" w:hAnsi="思源黑体 CN Regular" w:cs="思源黑体 CN Regular" w:hint="eastAsia"/>
                      <w:szCs w:val="21"/>
                    </w:rPr>
                    <w:t>。</w:t>
                  </w:r>
                </w:p>
                <w:p w:rsidR="00BB5080" w:rsidRDefault="00C20B9B">
                  <w:pPr>
                    <w:spacing w:line="400" w:lineRule="exact"/>
                    <w:rPr>
                      <w:rFonts w:ascii="思源黑体 CN Regular" w:eastAsia="思源黑体 CN Regular" w:hAnsi="思源黑体 CN Regular" w:cs="思源黑体 CN Regular"/>
                      <w:b/>
                    </w:rPr>
                  </w:pPr>
                  <w:r>
                    <w:rPr>
                      <w:rFonts w:ascii="思源黑体 CN Regular" w:eastAsia="思源黑体 CN Regular" w:hAnsi="思源黑体 CN Regular" w:cs="思源黑体 CN Regular" w:hint="eastAsia"/>
                      <w:b/>
                    </w:rPr>
                    <w:t>授课特点</w:t>
                  </w:r>
                </w:p>
                <w:p w:rsidR="00BB5080" w:rsidRDefault="00C20B9B">
                  <w:pPr>
                    <w:overflowPunct w:val="0"/>
                    <w:spacing w:line="40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幽默接地气，</w:t>
                  </w:r>
                  <w:r>
                    <w:rPr>
                      <w:rFonts w:ascii="思源黑体 CN Regular" w:eastAsia="思源黑体 CN Regular" w:hAnsi="思源黑体 CN Regular" w:cs="思源黑体 CN Regular" w:hint="eastAsia"/>
                      <w:szCs w:val="21"/>
                    </w:rPr>
                    <w:t>亲和力、感染力</w:t>
                  </w:r>
                  <w:r>
                    <w:rPr>
                      <w:rFonts w:ascii="思源黑体 CN Regular" w:eastAsia="思源黑体 CN Regular" w:hAnsi="思源黑体 CN Regular" w:cs="思源黑体 CN Regular"/>
                      <w:szCs w:val="21"/>
                    </w:rPr>
                    <w:t>极强，</w:t>
                  </w:r>
                  <w:r>
                    <w:rPr>
                      <w:rFonts w:ascii="思源黑体 CN Regular" w:eastAsia="思源黑体 CN Regular" w:hAnsi="思源黑体 CN Regular" w:cs="思源黑体 CN Regular" w:hint="eastAsia"/>
                      <w:szCs w:val="21"/>
                    </w:rPr>
                    <w:t>富有激情</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能够充分调动学员的</w:t>
                  </w:r>
                  <w:r>
                    <w:rPr>
                      <w:rFonts w:ascii="思源黑体 CN Regular" w:eastAsia="思源黑体 CN Regular" w:hAnsi="思源黑体 CN Regular" w:cs="思源黑体 CN Regular" w:hint="eastAsia"/>
                      <w:szCs w:val="21"/>
                    </w:rPr>
                    <w:t>学习</w:t>
                  </w:r>
                  <w:r>
                    <w:rPr>
                      <w:rFonts w:ascii="思源黑体 CN Regular" w:eastAsia="思源黑体 CN Regular" w:hAnsi="思源黑体 CN Regular" w:cs="思源黑体 CN Regular" w:hint="eastAsia"/>
                      <w:szCs w:val="21"/>
                    </w:rPr>
                    <w:t>兴趣</w:t>
                  </w:r>
                  <w:r>
                    <w:rPr>
                      <w:rFonts w:ascii="思源黑体 CN Regular" w:eastAsia="思源黑体 CN Regular" w:hAnsi="思源黑体 CN Regular" w:cs="思源黑体 CN Regular" w:hint="eastAsia"/>
                      <w:szCs w:val="21"/>
                    </w:rPr>
                    <w:t>和热情，</w:t>
                  </w:r>
                  <w:r>
                    <w:rPr>
                      <w:rFonts w:ascii="思源黑体 CN Regular" w:eastAsia="思源黑体 CN Regular" w:hAnsi="思源黑体 CN Regular" w:cs="思源黑体 CN Regular" w:hint="eastAsia"/>
                      <w:szCs w:val="21"/>
                    </w:rPr>
                    <w:t>注重与学员的互动，最终达成</w:t>
                  </w:r>
                  <w:r>
                    <w:rPr>
                      <w:rFonts w:ascii="思源黑体 CN Regular" w:eastAsia="思源黑体 CN Regular" w:hAnsi="思源黑体 CN Regular" w:cs="思源黑体 CN Regular"/>
                      <w:szCs w:val="21"/>
                    </w:rPr>
                    <w:t>体验式、场景式、协作式培训效果</w:t>
                  </w:r>
                  <w:r>
                    <w:rPr>
                      <w:rFonts w:ascii="思源黑体 CN Regular" w:eastAsia="思源黑体 CN Regular" w:hAnsi="思源黑体 CN Regular" w:cs="思源黑体 CN Regular" w:hint="eastAsia"/>
                      <w:szCs w:val="21"/>
                    </w:rPr>
                    <w:t>。</w:t>
                  </w:r>
                </w:p>
                <w:p w:rsidR="00BB5080" w:rsidRDefault="00C20B9B">
                  <w:pPr>
                    <w:spacing w:line="400" w:lineRule="exact"/>
                    <w:rPr>
                      <w:rFonts w:ascii="思源黑体 CN Regular" w:eastAsia="思源黑体 CN Regular" w:hAnsi="思源黑体 CN Regular" w:cs="思源黑体 CN Regular"/>
                      <w:b/>
                    </w:rPr>
                  </w:pPr>
                  <w:r>
                    <w:rPr>
                      <w:rFonts w:ascii="思源黑体 CN Regular" w:eastAsia="思源黑体 CN Regular" w:hAnsi="思源黑体 CN Regular" w:cs="思源黑体 CN Regular" w:hint="eastAsia"/>
                      <w:b/>
                    </w:rPr>
                    <w:t>主讲课程</w:t>
                  </w:r>
                </w:p>
                <w:p w:rsidR="00BB5080" w:rsidRDefault="00C20B9B">
                  <w:pPr>
                    <w:snapToGrid w:val="0"/>
                    <w:spacing w:line="40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业财融合及财务人员价值创造</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财务部门跨部门沟通及财务管理者的卓越领导力</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财务组织的转型及财务人员的职业生涯规划</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财务报表分析与价值管理</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全面预算管理与控制实战</w:t>
                  </w:r>
                </w:p>
                <w:p w:rsidR="00BB5080" w:rsidRDefault="00C20B9B">
                  <w:pPr>
                    <w:spacing w:line="400" w:lineRule="exact"/>
                    <w:rPr>
                      <w:rFonts w:ascii="思源黑体 CN Regular" w:eastAsia="思源黑体 CN Regular" w:hAnsi="思源黑体 CN Regular" w:cs="思源黑体 CN Regular"/>
                      <w:b/>
                    </w:rPr>
                  </w:pPr>
                  <w:r>
                    <w:rPr>
                      <w:rFonts w:ascii="思源黑体 CN Regular" w:eastAsia="思源黑体 CN Regular" w:hAnsi="思源黑体 CN Regular" w:cs="思源黑体 CN Regular" w:hint="eastAsia"/>
                      <w:b/>
                    </w:rPr>
                    <w:t>服务客户</w:t>
                  </w:r>
                </w:p>
                <w:p w:rsidR="00BB5080" w:rsidRDefault="00C20B9B">
                  <w:pPr>
                    <w:overflowPunct w:val="0"/>
                    <w:spacing w:line="400" w:lineRule="exact"/>
                    <w:rPr>
                      <w:rFonts w:ascii="思源黑体 CN Regular" w:eastAsia="思源黑体 CN Regular" w:hAnsi="思源黑体 CN Regular" w:cs="思源黑体 CN Regular"/>
                      <w:szCs w:val="21"/>
                    </w:rPr>
                  </w:pPr>
                  <w:r>
                    <w:rPr>
                      <w:rFonts w:ascii="思源黑体 CN Regular" w:eastAsia="思源黑体 CN Regular" w:hAnsi="思源黑体 CN Regular" w:cs="思源黑体 CN Regular" w:hint="eastAsia"/>
                      <w:szCs w:val="21"/>
                    </w:rPr>
                    <w:t>海尔</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szCs w:val="21"/>
                    </w:rPr>
                    <w:t>中国移动</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szCs w:val="21"/>
                    </w:rPr>
                    <w:t>中国电信</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szCs w:val="21"/>
                    </w:rPr>
                    <w:t>联想</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OPPO</w:t>
                  </w:r>
                  <w:r>
                    <w:rPr>
                      <w:rFonts w:ascii="思源黑体 CN Regular" w:eastAsia="思源黑体 CN Regular" w:hAnsi="思源黑体 CN Regular" w:cs="思源黑体 CN Regular" w:hint="eastAsia"/>
                      <w:szCs w:val="21"/>
                    </w:rPr>
                    <w:t>、万科、博世、雀巢、耐克、乐购、</w:t>
                  </w:r>
                  <w:r>
                    <w:rPr>
                      <w:rFonts w:ascii="思源黑体 CN Regular" w:eastAsia="思源黑体 CN Regular" w:hAnsi="思源黑体 CN Regular" w:cs="思源黑体 CN Regular" w:hint="eastAsia"/>
                      <w:szCs w:val="21"/>
                    </w:rPr>
                    <w:t>DHL</w:t>
                  </w:r>
                  <w:r>
                    <w:rPr>
                      <w:rFonts w:ascii="思源黑体 CN Regular" w:eastAsia="思源黑体 CN Regular" w:hAnsi="思源黑体 CN Regular" w:cs="思源黑体 CN Regular" w:hint="eastAsia"/>
                      <w:szCs w:val="21"/>
                    </w:rPr>
                    <w:t>中外运敦豪、前程无忧、</w:t>
                  </w:r>
                  <w:r>
                    <w:rPr>
                      <w:rFonts w:ascii="思源黑体 CN Regular" w:eastAsia="思源黑体 CN Regular" w:hAnsi="思源黑体 CN Regular" w:cs="思源黑体 CN Regular" w:hint="eastAsia"/>
                      <w:szCs w:val="21"/>
                    </w:rPr>
                    <w:t>山西汾酒</w:t>
                  </w:r>
                  <w:r>
                    <w:rPr>
                      <w:rFonts w:ascii="思源黑体 CN Regular" w:eastAsia="思源黑体 CN Regular" w:hAnsi="思源黑体 CN Regular" w:cs="思源黑体 CN Regular" w:hint="eastAsia"/>
                      <w:szCs w:val="21"/>
                    </w:rPr>
                    <w:t>、</w:t>
                  </w:r>
                  <w:r>
                    <w:rPr>
                      <w:rFonts w:ascii="思源黑体 CN Regular" w:eastAsia="思源黑体 CN Regular" w:hAnsi="思源黑体 CN Regular" w:cs="思源黑体 CN Regular" w:hint="eastAsia"/>
                      <w:szCs w:val="21"/>
                    </w:rPr>
                    <w:t>VF</w:t>
                  </w:r>
                  <w:r>
                    <w:rPr>
                      <w:rFonts w:ascii="思源黑体 CN Regular" w:eastAsia="思源黑体 CN Regular" w:hAnsi="思源黑体 CN Regular" w:cs="思源黑体 CN Regular" w:hint="eastAsia"/>
                      <w:szCs w:val="21"/>
                    </w:rPr>
                    <w:t>威富服饰、</w:t>
                  </w:r>
                  <w:r>
                    <w:rPr>
                      <w:rFonts w:ascii="思源黑体 CN Regular" w:eastAsia="思源黑体 CN Regular" w:hAnsi="思源黑体 CN Regular" w:cs="思源黑体 CN Regular" w:hint="eastAsia"/>
                      <w:szCs w:val="21"/>
                    </w:rPr>
                    <w:t>渤海银行……</w:t>
                  </w: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jc w:val="left"/>
                    <w:rPr>
                      <w:rFonts w:ascii="思源黑体 CN Regular" w:eastAsia="思源黑体 CN Regular" w:hAnsi="思源黑体 CN Regular" w:cs="思源黑体 CN Regular"/>
                      <w:bCs/>
                      <w:szCs w:val="21"/>
                    </w:rPr>
                  </w:pPr>
                </w:p>
                <w:p w:rsidR="00BB5080" w:rsidRDefault="00BB5080">
                  <w:pPr>
                    <w:spacing w:line="400" w:lineRule="exact"/>
                    <w:rPr>
                      <w:rFonts w:ascii="思源黑体 CN Regular" w:eastAsia="思源黑体 CN Regular" w:hAnsi="思源黑体 CN Regular" w:cs="思源黑体 CN Regular"/>
                    </w:rPr>
                  </w:pPr>
                </w:p>
                <w:p w:rsidR="00BB5080" w:rsidRDefault="00BB5080">
                  <w:pPr>
                    <w:spacing w:line="400" w:lineRule="exact"/>
                    <w:rPr>
                      <w:rFonts w:ascii="思源黑体 CN Regular" w:eastAsia="思源黑体 CN Regular" w:hAnsi="思源黑体 CN Regular" w:cs="思源黑体 CN Regular"/>
                      <w:szCs w:val="21"/>
                    </w:rPr>
                  </w:pPr>
                </w:p>
              </w:txbxContent>
            </v:textbox>
            <w10:wrap anchory="page"/>
          </v:shape>
        </w:pict>
      </w:r>
      <w:r>
        <w:pict>
          <v:shape id="_x0000_s1029" type="#_x0000_t202" style="position:absolute;margin-left:194pt;margin-top:209.3pt;width:375pt;height:53.6pt;z-index:251693056;mso-position-horizontal-relative:margin;mso-position-vertical-relative:page" o:gfxdata="UEsDBAoAAAAAAIdO4kAAAAAAAAAAAAAAAAAEAAAAZHJzL1BLAwQUAAAACACHTuJAX0Ay29YAAAAM&#10;AQAADwAAAGRycy9kb3ducmV2LnhtbE2PS0/DMBCE70j8B2uRuFHHfckKcXpA4opEW3p24yWOsNeR&#10;7T5/Pc4JjrMzmv2m2Vy9Y2eMaQikQMwqYEhdMAP1Cva79xcJLGVNRrtAqOCGCTbt40OjaxMu9Inn&#10;be5ZKaFUawU257HmPHUWvU6zMCIV7ztEr3ORsecm6ksp947Pq2rNvR6ofLB6xDeL3c/25BUcen8/&#10;fIkxWuPdkj7ut90+DEo9P4nqFVjGa/4Lw4Rf0KEtTMdwIpOYU7CQsmzJCpZCroFNCbGYTkcFq/lK&#10;Am8b/n9E+wtQSwMEFAAAAAgAh07iQCQ+ovY0AgAAQwQAAA4AAABkcnMvZTJvRG9jLnhtbK1TS44T&#10;MRDdI3EHy3vSnZDPEKUzChkFIUXMSAGxdtzuxJLtMraT7nAAuMGs2LDnXDkHZXeSCZ8VohfuctVz&#10;fV5VTW4brcheOC/BFLTbySkRhkMpzaagH94vXtxQ4gMzJVNgREEPwtPb6fNnk9qORQ+2oErhCDox&#10;flzbgm5DsOMs83wrNPMdsMKgsQKnWcCr22SlYzV61yrr5fkwq8GV1gEX3qP2rjXSafJfVYKH+6ry&#10;IhBVUMwtpNOlcx3PbDph441jdiv5KQ32D1loJg0Gvbi6Y4GRnZN/uNKSO/BQhQ4HnUFVSS5SDVhN&#10;N/+tmtWWWZFqQXK8vdDk/59b/m7/4IgsC9obUWKYxh4dH78ev/04fv9CUIcE1daPEbeyiAzNa2iw&#10;0We9R2Wsu6mcjn+siKAdqT5c6BVNIByV/dGwN8jRxNE2vMlHvcR/9vTaOh/eCNAkCgV12L7EKtsv&#10;fcBMEHqGxGAelCwXUql0cZv1XDmyZ9jqRfpikvjkF5gypMboLwd58mwgvm9xyiA8FtsWFaXQrJsT&#10;A2soD0iAg3aGvOULiVkumQ8PzOHQYGG4COEej0oBBoGTRMkW3Oe/6SMee4lWSmocwoL6TzvmBCXq&#10;rcEuv+r2+3Fq06U/iIQRd21ZX1vMTs8Bi+/iylmexIgP6ixWDvRH3JdZjIomZjjGLmg4i/PQrgbu&#10;GxezWQLhnFoWlmZleXQdqTYw2wWoZGpJpKnl5sQeTmqi/bRVcRWu7wn1tPvT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9AMtvWAAAADAEAAA8AAAAAAAAAAQAgAAAAIgAAAGRycy9kb3ducmV2Lnht&#10;bFBLAQIUABQAAAAIAIdO4kAkPqL2NAIAAEMEAAAOAAAAAAAAAAEAIAAAACUBAABkcnMvZTJvRG9j&#10;LnhtbFBLBQYAAAAABgAGAFkBAADLBQAAAAA=&#10;" fillcolor="white [3201]" stroked="f" strokeweight=".5pt">
            <v:textbox>
              <w:txbxContent>
                <w:p w:rsidR="00BB5080" w:rsidRDefault="00C20B9B">
                  <w:pPr>
                    <w:overflowPunct w:val="0"/>
                    <w:spacing w:line="720" w:lineRule="auto"/>
                    <w:rPr>
                      <w:rFonts w:ascii="思源黑体 CN Bold" w:eastAsia="思源黑体 CN Bold" w:hAnsi="思源黑体 CN Bold" w:cs="思源黑体 CN Bold"/>
                      <w:b/>
                      <w:bCs/>
                      <w:sz w:val="30"/>
                      <w:szCs w:val="30"/>
                    </w:rPr>
                  </w:pPr>
                  <w:r>
                    <w:rPr>
                      <w:rFonts w:ascii="思源黑体 CN Bold" w:eastAsia="思源黑体 CN Bold" w:hAnsi="思源黑体 CN Bold" w:cs="思源黑体 CN Bold" w:hint="eastAsia"/>
                      <w:b/>
                      <w:bCs/>
                      <w:sz w:val="30"/>
                      <w:szCs w:val="30"/>
                    </w:rPr>
                    <w:t>原惠普亚太区财务总监</w:t>
                  </w:r>
                  <w:r>
                    <w:rPr>
                      <w:rFonts w:ascii="思源黑体 CN Bold" w:eastAsia="思源黑体 CN Bold" w:hAnsi="思源黑体 CN Bold" w:cs="思源黑体 CN Bold" w:hint="eastAsia"/>
                      <w:b/>
                      <w:bCs/>
                      <w:sz w:val="30"/>
                      <w:szCs w:val="30"/>
                    </w:rPr>
                    <w:t xml:space="preserve"> </w:t>
                  </w:r>
                  <w:r>
                    <w:rPr>
                      <w:rFonts w:ascii="思源黑体 CN Bold" w:eastAsia="思源黑体 CN Bold" w:hAnsi="思源黑体 CN Bold" w:cs="思源黑体 CN Bold" w:hint="eastAsia"/>
                      <w:b/>
                      <w:bCs/>
                      <w:sz w:val="30"/>
                      <w:szCs w:val="30"/>
                    </w:rPr>
                    <w:t>苑海彤</w:t>
                  </w:r>
                </w:p>
                <w:p w:rsidR="00BB5080" w:rsidRDefault="00BB5080" w:rsidP="00C76A74">
                  <w:pPr>
                    <w:spacing w:line="720" w:lineRule="auto"/>
                    <w:ind w:left="1201" w:hangingChars="400" w:hanging="1201"/>
                    <w:rPr>
                      <w:rFonts w:ascii="思源黑体 CN Bold" w:eastAsia="思源黑体 CN Bold" w:hAnsi="思源黑体 CN Bold" w:cs="思源黑体 CN Bold"/>
                      <w:b/>
                      <w:bCs/>
                      <w:sz w:val="30"/>
                      <w:szCs w:val="30"/>
                    </w:rPr>
                  </w:pPr>
                </w:p>
              </w:txbxContent>
            </v:textbox>
            <w10:wrap anchorx="margin" anchory="page"/>
          </v:shape>
        </w:pict>
      </w:r>
      <w:r>
        <w:pict>
          <v:line id="_x0000_s1028" style="position:absolute;flip:x;z-index:251659264;mso-position-vertical-relative:page" from="197.45pt,267.1pt" to="197.8pt,686.7pt" o:gfxdata="UEsDBAoAAAAAAIdO4kAAAAAAAAAAAAAAAAAEAAAAZHJzL1BLAwQUAAAACACHTuJA4NriJtoAAAAM&#10;AQAADwAAAGRycy9kb3ducmV2LnhtbE2PQU7DMBBF90jcwRokdtRunJYmjVNBBRtWJXAAJ544EbGd&#10;xk5abo9ZwXL0n/5/UxyuZiALTr53VsB6xYCgbZzqrRbw+fH6sAPig7RKDs6igG/0cChvbwqZK3ex&#10;77hUQZNYYn0uBXQhjDmlvunQSL9yI9qYtW4yMsRz0lRN8hLLzUATxrbUyN7GhU6OeOyw+apmI+CF&#10;yfY8Z+djbapnrZOn5Y2dWiHu79ZsDyTgNfzB8Ksf1aGMTrWbrfJkEMCzNIuogA1PEyCR4NlmC6SO&#10;KH/kKdCyoP+fKH8AUEsDBBQAAAAIAIdO4kCLlRYs8wEAAJsDAAAOAAAAZHJzL2Uyb0RvYy54bWyt&#10;U8FuEzEQvSPxD5bvZDdpgtpVNj0kKhwKRGr5AMf27lp4PZbHySY/wQ8gcYMTR+78DeUzGDttoHBD&#10;aKWRPTPvzczz7Pxy31u20wENuJqPRyVn2klQxrU1f3t79eycM4zCKWHB6ZofNPLLxdMn88FXegId&#10;WKUDIxKH1eBr3sXoq6JA2ele4Ai8dhRsIPQi0jW0hQpiIPbeFpOyfF4MEJQPIDUieVfHIF9k/qbR&#10;Mr5pGtSR2ZpTbzHbkO0m2WIxF1UbhO+MvG9D/EMXvTCOip6oViIKtg3mL6reyAAITRxJ6AtoGiN1&#10;noGmGZd/THPTCa/zLCQO+pNM+P9o5evdOjCjan425syJnt7o7sPX7+8//fj2kezdl8+MIiTT4LGi&#10;7KVbhzSo3Lsbfw3yHTIHy064Vud2bw+eKDKieARJF/RUbDO8AkU5Yhsha7ZvQs8aa/zLBEzkpAvb&#10;50c6nB5J7yOT5JxOpzPOJAVmZ5Pzi0l+w0JUiSVhfcD4QkPP0qHm1rgkoajE7hojzUGpDynJ7eDK&#10;WJvXwDo2UAcX5Yw2RQraxuAUnXpP8qBrMw2CNSpBEhhDu1nawHaC1mtZpi9JRSUepaV6K4HdMQ8P&#10;uIJ43LwAW6eOCOsI+CDSUe4NqMM6pHDy0wZk6vttTSv2+z1n/fqn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NriJtoAAAAMAQAADwAAAAAAAAABACAAAAAiAAAAZHJzL2Rvd25yZXYueG1sUEsB&#10;AhQAFAAAAAgAh07iQIuVFizzAQAAmwMAAA4AAAAAAAAAAQAgAAAAKQEAAGRycy9lMm9Eb2MueG1s&#10;UEsFBgAAAAAGAAYAWQEAAI4FAAAAAA==&#10;" strokecolor="silver" strokeweight="1.5pt">
            <v:stroke dashstyle="1 1" endcap="round"/>
            <w10:wrap anchory="page"/>
          </v:line>
        </w:pict>
      </w:r>
      <w:r>
        <w:pict>
          <v:shape id="_x0000_s1027" type="#_x0000_t32" style="position:absolute;margin-left:38.95pt;margin-top:267.15pt;width:528.8pt;height:0;z-index:251657216;mso-position-vertical-relative:page" o:gfxdata="UEsDBAoAAAAAAIdO4kAAAAAAAAAAAAAAAAAEAAAAZHJzL1BLAwQUAAAACACHTuJA5uTevdgAAAAL&#10;AQAADwAAAGRycy9kb3ducmV2LnhtbE2Pb0vDMBCH3wt+h3CC77ak6+pcbTpwWBBRYZsfIG3Otqy5&#10;lCT747c3A2G+vLuH3z2/YnU2Azui870lCclUAENqrO6plfC1qyaPwHxQpNVgCSX8oIdVeXtTqFzb&#10;E23wuA0tiyHkcyWhC2HMOfdNh0b5qR2R4u3bOqNCHF3LtVOnGG4GPhPigRvVU/zQqRHXHTb77cFI&#10;wHf6eHt55s24/qyqNnl1SzGvpby/S8QTsIDncIXhoh/VoYxOtT2Q9myQsFgsIykhS+cpsAuQpFkG&#10;rP5b8bLg/zuUv1BLAwQUAAAACACHTuJAFa4em/UBAACiAwAADgAAAGRycy9lMm9Eb2MueG1srVNL&#10;jhMxEN0jcQfLe9LJoGSglc4IJRo2A4w0wwEc2/0RtstyOenkElwAiRWwGljNntPAcAzKzocBdghF&#10;suwuv1evnl+mZxtr2FoH7MBVfDQYcqadBNW5puKvr88fPeEMo3BKGHC64luN/Gz28MG096U+gRaM&#10;0oERicOy9xVvY/RlUaBstRU4AK8dFWsIVkQ6hqZQQfTEbk1xMhxOih6C8gGkRqSvi12RzzJ/XWsZ&#10;X9U16shMxUlbzGvI6zKtxWwqyiYI33ZyL0P8gworOkdNj1QLEQVbhe4vKtvJAAh1HEiwBdR1J3We&#10;gaYZDf+Y5qoVXudZyBz0R5vw/9HKl+vLwDpV8cdkjxOW3uju3e33tx/vvnz+9uH2x9f3aX/ziVGd&#10;zOo9loSZu8uQxpUbd+UvQL5B5mDeCtfoLPp664lolBDFb5B0QE8tl/0LUHRHrCJk5zZ1sImSPGGb&#10;/EDb4wPpTWSSPk5OR+PTCQmVh1ohygPQB4zPNViWNhXHGETXtHEOzlEMIIxyG7G+wJhkifIASF0d&#10;nHfG5DQYx3rS/nQ4To0EhTI4RTvrySV0TaZBMJ1KkATG0CznJrC1oJQ9G6dfnpwq96+lfguB7e4e&#10;bnEBcRfAACundqKM21uWXNr5vQS1vQwHKykIWf0+tClp988Z/euvNf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uTevdgAAAALAQAADwAAAAAAAAABACAAAAAiAAAAZHJzL2Rvd25yZXYueG1sUEsB&#10;AhQAFAAAAAgAh07iQBWuHpv1AQAAogMAAA4AAAAAAAAAAQAgAAAAJwEAAGRycy9lMm9Eb2MueG1s&#10;UEsFBgAAAAAGAAYAWQEAAI4FAAAAAA==&#10;" strokecolor="#a5a5a5" strokeweight="1.5pt">
            <v:stroke dashstyle="1 1" endcap="round"/>
            <w10:wrap anchory="page"/>
          </v:shape>
        </w:pict>
      </w:r>
    </w:p>
    <w:sectPr w:rsidR="00BB5080" w:rsidSect="00BB5080">
      <w:type w:val="continuous"/>
      <w:pgSz w:w="11906" w:h="16838"/>
      <w:pgMar w:top="227" w:right="312" w:bottom="238" w:left="227" w:header="794"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9B" w:rsidRDefault="00C20B9B" w:rsidP="00BB5080">
      <w:r>
        <w:separator/>
      </w:r>
    </w:p>
  </w:endnote>
  <w:endnote w:type="continuationSeparator" w:id="1">
    <w:p w:rsidR="00C20B9B" w:rsidRDefault="00C20B9B" w:rsidP="00BB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思源黑体 CN Bold">
    <w:altName w:val="Arial Unicode MS"/>
    <w:charset w:val="86"/>
    <w:family w:val="auto"/>
    <w:pitch w:val="default"/>
    <w:sig w:usb0="00000000" w:usb1="2ADF3C10" w:usb2="00000016" w:usb3="00000000" w:csb0="60060107" w:csb1="00000000"/>
  </w:font>
  <w:font w:name="思源黑体 CN Regular">
    <w:altName w:val="Arial Unicode MS"/>
    <w:charset w:val="86"/>
    <w:family w:val="auto"/>
    <w:pitch w:val="default"/>
    <w:sig w:usb0="00000000" w:usb1="2ADF3C10" w:usb2="00000016" w:usb3="00000000" w:csb0="60060107"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80" w:rsidRDefault="00C20B9B">
    <w:pPr>
      <w:pStyle w:val="a4"/>
      <w:jc w:val="center"/>
    </w:pPr>
    <w:r>
      <w:rPr>
        <w:noProof/>
      </w:rPr>
      <w:drawing>
        <wp:anchor distT="0" distB="0" distL="114300" distR="114300" simplePos="0" relativeHeight="251673600" behindDoc="0" locked="0" layoutInCell="1" allowOverlap="1">
          <wp:simplePos x="0" y="0"/>
          <wp:positionH relativeFrom="margin">
            <wp:posOffset>-151765</wp:posOffset>
          </wp:positionH>
          <wp:positionV relativeFrom="margin">
            <wp:posOffset>9352280</wp:posOffset>
          </wp:positionV>
          <wp:extent cx="7635875" cy="690245"/>
          <wp:effectExtent l="0" t="0" r="3175" b="14605"/>
          <wp:wrapSquare wrapText="bothSides"/>
          <wp:docPr id="3" name="图片 2" descr="页脚-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页脚-02"/>
                  <pic:cNvPicPr>
                    <a:picLocks noChangeAspect="1"/>
                  </pic:cNvPicPr>
                </pic:nvPicPr>
                <pic:blipFill>
                  <a:blip r:embed="rId1"/>
                  <a:stretch>
                    <a:fillRect/>
                  </a:stretch>
                </pic:blipFill>
                <pic:spPr>
                  <a:xfrm>
                    <a:off x="0" y="0"/>
                    <a:ext cx="7635875" cy="6902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9B" w:rsidRDefault="00C20B9B" w:rsidP="00BB5080">
      <w:r>
        <w:separator/>
      </w:r>
    </w:p>
  </w:footnote>
  <w:footnote w:type="continuationSeparator" w:id="1">
    <w:p w:rsidR="00C20B9B" w:rsidRDefault="00C20B9B" w:rsidP="00BB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80" w:rsidRDefault="00C20B9B">
    <w:pPr>
      <w:pStyle w:val="a5"/>
      <w:pBdr>
        <w:bottom w:val="none" w:sz="0" w:space="0" w:color="auto"/>
      </w:pBdr>
    </w:pPr>
    <w:r>
      <w:rPr>
        <w:noProof/>
      </w:rPr>
      <w:drawing>
        <wp:anchor distT="0" distB="0" distL="114300" distR="114300" simplePos="0" relativeHeight="251668480" behindDoc="0" locked="0" layoutInCell="1" allowOverlap="1">
          <wp:simplePos x="0" y="0"/>
          <wp:positionH relativeFrom="margin">
            <wp:posOffset>-144780</wp:posOffset>
          </wp:positionH>
          <wp:positionV relativeFrom="margin">
            <wp:posOffset>-656590</wp:posOffset>
          </wp:positionV>
          <wp:extent cx="7635875" cy="731520"/>
          <wp:effectExtent l="0" t="0" r="3175" b="11430"/>
          <wp:wrapSquare wrapText="bothSides"/>
          <wp:docPr id="2" name="图片 1" descr="页眉-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页眉-02"/>
                  <pic:cNvPicPr>
                    <a:picLocks noChangeAspect="1"/>
                  </pic:cNvPicPr>
                </pic:nvPicPr>
                <pic:blipFill>
                  <a:blip r:embed="rId1"/>
                  <a:stretch>
                    <a:fillRect/>
                  </a:stretch>
                </pic:blipFill>
                <pic:spPr>
                  <a:xfrm>
                    <a:off x="0" y="0"/>
                    <a:ext cx="7635875" cy="7315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E82DA"/>
    <w:multiLevelType w:val="singleLevel"/>
    <w:tmpl w:val="83AE82DA"/>
    <w:lvl w:ilvl="0">
      <w:start w:val="1"/>
      <w:numFmt w:val="decimal"/>
      <w:lvlText w:val="(%1)"/>
      <w:lvlJc w:val="left"/>
      <w:pPr>
        <w:ind w:left="425" w:hanging="425"/>
      </w:pPr>
      <w:rPr>
        <w:rFonts w:hint="default"/>
      </w:rPr>
    </w:lvl>
  </w:abstractNum>
  <w:abstractNum w:abstractNumId="1">
    <w:nsid w:val="D9983D83"/>
    <w:multiLevelType w:val="singleLevel"/>
    <w:tmpl w:val="D9983D83"/>
    <w:lvl w:ilvl="0">
      <w:start w:val="1"/>
      <w:numFmt w:val="decimal"/>
      <w:lvlText w:val="(%1)"/>
      <w:lvlJc w:val="left"/>
      <w:pPr>
        <w:ind w:left="425" w:hanging="425"/>
      </w:pPr>
      <w:rPr>
        <w:rFonts w:hint="default"/>
      </w:rPr>
    </w:lvl>
  </w:abstractNum>
  <w:abstractNum w:abstractNumId="2">
    <w:nsid w:val="FAEA878C"/>
    <w:multiLevelType w:val="singleLevel"/>
    <w:tmpl w:val="FAEA878C"/>
    <w:lvl w:ilvl="0">
      <w:start w:val="1"/>
      <w:numFmt w:val="decimal"/>
      <w:lvlText w:val="(%1)"/>
      <w:lvlJc w:val="left"/>
      <w:pPr>
        <w:ind w:left="425" w:hanging="425"/>
      </w:pPr>
      <w:rPr>
        <w:rFonts w:hint="default"/>
      </w:rPr>
    </w:lvl>
  </w:abstractNum>
  <w:abstractNum w:abstractNumId="3">
    <w:nsid w:val="060E72A3"/>
    <w:multiLevelType w:val="multilevel"/>
    <w:tmpl w:val="060E72A3"/>
    <w:lvl w:ilvl="0">
      <w:start w:val="1"/>
      <w:numFmt w:val="bullet"/>
      <w:pStyle w:val="Book"/>
      <w:lvlText w:val=""/>
      <w:lvlJc w:val="left"/>
      <w:pPr>
        <w:tabs>
          <w:tab w:val="left" w:pos="480"/>
        </w:tabs>
        <w:ind w:left="480" w:hanging="480"/>
      </w:pPr>
      <w:rPr>
        <w:rFonts w:ascii="Wingdings 3" w:hAnsi="Wingdings 3" w:hint="default"/>
        <w:sz w:val="20"/>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4">
    <w:nsid w:val="33FEF8B6"/>
    <w:multiLevelType w:val="singleLevel"/>
    <w:tmpl w:val="33FEF8B6"/>
    <w:lvl w:ilvl="0">
      <w:start w:val="1"/>
      <w:numFmt w:val="decimal"/>
      <w:suff w:val="nothing"/>
      <w:lvlText w:val="%1、"/>
      <w:lvlJc w:val="left"/>
    </w:lvl>
  </w:abstractNum>
  <w:abstractNum w:abstractNumId="5">
    <w:nsid w:val="410D545D"/>
    <w:multiLevelType w:val="multilevel"/>
    <w:tmpl w:val="410D54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9047C7B"/>
    <w:multiLevelType w:val="singleLevel"/>
    <w:tmpl w:val="69047C7B"/>
    <w:lvl w:ilvl="0">
      <w:start w:val="1"/>
      <w:numFmt w:val="decimal"/>
      <w:lvlText w:val="(%1)"/>
      <w:lvlJc w:val="left"/>
      <w:pPr>
        <w:ind w:left="425" w:hanging="425"/>
      </w:pPr>
      <w:rPr>
        <w:rFonts w:hint="default"/>
      </w:rPr>
    </w:lvl>
  </w:abstractNum>
  <w:abstractNum w:abstractNumId="7">
    <w:nsid w:val="79C449EF"/>
    <w:multiLevelType w:val="singleLevel"/>
    <w:tmpl w:val="79C449EF"/>
    <w:lvl w:ilvl="0">
      <w:start w:val="1"/>
      <w:numFmt w:val="decimal"/>
      <w:lvlText w:val="(%1)"/>
      <w:lvlJc w:val="left"/>
      <w:pPr>
        <w:ind w:left="425" w:hanging="425"/>
      </w:pPr>
      <w:rPr>
        <w:rFont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E7F"/>
    <w:rsid w:val="00021BC9"/>
    <w:rsid w:val="00046721"/>
    <w:rsid w:val="00051EC8"/>
    <w:rsid w:val="00066313"/>
    <w:rsid w:val="0007633D"/>
    <w:rsid w:val="000777B0"/>
    <w:rsid w:val="00094B01"/>
    <w:rsid w:val="000A7793"/>
    <w:rsid w:val="000C2BAD"/>
    <w:rsid w:val="00101B6B"/>
    <w:rsid w:val="0011607A"/>
    <w:rsid w:val="00125D1E"/>
    <w:rsid w:val="00135E4E"/>
    <w:rsid w:val="00141257"/>
    <w:rsid w:val="00145F6E"/>
    <w:rsid w:val="00182C91"/>
    <w:rsid w:val="00187F17"/>
    <w:rsid w:val="001A7295"/>
    <w:rsid w:val="001B0CFE"/>
    <w:rsid w:val="001D40D5"/>
    <w:rsid w:val="001E2592"/>
    <w:rsid w:val="001F62A7"/>
    <w:rsid w:val="001F75A8"/>
    <w:rsid w:val="00233655"/>
    <w:rsid w:val="00236AC5"/>
    <w:rsid w:val="002401D8"/>
    <w:rsid w:val="00242A92"/>
    <w:rsid w:val="002A4E90"/>
    <w:rsid w:val="002A5333"/>
    <w:rsid w:val="002B5F6B"/>
    <w:rsid w:val="002B7975"/>
    <w:rsid w:val="002E39E6"/>
    <w:rsid w:val="002F763A"/>
    <w:rsid w:val="00320CC5"/>
    <w:rsid w:val="00322694"/>
    <w:rsid w:val="003251F3"/>
    <w:rsid w:val="003306A3"/>
    <w:rsid w:val="00352B43"/>
    <w:rsid w:val="00353BBA"/>
    <w:rsid w:val="003544A3"/>
    <w:rsid w:val="00362B25"/>
    <w:rsid w:val="003924A5"/>
    <w:rsid w:val="003A596C"/>
    <w:rsid w:val="003B6768"/>
    <w:rsid w:val="003C2BE7"/>
    <w:rsid w:val="003D780E"/>
    <w:rsid w:val="003F3812"/>
    <w:rsid w:val="003F6782"/>
    <w:rsid w:val="0042719F"/>
    <w:rsid w:val="004815A2"/>
    <w:rsid w:val="004A1EA2"/>
    <w:rsid w:val="004C16A7"/>
    <w:rsid w:val="004D3F74"/>
    <w:rsid w:val="004E1A40"/>
    <w:rsid w:val="004F0814"/>
    <w:rsid w:val="004F2A80"/>
    <w:rsid w:val="0051070F"/>
    <w:rsid w:val="005146AD"/>
    <w:rsid w:val="00515F0E"/>
    <w:rsid w:val="00553325"/>
    <w:rsid w:val="00580E7F"/>
    <w:rsid w:val="00587991"/>
    <w:rsid w:val="0059357D"/>
    <w:rsid w:val="005D1819"/>
    <w:rsid w:val="006057CF"/>
    <w:rsid w:val="00630C80"/>
    <w:rsid w:val="00640295"/>
    <w:rsid w:val="00642260"/>
    <w:rsid w:val="00683901"/>
    <w:rsid w:val="00686E66"/>
    <w:rsid w:val="006A0C82"/>
    <w:rsid w:val="006A1CC5"/>
    <w:rsid w:val="006B3237"/>
    <w:rsid w:val="006C506C"/>
    <w:rsid w:val="006D2DD5"/>
    <w:rsid w:val="006E019D"/>
    <w:rsid w:val="007009A6"/>
    <w:rsid w:val="00723166"/>
    <w:rsid w:val="007256F5"/>
    <w:rsid w:val="007423BA"/>
    <w:rsid w:val="00743981"/>
    <w:rsid w:val="007459FD"/>
    <w:rsid w:val="00760055"/>
    <w:rsid w:val="00767FCA"/>
    <w:rsid w:val="007730B0"/>
    <w:rsid w:val="007838B8"/>
    <w:rsid w:val="007911F4"/>
    <w:rsid w:val="007D49DC"/>
    <w:rsid w:val="00846495"/>
    <w:rsid w:val="0086784B"/>
    <w:rsid w:val="00875C07"/>
    <w:rsid w:val="008B31AD"/>
    <w:rsid w:val="008F1904"/>
    <w:rsid w:val="0090065B"/>
    <w:rsid w:val="00915A5D"/>
    <w:rsid w:val="00955CF7"/>
    <w:rsid w:val="0095691C"/>
    <w:rsid w:val="00966AE1"/>
    <w:rsid w:val="009671EA"/>
    <w:rsid w:val="00973ED1"/>
    <w:rsid w:val="0099465B"/>
    <w:rsid w:val="009C67D5"/>
    <w:rsid w:val="009D7F13"/>
    <w:rsid w:val="00A008B9"/>
    <w:rsid w:val="00A05280"/>
    <w:rsid w:val="00A14944"/>
    <w:rsid w:val="00A43665"/>
    <w:rsid w:val="00A777E8"/>
    <w:rsid w:val="00A95950"/>
    <w:rsid w:val="00AA110B"/>
    <w:rsid w:val="00AA3259"/>
    <w:rsid w:val="00AB186E"/>
    <w:rsid w:val="00AC278D"/>
    <w:rsid w:val="00AD19F1"/>
    <w:rsid w:val="00AD5531"/>
    <w:rsid w:val="00AF5261"/>
    <w:rsid w:val="00B04462"/>
    <w:rsid w:val="00B31D4D"/>
    <w:rsid w:val="00BA09CF"/>
    <w:rsid w:val="00BA132F"/>
    <w:rsid w:val="00BA48F9"/>
    <w:rsid w:val="00BA5570"/>
    <w:rsid w:val="00BA67E5"/>
    <w:rsid w:val="00BB4BFD"/>
    <w:rsid w:val="00BB5080"/>
    <w:rsid w:val="00BD465F"/>
    <w:rsid w:val="00BE6EF4"/>
    <w:rsid w:val="00C029EF"/>
    <w:rsid w:val="00C02E09"/>
    <w:rsid w:val="00C04D92"/>
    <w:rsid w:val="00C20B9B"/>
    <w:rsid w:val="00C22CD0"/>
    <w:rsid w:val="00C35CFA"/>
    <w:rsid w:val="00C4617C"/>
    <w:rsid w:val="00C73B6B"/>
    <w:rsid w:val="00C76A74"/>
    <w:rsid w:val="00C95554"/>
    <w:rsid w:val="00C97194"/>
    <w:rsid w:val="00C97F6A"/>
    <w:rsid w:val="00CC0B31"/>
    <w:rsid w:val="00CE18DA"/>
    <w:rsid w:val="00CE72F3"/>
    <w:rsid w:val="00CF2763"/>
    <w:rsid w:val="00D00E71"/>
    <w:rsid w:val="00D377B1"/>
    <w:rsid w:val="00D433C9"/>
    <w:rsid w:val="00D70A85"/>
    <w:rsid w:val="00D84E14"/>
    <w:rsid w:val="00D8795A"/>
    <w:rsid w:val="00D978BF"/>
    <w:rsid w:val="00DE3DD6"/>
    <w:rsid w:val="00DF63C9"/>
    <w:rsid w:val="00E0163F"/>
    <w:rsid w:val="00E028A8"/>
    <w:rsid w:val="00E121BC"/>
    <w:rsid w:val="00E15DC1"/>
    <w:rsid w:val="00E269C0"/>
    <w:rsid w:val="00E348A4"/>
    <w:rsid w:val="00E50D87"/>
    <w:rsid w:val="00E513D1"/>
    <w:rsid w:val="00E53CDB"/>
    <w:rsid w:val="00E57432"/>
    <w:rsid w:val="00E76DEF"/>
    <w:rsid w:val="00E843EC"/>
    <w:rsid w:val="00E9151C"/>
    <w:rsid w:val="00EA77ED"/>
    <w:rsid w:val="00EB2C2D"/>
    <w:rsid w:val="00EB5047"/>
    <w:rsid w:val="00EC5F13"/>
    <w:rsid w:val="00ED455C"/>
    <w:rsid w:val="00ED5042"/>
    <w:rsid w:val="00EE04A2"/>
    <w:rsid w:val="00F22CBB"/>
    <w:rsid w:val="00F23F3D"/>
    <w:rsid w:val="00F47C1C"/>
    <w:rsid w:val="00F5216A"/>
    <w:rsid w:val="00F56C52"/>
    <w:rsid w:val="00F74778"/>
    <w:rsid w:val="00F84BBB"/>
    <w:rsid w:val="00FA2CB3"/>
    <w:rsid w:val="00FD658C"/>
    <w:rsid w:val="00FE6565"/>
    <w:rsid w:val="01655F7B"/>
    <w:rsid w:val="02734E32"/>
    <w:rsid w:val="03EE3FB6"/>
    <w:rsid w:val="053B0FF1"/>
    <w:rsid w:val="057013C4"/>
    <w:rsid w:val="071B5B47"/>
    <w:rsid w:val="07A27D2D"/>
    <w:rsid w:val="08553C2C"/>
    <w:rsid w:val="08B01CC8"/>
    <w:rsid w:val="092B0EFB"/>
    <w:rsid w:val="09C14ECF"/>
    <w:rsid w:val="0A4B7806"/>
    <w:rsid w:val="0A4F3A35"/>
    <w:rsid w:val="0AAA0946"/>
    <w:rsid w:val="0B841865"/>
    <w:rsid w:val="0C7E6F3A"/>
    <w:rsid w:val="0FE4107F"/>
    <w:rsid w:val="100B46B7"/>
    <w:rsid w:val="11F333A2"/>
    <w:rsid w:val="14E032BB"/>
    <w:rsid w:val="14F94737"/>
    <w:rsid w:val="16AD5FB5"/>
    <w:rsid w:val="16DD0808"/>
    <w:rsid w:val="17DB5600"/>
    <w:rsid w:val="17E245BD"/>
    <w:rsid w:val="1802355E"/>
    <w:rsid w:val="18834AA3"/>
    <w:rsid w:val="18D11AA2"/>
    <w:rsid w:val="1B890D1A"/>
    <w:rsid w:val="1C256B4C"/>
    <w:rsid w:val="1E7C5502"/>
    <w:rsid w:val="1F0A0AB2"/>
    <w:rsid w:val="1FB379A8"/>
    <w:rsid w:val="22510819"/>
    <w:rsid w:val="249C4612"/>
    <w:rsid w:val="24FE5C91"/>
    <w:rsid w:val="267E286C"/>
    <w:rsid w:val="26AC4D26"/>
    <w:rsid w:val="27095158"/>
    <w:rsid w:val="2A2658A2"/>
    <w:rsid w:val="2A564C69"/>
    <w:rsid w:val="2A636C6C"/>
    <w:rsid w:val="2A883CA2"/>
    <w:rsid w:val="2B977A03"/>
    <w:rsid w:val="2CF312B7"/>
    <w:rsid w:val="2E9C3F8A"/>
    <w:rsid w:val="306F11F6"/>
    <w:rsid w:val="31702EA8"/>
    <w:rsid w:val="32CD33C8"/>
    <w:rsid w:val="32F14E90"/>
    <w:rsid w:val="34DB3476"/>
    <w:rsid w:val="35FD47A5"/>
    <w:rsid w:val="3628058B"/>
    <w:rsid w:val="370957A9"/>
    <w:rsid w:val="38822FCC"/>
    <w:rsid w:val="38AB1428"/>
    <w:rsid w:val="3A7B3229"/>
    <w:rsid w:val="3ADA6E49"/>
    <w:rsid w:val="3FA7392E"/>
    <w:rsid w:val="3FEA5553"/>
    <w:rsid w:val="3FF463E2"/>
    <w:rsid w:val="403549E3"/>
    <w:rsid w:val="41F539FA"/>
    <w:rsid w:val="427E42D1"/>
    <w:rsid w:val="42A30448"/>
    <w:rsid w:val="43CF6A11"/>
    <w:rsid w:val="44727D4C"/>
    <w:rsid w:val="44DD6521"/>
    <w:rsid w:val="466212E0"/>
    <w:rsid w:val="46AB1DE8"/>
    <w:rsid w:val="48A211FD"/>
    <w:rsid w:val="496310E0"/>
    <w:rsid w:val="49FB2B30"/>
    <w:rsid w:val="4A145171"/>
    <w:rsid w:val="4BAA7EE8"/>
    <w:rsid w:val="4E0D5BFB"/>
    <w:rsid w:val="4E48429F"/>
    <w:rsid w:val="50E1340A"/>
    <w:rsid w:val="5149284A"/>
    <w:rsid w:val="522E1612"/>
    <w:rsid w:val="54524312"/>
    <w:rsid w:val="54674BB9"/>
    <w:rsid w:val="54C51FBB"/>
    <w:rsid w:val="563B3458"/>
    <w:rsid w:val="57575844"/>
    <w:rsid w:val="57CE2C90"/>
    <w:rsid w:val="591B7DC3"/>
    <w:rsid w:val="5BE1046E"/>
    <w:rsid w:val="5BE62F6A"/>
    <w:rsid w:val="5D25481A"/>
    <w:rsid w:val="5DF97A70"/>
    <w:rsid w:val="5E107375"/>
    <w:rsid w:val="5E922ED0"/>
    <w:rsid w:val="60714A3A"/>
    <w:rsid w:val="60A754E9"/>
    <w:rsid w:val="60DF0A3B"/>
    <w:rsid w:val="611D2789"/>
    <w:rsid w:val="64943177"/>
    <w:rsid w:val="64C75370"/>
    <w:rsid w:val="663A7466"/>
    <w:rsid w:val="676B27BF"/>
    <w:rsid w:val="6A8B08D3"/>
    <w:rsid w:val="6C504F46"/>
    <w:rsid w:val="6D2B3B75"/>
    <w:rsid w:val="6D797233"/>
    <w:rsid w:val="70071C11"/>
    <w:rsid w:val="70B606D8"/>
    <w:rsid w:val="72ED10F6"/>
    <w:rsid w:val="73922A52"/>
    <w:rsid w:val="7399780C"/>
    <w:rsid w:val="740C2B2B"/>
    <w:rsid w:val="748C55EB"/>
    <w:rsid w:val="75B912C4"/>
    <w:rsid w:val="76350307"/>
    <w:rsid w:val="764912CC"/>
    <w:rsid w:val="77D459A8"/>
    <w:rsid w:val="79B812B9"/>
    <w:rsid w:val="79C01726"/>
    <w:rsid w:val="7A6D39FD"/>
    <w:rsid w:val="7B1A4DB8"/>
    <w:rsid w:val="7BC502D7"/>
    <w:rsid w:val="7C5108E0"/>
    <w:rsid w:val="7D354A34"/>
    <w:rsid w:val="7E495486"/>
    <w:rsid w:val="7EAC6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1" type="connector" idref="#_x0000_s1033"/>
        <o:r id="V:Rule2" type="connector" idref="#_x0000_s1032"/>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Subtle 2" w:semiHidden="0" w:unhideWhenUsed="0"/>
    <w:lsdException w:name="Table Web 3" w:semiHidden="0" w:unhideWhenUsed="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8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B5080"/>
    <w:rPr>
      <w:sz w:val="18"/>
      <w:szCs w:val="18"/>
    </w:rPr>
  </w:style>
  <w:style w:type="paragraph" w:styleId="a4">
    <w:name w:val="footer"/>
    <w:basedOn w:val="a"/>
    <w:link w:val="Char0"/>
    <w:uiPriority w:val="99"/>
    <w:unhideWhenUsed/>
    <w:qFormat/>
    <w:rsid w:val="00BB508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508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B508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BB5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B5080"/>
    <w:rPr>
      <w:sz w:val="18"/>
      <w:szCs w:val="18"/>
    </w:rPr>
  </w:style>
  <w:style w:type="character" w:customStyle="1" w:styleId="Char0">
    <w:name w:val="页脚 Char"/>
    <w:basedOn w:val="a0"/>
    <w:link w:val="a4"/>
    <w:uiPriority w:val="99"/>
    <w:qFormat/>
    <w:rsid w:val="00BB5080"/>
    <w:rPr>
      <w:sz w:val="18"/>
      <w:szCs w:val="18"/>
    </w:rPr>
  </w:style>
  <w:style w:type="character" w:customStyle="1" w:styleId="Char">
    <w:name w:val="批注框文本 Char"/>
    <w:basedOn w:val="a0"/>
    <w:link w:val="a3"/>
    <w:uiPriority w:val="99"/>
    <w:semiHidden/>
    <w:qFormat/>
    <w:rsid w:val="00BB5080"/>
    <w:rPr>
      <w:sz w:val="18"/>
      <w:szCs w:val="18"/>
    </w:rPr>
  </w:style>
  <w:style w:type="paragraph" w:customStyle="1" w:styleId="1">
    <w:name w:val="列出段落1"/>
    <w:basedOn w:val="a"/>
    <w:uiPriority w:val="34"/>
    <w:qFormat/>
    <w:rsid w:val="00BB5080"/>
    <w:pPr>
      <w:ind w:firstLineChars="200" w:firstLine="420"/>
    </w:pPr>
  </w:style>
  <w:style w:type="paragraph" w:customStyle="1" w:styleId="Book">
    <w:name w:val="Book項目"/>
    <w:basedOn w:val="a"/>
    <w:qFormat/>
    <w:rsid w:val="00BB5080"/>
    <w:pPr>
      <w:numPr>
        <w:numId w:val="1"/>
      </w:numPr>
      <w:jc w:val="left"/>
    </w:pPr>
    <w:rPr>
      <w:rFonts w:ascii="Times New Roman" w:eastAsia="PMingLiU" w:hAnsi="Times New Roman" w:cs="Times New Roman"/>
      <w:sz w:val="24"/>
      <w:szCs w:val="24"/>
      <w:lang w:eastAsia="zh-TW"/>
    </w:rPr>
  </w:style>
  <w:style w:type="paragraph" w:customStyle="1" w:styleId="NormalWeb1">
    <w:name w:val="Normal (Web)1"/>
    <w:basedOn w:val="a"/>
    <w:qFormat/>
    <w:rsid w:val="00BB508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B508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94654-A7E9-4C04-B423-5B7DEBEF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8</cp:revision>
  <dcterms:created xsi:type="dcterms:W3CDTF">2018-10-15T07:36:00Z</dcterms:created>
  <dcterms:modified xsi:type="dcterms:W3CDTF">2019-11-07T09:38:00Z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