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</w:pPr>
      <w: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119380</wp:posOffset>
                </wp:positionV>
                <wp:extent cx="7063105" cy="33045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3304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  <w:t>新兴技能专柜学习系列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ascii="思源黑体 CN Bold" w:hAnsi="思源黑体 CN Bold" w:eastAsia="思源黑体 CN Bold" w:cs="思源黑体 CN Bold"/>
                                <w:b/>
                                <w:bCs/>
                                <w:w w:val="8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w w:val="80"/>
                                <w:sz w:val="46"/>
                                <w:szCs w:val="46"/>
                              </w:rPr>
                              <w:t xml:space="preserve">阿里钉钉官方认证：数字化人力资源—数字化进程中的HR价值重塑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ascii="思源黑体 CN Bold" w:hAnsi="思源黑体 CN Bold" w:eastAsia="思源黑体 CN Bold" w:cs="思源黑体 CN Bol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主 讲：阿里巴巴钉钉大学认证导师  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ascii="思源黑体 CN Bold" w:hAnsi="思源黑体 CN Bold" w:eastAsia="思源黑体 CN Bold" w:cs="思源黑体 CN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</w:rPr>
                              <w:t>面授时长：2天              课程费用：580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color w:val="595959"/>
                                <w:sz w:val="22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</w:rPr>
                              <w:t>课程对象：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lang w:bidi="en-US"/>
                              </w:rPr>
                              <w:t>HR负责人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lang w:eastAsia="zh-CN" w:bidi="en-US"/>
                              </w:rPr>
                              <w:t>、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lang w:bidi="en-US"/>
                              </w:rPr>
                              <w:t>CHO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lang w:eastAsia="zh-CN" w:bidi="en-US"/>
                              </w:rPr>
                              <w:t>、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lang w:bidi="en-US"/>
                              </w:rPr>
                              <w:t>HRD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lang w:eastAsia="zh-CN" w:bidi="en-US"/>
                              </w:rPr>
                              <w:t>、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lang w:bidi="en-US"/>
                              </w:rPr>
                              <w:t>HR相关的数字化建设者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lang w:eastAsia="zh-CN" w:bidi="en-US"/>
                              </w:rPr>
                              <w:t>。</w:t>
                            </w:r>
                          </w:p>
                          <w:p>
                            <w:pPr>
                              <w:overflowPunct w:val="0"/>
                              <w:spacing w:line="500" w:lineRule="exact"/>
                              <w:rPr>
                                <w:rFonts w:ascii="思源黑体 CN Bold" w:hAnsi="思源黑体 CN Bold" w:eastAsia="思源黑体 CN Bold" w:cs="思源黑体 CN Bold"/>
                                <w:color w:val="595959"/>
                                <w:sz w:val="22"/>
                                <w:lang w:bidi="ar"/>
                              </w:rPr>
                            </w:pPr>
                          </w:p>
                          <w:p>
                            <w:pPr>
                              <w:overflowPunct w:val="0"/>
                              <w:spacing w:line="500" w:lineRule="exact"/>
                              <w:ind w:firstLine="1100" w:firstLineChars="500"/>
                              <w:rPr>
                                <w:rFonts w:ascii="思源黑体 CN Bold" w:hAnsi="思源黑体 CN Bold" w:eastAsia="思源黑体 CN Bold" w:cs="思源黑体 CN Bold"/>
                                <w:color w:val="595959"/>
                                <w:sz w:val="22"/>
                                <w:lang w:bidi="ar"/>
                              </w:rPr>
                            </w:pPr>
                          </w:p>
                          <w:p>
                            <w:pPr>
                              <w:overflowPunct w:val="0"/>
                              <w:rPr>
                                <w:rFonts w:ascii="思源黑体 CN Bold" w:hAnsi="思源黑体 CN Bold" w:eastAsia="思源黑体 CN Bold" w:cs="思源黑体 CN Bold"/>
                                <w:sz w:val="22"/>
                                <w:szCs w:val="21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7pt;margin-top:9.4pt;height:260.2pt;width:556.15pt;z-index:251650048;mso-width-relative:page;mso-height-relative:page;" fillcolor="#FFFFFF" filled="t" stroked="f" coordsize="21600,21600" o:gfxdata="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MGnYP&#10;2QAAAAoBAAAPAAAAAAAAAAEAIAAAACIAAABkcnMvZG93bnJldi54bWxQSwECFAAUAAAACACHTuJA&#10;cAleEyACAAAcBAAADgAAAAAAAAABACAAAAAoAQAAZHJzL2Uyb0RvYy54bWxQSwUGAAAAAAYABgBZ&#10;AQAAug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40"/>
                          <w:szCs w:val="44"/>
                        </w:rPr>
                        <w:t>新兴技能专柜学习系列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ascii="思源黑体 CN Bold" w:hAnsi="思源黑体 CN Bold" w:eastAsia="思源黑体 CN Bold" w:cs="思源黑体 CN Bold"/>
                          <w:b/>
                          <w:bCs/>
                          <w:w w:val="80"/>
                          <w:sz w:val="46"/>
                          <w:szCs w:val="46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w w:val="80"/>
                          <w:sz w:val="46"/>
                          <w:szCs w:val="46"/>
                        </w:rPr>
                        <w:t xml:space="preserve">阿里钉钉官方认证：数字化人力资源—数字化进程中的HR价值重塑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ascii="思源黑体 CN Bold" w:hAnsi="思源黑体 CN Bold" w:eastAsia="思源黑体 CN Bold" w:cs="思源黑体 CN Bold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40"/>
                          <w:szCs w:val="40"/>
                        </w:rPr>
                        <w:t xml:space="preserve">主 讲：阿里巴巴钉钉大学认证导师  </w:t>
                      </w:r>
                    </w:p>
                    <w:p>
                      <w:pPr>
                        <w:spacing w:line="312" w:lineRule="auto"/>
                        <w:rPr>
                          <w:rFonts w:ascii="思源黑体 CN Bold" w:hAnsi="思源黑体 CN Bold" w:eastAsia="思源黑体 CN Bold" w:cs="思源黑体 CN Bol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</w:rPr>
                        <w:t>面授时长：2天              课程费用：580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1"/>
                        </w:rPr>
                        <w:t>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</w:rPr>
                        <w:t xml:space="preserve">元/人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color w:val="595959"/>
                          <w:sz w:val="22"/>
                          <w:lang w:eastAsia="zh-CN" w:bidi="ar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</w:rPr>
                        <w:t>课程对象：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lang w:bidi="en-US"/>
                        </w:rPr>
                        <w:t>HR负责人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lang w:eastAsia="zh-CN" w:bidi="en-US"/>
                        </w:rPr>
                        <w:t>、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lang w:bidi="en-US"/>
                        </w:rPr>
                        <w:t>CHO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lang w:eastAsia="zh-CN" w:bidi="en-US"/>
                        </w:rPr>
                        <w:t>、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lang w:bidi="en-US"/>
                        </w:rPr>
                        <w:t>HRD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lang w:eastAsia="zh-CN" w:bidi="en-US"/>
                        </w:rPr>
                        <w:t>、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lang w:bidi="en-US"/>
                        </w:rPr>
                        <w:t>HR相关的数字化建设者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lang w:eastAsia="zh-CN" w:bidi="en-US"/>
                        </w:rPr>
                        <w:t>。</w:t>
                      </w:r>
                    </w:p>
                    <w:p>
                      <w:pPr>
                        <w:overflowPunct w:val="0"/>
                        <w:spacing w:line="500" w:lineRule="exact"/>
                        <w:rPr>
                          <w:rFonts w:ascii="思源黑体 CN Bold" w:hAnsi="思源黑体 CN Bold" w:eastAsia="思源黑体 CN Bold" w:cs="思源黑体 CN Bold"/>
                          <w:color w:val="595959"/>
                          <w:sz w:val="22"/>
                          <w:lang w:bidi="ar"/>
                        </w:rPr>
                      </w:pPr>
                    </w:p>
                    <w:p>
                      <w:pPr>
                        <w:overflowPunct w:val="0"/>
                        <w:spacing w:line="500" w:lineRule="exact"/>
                        <w:ind w:firstLine="1100" w:firstLineChars="500"/>
                        <w:rPr>
                          <w:rFonts w:ascii="思源黑体 CN Bold" w:hAnsi="思源黑体 CN Bold" w:eastAsia="思源黑体 CN Bold" w:cs="思源黑体 CN Bold"/>
                          <w:color w:val="595959"/>
                          <w:sz w:val="22"/>
                          <w:lang w:bidi="ar"/>
                        </w:rPr>
                      </w:pPr>
                    </w:p>
                    <w:p>
                      <w:pPr>
                        <w:overflowPunct w:val="0"/>
                        <w:rPr>
                          <w:rFonts w:ascii="思源黑体 CN Bold" w:hAnsi="思源黑体 CN Bold" w:eastAsia="思源黑体 CN Bold" w:cs="思源黑体 CN Bold"/>
                          <w:sz w:val="22"/>
                          <w:szCs w:val="21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widowControl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2334895</wp:posOffset>
                </wp:positionV>
                <wp:extent cx="6724015" cy="55022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2905" y="5063490"/>
                          <a:ext cx="6724015" cy="550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  <w:lang w:val="zh-CN"/>
                              </w:rPr>
                              <w:t>课程收获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eastAsia="zh-CN"/>
                              </w:rPr>
                              <w:t>企业收益：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1、建立一套人力资源数据服务中心，增强人力资源效能，推动组织敏捷化发展；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2、构建拥有企业DNA的文化基因，打造有温度、有执行力的组织文化；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3、用数字化技术培养赋能人才，打造高效的人才培养系统；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4、升级HR的管理思维，培养优秀的HR，为企业的决策提供支持。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eastAsia="zh-CN"/>
                              </w:rPr>
                              <w:t>岗位收益：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1、了解数字化HR职能与及HR能力模型；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2、掌握数字化HR的实践方法：招聘人才画像、智能薪酬等；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3、学会制作年度培训SOP流程和培训体系；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4、掌握数字化文化落地的方法与技巧；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5、获得多种人力资源数字化招、育、用、留高频工具；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6、获得阿里巴巴认证的「数字化人力资源管理师」证书。</w:t>
                            </w: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  <w:lang w:val="zh-CN"/>
                              </w:rPr>
                              <w:t>课程特色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课程内容源自于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  <w:t>000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万企业数字化转型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的经验萃取，引领学员深度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洞悉数字化HR的发展未来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本课程的研发人员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不仅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有实战转型的大型企业、中小企业HR从业者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也有多年在数字化HR企业服务市场的技术开发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人员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，汇集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了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最前端的智慧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，不仅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呈现数字化HR的未来，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同时也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整理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了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一条行之有效的实践道路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3、本课程可以帮助学员升级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管理思维，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实现从被动服务到主动的数据决策支撑，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显著增强人力资源效能，助力企业创新增长。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9pt;margin-top:183.85pt;height:433.25pt;width:529.45pt;z-index:251649024;mso-width-relative:page;mso-height-relative:page;" filled="f" stroked="f" coordsize="21600,21600" o:gfxdata="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Y66bNsAAAAMAQAADwAAAAAAAAABACAAAAAiAAAAZHJzL2Rvd25yZXYueG1sUEsB&#10;AhQAFAAAAAgAh07iQIg6tsUrAgAAJA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  <w:lang w:val="zh-CN"/>
                        </w:rPr>
                        <w:t>课程收获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eastAsia="zh-CN"/>
                        </w:rPr>
                        <w:t>企业收益：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1、建立一套人力资源数据服务中心，增强人力资源效能，推动组织敏捷化发展；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2、构建拥有企业DNA的文化基因，打造有温度、有执行力的组织文化；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3、用数字化技术培养赋能人才，打造高效的人才培养系统；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4、升级HR的管理思维，培养优秀的HR，为企业的决策提供支持。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eastAsia="zh-CN"/>
                        </w:rPr>
                        <w:t>岗位收益：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1、了解数字化HR职能与及HR能力模型；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2、掌握数字化HR的实践方法：招聘人才画像、智能薪酬等；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3、学会制作年度培训SOP流程和培训体系；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4、掌握数字化文化落地的方法与技巧；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5、获得多种人力资源数字化招、育、用、留高频工具；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6、获得阿里巴巴认证的「数字化人力资源管理师」证书。</w:t>
                      </w: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  <w:lang w:val="zh-CN"/>
                        </w:rPr>
                        <w:t>课程特色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课程内容源自于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2</w:t>
                      </w:r>
                      <w:r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  <w:t>000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万企业数字化转型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的经验萃取，引领学员深度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洞悉数字化HR的发展未来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本课程的研发人员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不仅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有实战转型的大型企业、中小企业HR从业者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也有多年在数字化HR企业服务市场的技术开发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人员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，汇集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了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最前端的智慧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，不仅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呈现数字化HR的未来，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同时也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整理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了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一条行之有效的实践道路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3、本课程可以帮助学员升级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管理思维，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实现从被动服务到主动的数据决策支撑，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显著增强人力资源效能，助力企业创新增长。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ge">
                  <wp:posOffset>984250</wp:posOffset>
                </wp:positionV>
                <wp:extent cx="2160270" cy="594360"/>
                <wp:effectExtent l="0" t="0" r="11430" b="152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94360"/>
                        </a:xfrm>
                        <a:prstGeom prst="rect">
                          <a:avLst/>
                        </a:prstGeom>
                        <a:solidFill>
                          <a:srgbClr val="DA251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  <w:t>课程大纲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.1pt;margin-top:77.5pt;height:46.8pt;width:170.1pt;mso-position-vertical-relative:page;z-index:251658240;mso-width-relative:page;mso-height-relative:page;" fillcolor="#DA251C" filled="t" stroked="f" coordsize="21600,21600" o:gfxdata="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3bnKdoAAAAM&#10;AQAADwAAAAAAAAABACAAAAAiAAAAZHJzL2Rvd25yZXYueG1sUEsBAhQAFAAAAAgAh07iQG9XPOqo&#10;AQAAJwMAAA4AAAAAAAAAAQAgAAAAKQ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  <w:t>课程大纲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49530</wp:posOffset>
                </wp:positionV>
                <wp:extent cx="7562850" cy="0"/>
                <wp:effectExtent l="0" t="0" r="19050" b="190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BB9B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1.95pt;margin-top:3.9pt;height:0pt;width:595.5pt;z-index:251651072;mso-width-relative:page;mso-height-relative:page;" filled="f" stroked="t" coordsize="21600,21600" o:gfxdata="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97SstcAAAAIAQAADwAA&#10;AAAAAAABACAAAAAiAAAAZHJzL2Rvd25yZXYueG1sUEsBAhQAFAAAAAgAh07iQMnPGYPeAQAAcwMA&#10;AA4AAAAAAAAAAQAgAAAAJgEAAGRycy9lMm9Eb2MueG1sUEsFBgAAAAAGAAYAWQEAAHYFAAAAAA==&#10;">
                <v:fill on="f" focussize="0,0"/>
                <v:stroke weight="1pt" color="#DBB9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</w:p>
    <w:tbl>
      <w:tblPr>
        <w:tblStyle w:val="9"/>
        <w:tblpPr w:leftFromText="180" w:rightFromText="180" w:vertAnchor="page" w:horzAnchor="page" w:tblpX="904" w:tblpY="2542"/>
        <w:tblW w:w="10416" w:type="dxa"/>
        <w:tblInd w:w="0" w:type="dxa"/>
        <w:tblBorders>
          <w:top w:val="dashSmallGap" w:color="AEAAAA" w:sz="4" w:space="0"/>
          <w:left w:val="dashSmallGap" w:color="AEAAAA" w:sz="4" w:space="0"/>
          <w:bottom w:val="dashSmallGap" w:color="AEAAAA" w:sz="4" w:space="0"/>
          <w:right w:val="dashSmallGap" w:color="AEAAAA" w:sz="4" w:space="0"/>
          <w:insideH w:val="single" w:color="AEAAAA" w:sz="6" w:space="0"/>
          <w:insideV w:val="dashSmallGap" w:color="AEAAA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440"/>
        <w:gridCol w:w="5101"/>
      </w:tblGrid>
      <w:tr>
        <w:tblPrEx>
          <w:tblBorders>
            <w:top w:val="dashSmallGap" w:color="AEAAAA" w:sz="4" w:space="0"/>
            <w:left w:val="dashSmallGap" w:color="AEAAAA" w:sz="4" w:space="0"/>
            <w:bottom w:val="dashSmallGap" w:color="AEAAAA" w:sz="4" w:space="0"/>
            <w:right w:val="dashSmallGap" w:color="AEAAAA" w:sz="4" w:space="0"/>
            <w:insideH w:val="single" w:color="AEAAAA" w:sz="6" w:space="0"/>
            <w:insideV w:val="dashSmallGap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9" w:hRule="atLeast"/>
        </w:trPr>
        <w:tc>
          <w:tcPr>
            <w:tcW w:w="4875" w:type="dxa"/>
          </w:tcPr>
          <w:p>
            <w:pPr>
              <w:pStyle w:val="19"/>
              <w:spacing w:line="400" w:lineRule="exact"/>
              <w:ind w:firstLine="0" w:firstLineChars="0"/>
              <w:rPr>
                <w:rFonts w:ascii="思源黑体 CN Regular" w:hAnsi="思源黑体 CN Regular" w:eastAsia="思源黑体 CN Regular" w:cs="思源黑体 CN Regular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20912491"/>
            <w:r>
              <w:rPr>
                <w:rFonts w:hint="eastAsia" w:ascii="思源黑体 CN Regular" w:hAnsi="思源黑体 CN Regular" w:eastAsia="思源黑体 CN Regular" w:cs="思源黑体 CN Regular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一、开篇：数字化人力资源未来已来</w:t>
            </w:r>
          </w:p>
          <w:p>
            <w:pPr>
              <w:pStyle w:val="19"/>
              <w:spacing w:line="400" w:lineRule="exact"/>
              <w:ind w:firstLine="0"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1、数字化时代解读：未来已来</w:t>
            </w:r>
          </w:p>
          <w:p>
            <w:pPr>
              <w:pStyle w:val="19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数字化时代变化</w:t>
            </w:r>
          </w:p>
          <w:p>
            <w:pPr>
              <w:pStyle w:val="19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数字化组织变化</w:t>
            </w:r>
          </w:p>
          <w:p>
            <w:pPr>
              <w:pStyle w:val="19"/>
              <w:numPr>
                <w:ilvl w:val="0"/>
                <w:numId w:val="2"/>
              </w:numPr>
              <w:spacing w:line="400" w:lineRule="exact"/>
              <w:ind w:firstLineChars="0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数字化人员变化</w:t>
            </w:r>
          </w:p>
          <w:p>
            <w:pPr>
              <w:pStyle w:val="19"/>
              <w:spacing w:line="400" w:lineRule="exact"/>
              <w:ind w:firstLine="0"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2、数字化人力资源</w:t>
            </w:r>
          </w:p>
          <w:p>
            <w:pPr>
              <w:pStyle w:val="19"/>
              <w:numPr>
                <w:ilvl w:val="0"/>
                <w:numId w:val="3"/>
              </w:numPr>
              <w:spacing w:line="400" w:lineRule="exact"/>
              <w:ind w:firstLineChars="0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信息化&amp;数字化抉择</w:t>
            </w:r>
          </w:p>
          <w:p>
            <w:pPr>
              <w:pStyle w:val="19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传统企业&amp;数字化企业HR挑战</w:t>
            </w:r>
          </w:p>
          <w:p>
            <w:pPr>
              <w:pStyle w:val="19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数字化企业组织转型</w:t>
            </w:r>
          </w:p>
          <w:p>
            <w:pPr>
              <w:spacing w:line="400" w:lineRule="exact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3、数字化HR</w:t>
            </w:r>
          </w:p>
          <w:p>
            <w:pPr>
              <w:pStyle w:val="19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传统HR工作转型数字化HR</w:t>
            </w:r>
          </w:p>
          <w:p>
            <w:pPr>
              <w:pStyle w:val="19"/>
              <w:numPr>
                <w:ilvl w:val="0"/>
                <w:numId w:val="4"/>
              </w:numPr>
              <w:spacing w:line="400" w:lineRule="exact"/>
              <w:ind w:firstLineChars="0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数字化HR职能+数字化HR能力模型</w:t>
            </w:r>
          </w:p>
          <w:p>
            <w:pPr>
              <w:pStyle w:val="19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数字化HR三部曲</w:t>
            </w:r>
          </w:p>
          <w:p>
            <w:pPr>
              <w:pStyle w:val="19"/>
              <w:spacing w:line="400" w:lineRule="exact"/>
              <w:ind w:firstLine="0" w:firstLineChars="0"/>
              <w:rPr>
                <w:rFonts w:hint="eastAsia" w:ascii="思源黑体 CN Regular" w:hAnsi="思源黑体 CN Regular" w:eastAsia="思源黑体 CN Regular" w:cs="思源黑体 CN Regular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二、效能升级：构建人力资源数字中心</w:t>
            </w:r>
          </w:p>
          <w:p>
            <w:pPr>
              <w:pStyle w:val="19"/>
              <w:spacing w:line="400" w:lineRule="exact"/>
              <w:ind w:firstLine="0"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1、人力资源管理的发展历程</w:t>
            </w:r>
          </w:p>
          <w:p>
            <w:pPr>
              <w:pStyle w:val="19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领先企业人力资源体系分析</w:t>
            </w:r>
          </w:p>
          <w:p>
            <w:pPr>
              <w:pStyle w:val="19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人力资源的4个发展阶段</w:t>
            </w:r>
          </w:p>
          <w:p>
            <w:pPr>
              <w:pStyle w:val="19"/>
              <w:numPr>
                <w:ilvl w:val="0"/>
                <w:numId w:val="5"/>
              </w:numPr>
              <w:spacing w:line="400" w:lineRule="exact"/>
              <w:ind w:firstLineChars="0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HR如何长出数字化能力</w:t>
            </w:r>
          </w:p>
          <w:p>
            <w:pPr>
              <w:pStyle w:val="19"/>
              <w:spacing w:line="400" w:lineRule="exact"/>
              <w:ind w:firstLine="0"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2、核心</w:t>
            </w:r>
            <w:r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大模型</w:t>
            </w:r>
          </w:p>
          <w:p>
            <w:pPr>
              <w:pStyle w:val="19"/>
              <w:numPr>
                <w:ilvl w:val="0"/>
                <w:numId w:val="6"/>
              </w:numPr>
              <w:spacing w:line="400" w:lineRule="exact"/>
              <w:ind w:firstLineChars="0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数字化HR的</w:t>
            </w:r>
            <w:r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项能力</w:t>
            </w:r>
          </w:p>
          <w:p>
            <w:pPr>
              <w:pStyle w:val="19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数字化2</w:t>
            </w:r>
            <w:r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平台的内核</w:t>
            </w:r>
          </w:p>
          <w:p>
            <w:pPr>
              <w:pStyle w:val="19"/>
              <w:numPr>
                <w:ilvl w:val="0"/>
                <w:numId w:val="6"/>
              </w:numPr>
              <w:spacing w:line="400" w:lineRule="exact"/>
              <w:ind w:firstLineChars="0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数字化人力资源业务模型</w:t>
            </w:r>
          </w:p>
          <w:p>
            <w:pPr>
              <w:pStyle w:val="19"/>
              <w:spacing w:line="400" w:lineRule="exact"/>
              <w:ind w:firstLine="0"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3、数字化HR实践</w:t>
            </w:r>
          </w:p>
          <w:p>
            <w:pPr>
              <w:pStyle w:val="19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招聘的流量漏斗</w:t>
            </w:r>
          </w:p>
          <w:p>
            <w:pPr>
              <w:pStyle w:val="19"/>
              <w:spacing w:line="400" w:lineRule="exact"/>
              <w:ind w:left="425" w:firstLine="0"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高效渠道分析</w:t>
            </w:r>
          </w:p>
          <w:p>
            <w:pPr>
              <w:pStyle w:val="19"/>
              <w:spacing w:line="400" w:lineRule="exact"/>
              <w:ind w:left="425" w:firstLine="0" w:firstLineChars="0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精准人才画像</w:t>
            </w:r>
          </w:p>
          <w:p>
            <w:pPr>
              <w:pStyle w:val="19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智能薪酬的数据流动</w:t>
            </w:r>
          </w:p>
          <w:p>
            <w:pPr>
              <w:pStyle w:val="19"/>
              <w:spacing w:line="400" w:lineRule="exact"/>
              <w:ind w:left="425" w:firstLine="0"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倍速的薪酬计算</w:t>
            </w:r>
          </w:p>
          <w:p>
            <w:pPr>
              <w:pStyle w:val="19"/>
              <w:spacing w:line="400" w:lineRule="exact"/>
              <w:ind w:left="425" w:firstLine="0" w:firstLineChars="0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薪酬的核聚变影响力</w:t>
            </w:r>
          </w:p>
          <w:p>
            <w:pPr>
              <w:pStyle w:val="19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HRM管理逻辑</w:t>
            </w:r>
          </w:p>
          <w:p>
            <w:pPr>
              <w:pStyle w:val="19"/>
              <w:spacing w:line="400" w:lineRule="exact"/>
              <w:ind w:left="425" w:firstLine="0"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员工入转调离一体化智能平台</w:t>
            </w:r>
          </w:p>
          <w:p>
            <w:pPr>
              <w:pStyle w:val="19"/>
              <w:numPr>
                <w:ilvl w:val="0"/>
                <w:numId w:val="7"/>
              </w:numPr>
              <w:spacing w:line="400" w:lineRule="exact"/>
              <w:ind w:firstLineChars="0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智能服务机器人</w:t>
            </w:r>
          </w:p>
          <w:p>
            <w:pPr>
              <w:spacing w:line="400" w:lineRule="exact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0" w:type="dxa"/>
            <w:textDirection w:val="tbRlV"/>
          </w:tcPr>
          <w:p>
            <w:pPr>
              <w:adjustRightInd w:val="0"/>
              <w:snapToGrid w:val="0"/>
              <w:spacing w:line="400" w:lineRule="exact"/>
              <w:rPr>
                <w:rFonts w:ascii="思源黑体 CN Regular" w:hAnsi="思源黑体 CN Regular" w:eastAsia="思源黑体 CN Regular" w:cs="思源黑体 CN Regular"/>
                <w:bCs/>
                <w:color w:val="FF0000"/>
                <w:szCs w:val="21"/>
              </w:rPr>
            </w:pPr>
          </w:p>
        </w:tc>
        <w:tc>
          <w:tcPr>
            <w:tcW w:w="5101" w:type="dxa"/>
          </w:tcPr>
          <w:p>
            <w:pPr>
              <w:spacing w:line="400" w:lineRule="exac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4、构建企业数字化HR</w:t>
            </w:r>
            <w:r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2.0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平台</w:t>
            </w:r>
          </w:p>
          <w:p>
            <w:pPr>
              <w:pStyle w:val="19"/>
              <w:numPr>
                <w:ilvl w:val="0"/>
                <w:numId w:val="8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中小企业实践法则</w:t>
            </w:r>
          </w:p>
          <w:p>
            <w:pPr>
              <w:pStyle w:val="19"/>
              <w:numPr>
                <w:ilvl w:val="0"/>
                <w:numId w:val="8"/>
              </w:numPr>
              <w:spacing w:line="400" w:lineRule="exact"/>
              <w:ind w:firstLineChars="0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大型企业领先模型</w:t>
            </w:r>
          </w:p>
          <w:p>
            <w:pPr>
              <w:pStyle w:val="19"/>
              <w:spacing w:line="400" w:lineRule="exact"/>
              <w:ind w:firstLine="0" w:firstLineChars="0"/>
              <w:jc w:val="left"/>
              <w:rPr>
                <w:rFonts w:hint="eastAsia" w:ascii="思源黑体 CN Regular" w:hAnsi="思源黑体 CN Regular" w:eastAsia="思源黑体 CN Regular" w:cs="思源黑体 CN Regular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三、执行力升级：赋能人才成长</w:t>
            </w:r>
          </w:p>
          <w:p>
            <w:pPr>
              <w:spacing w:line="400" w:lineRule="exact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1、培训三板斧头部：定系统</w:t>
            </w:r>
          </w:p>
          <w:p>
            <w:pPr>
              <w:numPr>
                <w:ilvl w:val="0"/>
                <w:numId w:val="9"/>
              </w:numPr>
              <w:spacing w:line="400" w:lineRule="exact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独角兽企业指数级增长的秘密</w:t>
            </w:r>
          </w:p>
          <w:p>
            <w:pPr>
              <w:numPr>
                <w:ilvl w:val="0"/>
                <w:numId w:val="9"/>
              </w:numPr>
              <w:spacing w:line="400" w:lineRule="exact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打造什么样的业务持续增长的培训保障系统</w:t>
            </w:r>
          </w:p>
          <w:p>
            <w:pPr>
              <w:numPr>
                <w:ilvl w:val="0"/>
                <w:numId w:val="9"/>
              </w:numPr>
              <w:spacing w:line="400" w:lineRule="exact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定制2020年企业自己的年度培训SOP流程</w:t>
            </w:r>
          </w:p>
          <w:p>
            <w:pPr>
              <w:numPr>
                <w:ilvl w:val="0"/>
                <w:numId w:val="10"/>
              </w:numPr>
              <w:spacing w:line="400" w:lineRule="exact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培训三板斧腰部：追过程</w:t>
            </w:r>
          </w:p>
          <w:p>
            <w:pPr>
              <w:pStyle w:val="28"/>
              <w:numPr>
                <w:ilvl w:val="0"/>
                <w:numId w:val="11"/>
              </w:numPr>
              <w:spacing w:line="400" w:lineRule="exact"/>
              <w:ind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HR如何打造企业新人培训系统标准</w:t>
            </w:r>
          </w:p>
          <w:p>
            <w:pPr>
              <w:pStyle w:val="28"/>
              <w:numPr>
                <w:ilvl w:val="0"/>
                <w:numId w:val="11"/>
              </w:numPr>
              <w:spacing w:line="400" w:lineRule="exact"/>
              <w:ind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HR如何打造企业业务增长技能类培训系统</w:t>
            </w:r>
          </w:p>
          <w:p>
            <w:pPr>
              <w:pStyle w:val="28"/>
              <w:numPr>
                <w:ilvl w:val="0"/>
                <w:numId w:val="11"/>
              </w:numPr>
              <w:spacing w:line="400" w:lineRule="exact"/>
              <w:ind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HR如何打造可持续发展的培训系统</w:t>
            </w:r>
          </w:p>
          <w:p>
            <w:pPr>
              <w:numPr>
                <w:ilvl w:val="0"/>
                <w:numId w:val="10"/>
              </w:numPr>
              <w:spacing w:line="400" w:lineRule="exact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培训三板斧腿部：拿结果</w:t>
            </w:r>
          </w:p>
          <w:p>
            <w:pPr>
              <w:pStyle w:val="28"/>
              <w:numPr>
                <w:ilvl w:val="0"/>
                <w:numId w:val="12"/>
              </w:numPr>
              <w:spacing w:line="400" w:lineRule="exact"/>
              <w:ind w:firstLineChars="0"/>
              <w:jc w:val="left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数字化工具助力构建高效</w:t>
            </w:r>
          </w:p>
          <w:p>
            <w:pPr>
              <w:numPr>
                <w:ilvl w:val="0"/>
                <w:numId w:val="12"/>
              </w:numPr>
              <w:spacing w:line="400" w:lineRule="exact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向培训要结果的核武器</w:t>
            </w:r>
          </w:p>
          <w:p>
            <w:pPr>
              <w:pStyle w:val="19"/>
              <w:spacing w:line="400" w:lineRule="exact"/>
              <w:ind w:firstLine="0" w:firstLineChars="0"/>
              <w:jc w:val="left"/>
              <w:rPr>
                <w:rFonts w:ascii="思源黑体 CN Regular" w:hAnsi="思源黑体 CN Regular" w:eastAsia="思源黑体 CN Regular" w:cs="思源黑体 CN Regular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四、创新力升级：打造组织文化</w:t>
            </w:r>
          </w:p>
          <w:p>
            <w:pPr>
              <w:pStyle w:val="19"/>
              <w:spacing w:line="400" w:lineRule="exact"/>
              <w:ind w:firstLine="0"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1、企业文化概念</w:t>
            </w:r>
          </w:p>
          <w:p>
            <w:pPr>
              <w:pStyle w:val="19"/>
              <w:numPr>
                <w:ilvl w:val="0"/>
                <w:numId w:val="13"/>
              </w:numPr>
              <w:spacing w:line="400" w:lineRule="exact"/>
              <w:ind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领导力对于企业文化的影响</w:t>
            </w:r>
          </w:p>
          <w:p>
            <w:pPr>
              <w:pStyle w:val="19"/>
              <w:numPr>
                <w:ilvl w:val="0"/>
                <w:numId w:val="13"/>
              </w:numPr>
              <w:spacing w:line="400" w:lineRule="exact"/>
              <w:ind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组织文化的定义</w:t>
            </w:r>
          </w:p>
          <w:p>
            <w:pPr>
              <w:spacing w:line="400" w:lineRule="exact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2、组织文化的建模和整合</w:t>
            </w:r>
          </w:p>
          <w:p>
            <w:pPr>
              <w:pStyle w:val="19"/>
              <w:numPr>
                <w:ilvl w:val="0"/>
                <w:numId w:val="14"/>
              </w:numPr>
              <w:spacing w:line="400" w:lineRule="exact"/>
              <w:ind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文化产生的三种模式</w:t>
            </w:r>
          </w:p>
          <w:p>
            <w:pPr>
              <w:pStyle w:val="19"/>
              <w:numPr>
                <w:ilvl w:val="0"/>
                <w:numId w:val="14"/>
              </w:numPr>
              <w:spacing w:line="400" w:lineRule="exact"/>
              <w:ind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核心三大基石（使命、愿景、价值观）</w:t>
            </w:r>
          </w:p>
          <w:p>
            <w:pPr>
              <w:pStyle w:val="19"/>
              <w:numPr>
                <w:ilvl w:val="0"/>
                <w:numId w:val="14"/>
              </w:numPr>
              <w:spacing w:line="400" w:lineRule="exact"/>
              <w:ind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领先企业文化解析：阿里巴巴</w:t>
            </w:r>
          </w:p>
          <w:p>
            <w:pPr>
              <w:pStyle w:val="19"/>
              <w:spacing w:line="400" w:lineRule="exact"/>
              <w:ind w:firstLine="0" w:firstLineChars="0"/>
              <w:jc w:val="left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3、文化持续生长不变形的核心关键</w:t>
            </w:r>
          </w:p>
          <w:p>
            <w:pPr>
              <w:pStyle w:val="19"/>
              <w:spacing w:line="400" w:lineRule="exact"/>
              <w:ind w:firstLine="0"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4、构建线上线下双重文化打造的阵地</w:t>
            </w:r>
          </w:p>
          <w:p>
            <w:pPr>
              <w:pStyle w:val="19"/>
              <w:spacing w:line="400" w:lineRule="exact"/>
              <w:ind w:firstLine="0"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5、抓住关键时期渗透文化</w:t>
            </w:r>
          </w:p>
          <w:p>
            <w:pPr>
              <w:pStyle w:val="19"/>
              <w:spacing w:line="400" w:lineRule="exact"/>
              <w:ind w:firstLine="0"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6、数字化文化落地实战分享</w:t>
            </w:r>
          </w:p>
          <w:p>
            <w:pPr>
              <w:pStyle w:val="19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数字时代企业文化趋势解析</w:t>
            </w:r>
          </w:p>
          <w:p>
            <w:pPr>
              <w:pStyle w:val="19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文化落地金字塔模型</w:t>
            </w:r>
          </w:p>
          <w:p>
            <w:pPr>
              <w:pStyle w:val="19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文化六部曲</w:t>
            </w:r>
          </w:p>
          <w:p>
            <w:pPr>
              <w:pStyle w:val="19"/>
              <w:spacing w:line="400" w:lineRule="exact"/>
              <w:ind w:firstLine="0" w:firstLineChars="0"/>
              <w:jc w:val="left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hint="eastAsia" w:ascii="思源黑体 CN Regular" w:hAnsi="思源黑体 CN Regular" w:eastAsia="思源黑体 CN Regular" w:cs="思源黑体 CN Regular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r>
        <w:br w:type="page"/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-36830</wp:posOffset>
                </wp:positionH>
                <wp:positionV relativeFrom="page">
                  <wp:posOffset>915670</wp:posOffset>
                </wp:positionV>
                <wp:extent cx="7562850" cy="0"/>
                <wp:effectExtent l="0" t="0" r="19050" b="190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BB9B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9pt;margin-top:72.1pt;height:0pt;width:595.5pt;mso-position-horizontal-relative:page;mso-position-vertical-relative:page;z-index:251662336;mso-width-relative:page;mso-height-relative:page;" filled="f" stroked="t" coordsize="21600,21600" o:gfxdata="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hNJvNgAAAALAQAADwAA&#10;AAAAAAABACAAAAAiAAAAZHJzL2Rvd25yZXYueG1sUEsBAhQAFAAAAAgAh07iQDvbbHzdAQAAcQMA&#10;AA4AAAAAAAAAAQAgAAAAJwEAAGRycy9lMm9Eb2MueG1sUEsFBgAAAAAGAAYAWQEAAHYFAAAAAA==&#10;">
                <v:fill on="f" focussize="0,0"/>
                <v:stroke weight="1pt" color="#DBB9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ind w:firstLine="630" w:firstLineChars="300"/>
        <w:jc w:val="left"/>
      </w:pP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ge">
                  <wp:posOffset>908050</wp:posOffset>
                </wp:positionV>
                <wp:extent cx="2160270" cy="594360"/>
                <wp:effectExtent l="0" t="0" r="1143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94360"/>
                        </a:xfrm>
                        <a:prstGeom prst="rect">
                          <a:avLst/>
                        </a:prstGeom>
                        <a:solidFill>
                          <a:srgbClr val="DA251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  <w:t>机构简介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.1pt;margin-top:71.5pt;height:46.8pt;width:170.1pt;mso-position-vertical-relative:page;z-index:251663360;mso-width-relative:page;mso-height-relative:page;" fillcolor="#DA251C" filled="t" stroked="f" coordsize="21600,21600" o:gfxdata="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AFvuK2gAAAAwB&#10;AAAPAAAAAAAAAAEAIAAAACIAAABkcnMvZG93bnJldi54bWxQSwECFAAUAAAACACHTuJAUjXpfKcB&#10;AAAlAwAADgAAAAAAAAABACAAAAAp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  <w:t>机构简介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ascii="微软雅黑" w:hAnsi="微软雅黑" w:eastAsia="微软雅黑"/>
          <w:szCs w:val="21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45720</wp:posOffset>
            </wp:positionV>
            <wp:extent cx="2162810" cy="489585"/>
            <wp:effectExtent l="0" t="0" r="8890" b="571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-36830</wp:posOffset>
                </wp:positionH>
                <wp:positionV relativeFrom="page">
                  <wp:posOffset>915670</wp:posOffset>
                </wp:positionV>
                <wp:extent cx="7562850" cy="0"/>
                <wp:effectExtent l="0" t="0" r="19050" b="190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BB9B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9pt;margin-top:72.1pt;height:0pt;width:595.5pt;mso-position-horizontal-relative:page;mso-position-vertical-relative:page;z-index:251654144;mso-width-relative:page;mso-height-relative:page;" filled="f" stroked="t" coordsize="21600,21600" o:gfxdata="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hNJvNgAAAALAQAA&#10;DwAAAAAAAAABACAAAAAiAAAAZHJzL2Rvd25yZXYueG1sUEsBAhQAFAAAAAgAh07iQNkUs77gAQAA&#10;cwMAAA4AAAAAAAAAAQAgAAAAJwEAAGRycy9lMm9Eb2MueG1sUEsFBgAAAAAGAAYAWQEAAHkFAAAA&#10;AA==&#10;">
                <v:fill on="f" focussize="0,0"/>
                <v:stroke weight="1pt" color="#DBB9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3065780</wp:posOffset>
                </wp:positionH>
                <wp:positionV relativeFrom="paragraph">
                  <wp:posOffset>9525</wp:posOffset>
                </wp:positionV>
                <wp:extent cx="2169160" cy="47180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  <w:t>阿里巴巴钉钉大学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4pt;margin-top:0.75pt;height:37.15pt;width:170.8pt;mso-position-horizontal-relative:margin;z-index:251661312;mso-width-relative:page;mso-height-relative:page;" filled="f" stroked="f" coordsize="21600,21600" o:gfxdata="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jB0o5&#10;2gAAAAkBAAAPAAAAAAAAAAEAIAAAACIAAABkcnMvZG93bnJldi54bWxQSwECFAAUAAAACACHTuJA&#10;Qt2dlx8CAAAY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  <w:t>阿里巴巴钉钉大学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ge">
                  <wp:posOffset>914400</wp:posOffset>
                </wp:positionV>
                <wp:extent cx="2160270" cy="594360"/>
                <wp:effectExtent l="0" t="0" r="11430" b="1524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94360"/>
                        </a:xfrm>
                        <a:prstGeom prst="rect">
                          <a:avLst/>
                        </a:prstGeom>
                        <a:solidFill>
                          <a:srgbClr val="DA251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  <w:t>专家简介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.3pt;margin-top:72pt;height:46.8pt;width:170.1pt;mso-position-vertical-relative:page;z-index:251659264;mso-width-relative:page;mso-height-relative:page;" fillcolor="#DA251C" filled="t" stroked="f" coordsize="21600,21600" o:gfxdata="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S6/qNoAAAAM&#10;AQAADwAAAAAAAAABACAAAAAiAAAAZHJzL2Rvd25yZXYueG1sUEsBAhQAFAAAAAgAh07iQI6cMsyo&#10;AQAAJwMAAA4AAAAAAAAAAQAgAAAAKQ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  <w:t>专家简介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1" w:name="_GoBack"/>
      <w:bookmarkEnd w:id="1"/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85725</wp:posOffset>
                </wp:positionV>
                <wp:extent cx="4766945" cy="505968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945" cy="505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lang w:eastAsia="zh-CN"/>
                              </w:rPr>
                              <w:t>机构介绍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钉钉（DingTalk）是阿里巴巴集团专为中国企业打造的沟通和协同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多元化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平台，通过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为中国企业提供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系统化的解决方案（微应用），全方位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助力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中国企业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提升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沟通和协同效率。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钉钉大学，作为钉钉官方的权威数字化学习平台，旨在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引入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优质生态资源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，搭建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培训生态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讲师体系，以线上线下多通道的数字化课题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为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钉钉用户及生态合作伙伴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赋能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，助力千万企业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升级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数字化转型及落地的能力。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</w:rPr>
                              <w:t>定位：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数字化成长中心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</w:rPr>
                              <w:t>使命：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让数字化更简单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5pt;margin-top:6.75pt;height:398.4pt;width:375.35pt;z-index:251660288;mso-width-relative:page;mso-height-relative:page;" filled="f" stroked="f" coordsize="21600,21600" o:gfxdata="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d8B&#10;p9cAAAALAQAADwAAAAAAAAABACAAAAAiAAAAZHJzL2Rvd25yZXYueG1sUEsBAhQAFAAAAAgAh07i&#10;QAYxDL+xAQAANA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lang w:eastAsia="zh-CN"/>
                        </w:rPr>
                        <w:t>机构介绍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钉钉（DingTalk）是阿里巴巴集团专为中国企业打造的沟通和协同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多元化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平台，通过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为中国企业提供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系统化的解决方案（微应用），全方位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助力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中国企业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提升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沟通和协同效率。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钉钉大学，作为钉钉官方的权威数字化学习平台，旨在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引入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优质生态资源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，搭建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培训生态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讲师体系，以线上线下多通道的数字化课题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为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钉钉用户及生态合作伙伴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赋能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，助力千万企业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升级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数字化转型及落地的能力。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br w:type="textWrapping"/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</w:rPr>
                        <w:t>定位：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数字化成长中心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br w:type="textWrapping"/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</w:rPr>
                        <w:t>使命：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让数字化更简单</w:t>
                      </w: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ge">
                  <wp:posOffset>3765550</wp:posOffset>
                </wp:positionV>
                <wp:extent cx="4445" cy="532892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5328920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8.45pt;margin-top:296.5pt;height:419.6pt;width:0.35pt;mso-position-vertical-relative:page;z-index:251656192;mso-width-relative:page;mso-height-relative:page;" filled="f" stroked="t" coordsize="21600,21600" o:gfxdata="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VEkTC2QAAAAwBAAAPAAAAAAAAAAEAIAAAACIAAABkcnMvZG93bnJldi54bWxQSwEC&#10;FAAUAAAACACHTuJAi5UWLPMBAACbAwAADgAAAAAAAAABACAAAAAoAQAAZHJzL2Uyb0RvYy54bWxQ&#10;SwUGAAAAAAYABgBZAQAAjQUAAAAA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ind w:left="420" w:leftChars="200"/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ge">
                  <wp:posOffset>3766185</wp:posOffset>
                </wp:positionV>
                <wp:extent cx="6715760" cy="0"/>
                <wp:effectExtent l="0" t="0" r="0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760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.95pt;margin-top:296.55pt;height:0pt;width:528.8pt;mso-position-vertical-relative:page;z-index:251652096;mso-width-relative:page;mso-height-relative:page;" filled="f" stroked="t" coordsize="21600,21600" o:gfxdata="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CY95NgAAAALAQAADwAAAAAAAAABACAAAAAiAAAAZHJzL2Rvd25yZXYueG1sUEsB&#10;AhQAFAAAAAgAh07iQBWuHpv1AQAAogMAAA4AAAAAAAAAAQAgAAAAJwEAAGRycy9lMm9Eb2MueG1s&#10;UEsFBgAAAAAGAAYAWQEAAI4FAAAAAA==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sectPr>
      <w:type w:val="continuous"/>
      <w:pgSz w:w="11906" w:h="16838"/>
      <w:pgMar w:top="227" w:right="312" w:bottom="238" w:left="227" w:header="79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3">
    <w:panose1 w:val="05040102010807070707"/>
    <w:charset w:val="02"/>
    <w:family w:val="decorative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-151765</wp:posOffset>
          </wp:positionH>
          <wp:positionV relativeFrom="margin">
            <wp:posOffset>9352280</wp:posOffset>
          </wp:positionV>
          <wp:extent cx="7635875" cy="690245"/>
          <wp:effectExtent l="0" t="0" r="3175" b="14605"/>
          <wp:wrapSquare wrapText="bothSides"/>
          <wp:docPr id="3" name="图片 2" descr="页脚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页脚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8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-144780</wp:posOffset>
          </wp:positionH>
          <wp:positionV relativeFrom="margin">
            <wp:posOffset>-656590</wp:posOffset>
          </wp:positionV>
          <wp:extent cx="7635875" cy="731520"/>
          <wp:effectExtent l="0" t="0" r="3175" b="11430"/>
          <wp:wrapSquare wrapText="bothSides"/>
          <wp:docPr id="2" name="图片 1" descr="页眉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页眉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87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4BBB57"/>
    <w:multiLevelType w:val="singleLevel"/>
    <w:tmpl w:val="854BBB5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85E54E01"/>
    <w:multiLevelType w:val="singleLevel"/>
    <w:tmpl w:val="85E54E0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8F07B59A"/>
    <w:multiLevelType w:val="singleLevel"/>
    <w:tmpl w:val="8F07B59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A197FBBA"/>
    <w:multiLevelType w:val="singleLevel"/>
    <w:tmpl w:val="A197FBB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C5A2DA7A"/>
    <w:multiLevelType w:val="singleLevel"/>
    <w:tmpl w:val="C5A2DA7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F1AC8EFA"/>
    <w:multiLevelType w:val="singleLevel"/>
    <w:tmpl w:val="F1AC8EF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060E72A3"/>
    <w:multiLevelType w:val="multilevel"/>
    <w:tmpl w:val="060E72A3"/>
    <w:lvl w:ilvl="0" w:tentative="0">
      <w:start w:val="1"/>
      <w:numFmt w:val="bullet"/>
      <w:pStyle w:val="17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7">
    <w:nsid w:val="19CCDA48"/>
    <w:multiLevelType w:val="singleLevel"/>
    <w:tmpl w:val="19CCDA4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1AEE7F77"/>
    <w:multiLevelType w:val="singleLevel"/>
    <w:tmpl w:val="1AEE7F7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1DD25277"/>
    <w:multiLevelType w:val="singleLevel"/>
    <w:tmpl w:val="1DD2527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20940E9F"/>
    <w:multiLevelType w:val="singleLevel"/>
    <w:tmpl w:val="20940E9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>
    <w:nsid w:val="284B71AE"/>
    <w:multiLevelType w:val="singleLevel"/>
    <w:tmpl w:val="284B71A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2">
    <w:nsid w:val="345C1517"/>
    <w:multiLevelType w:val="singleLevel"/>
    <w:tmpl w:val="345C151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3">
    <w:nsid w:val="5E397D52"/>
    <w:multiLevelType w:val="singleLevel"/>
    <w:tmpl w:val="5E397D5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4">
    <w:nsid w:val="7A1B76B3"/>
    <w:multiLevelType w:val="singleLevel"/>
    <w:tmpl w:val="7A1B76B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F3812"/>
    <w:rsid w:val="003F6782"/>
    <w:rsid w:val="0042719F"/>
    <w:rsid w:val="004815A2"/>
    <w:rsid w:val="004A1EA2"/>
    <w:rsid w:val="004C16A7"/>
    <w:rsid w:val="004D3F74"/>
    <w:rsid w:val="004E1A40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D49DC"/>
    <w:rsid w:val="00846495"/>
    <w:rsid w:val="0086784B"/>
    <w:rsid w:val="00875C07"/>
    <w:rsid w:val="008B31AD"/>
    <w:rsid w:val="008F1904"/>
    <w:rsid w:val="0090065B"/>
    <w:rsid w:val="00904444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099B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D5B74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EE0876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2734E32"/>
    <w:rsid w:val="02797F4B"/>
    <w:rsid w:val="03EE3FB6"/>
    <w:rsid w:val="04E67EA8"/>
    <w:rsid w:val="057013C4"/>
    <w:rsid w:val="062E50AE"/>
    <w:rsid w:val="071B5B47"/>
    <w:rsid w:val="075D189D"/>
    <w:rsid w:val="07A27D2D"/>
    <w:rsid w:val="08553C2C"/>
    <w:rsid w:val="08B01CC8"/>
    <w:rsid w:val="09256834"/>
    <w:rsid w:val="092B0EFB"/>
    <w:rsid w:val="09C14ECF"/>
    <w:rsid w:val="09E94F40"/>
    <w:rsid w:val="0A4F3A35"/>
    <w:rsid w:val="0AAA0946"/>
    <w:rsid w:val="0AB93DA9"/>
    <w:rsid w:val="0B841865"/>
    <w:rsid w:val="0C7E6F3A"/>
    <w:rsid w:val="0CBD2435"/>
    <w:rsid w:val="0D175BFD"/>
    <w:rsid w:val="0ED945F0"/>
    <w:rsid w:val="0FE4107F"/>
    <w:rsid w:val="100B46B7"/>
    <w:rsid w:val="11F333A2"/>
    <w:rsid w:val="12014E31"/>
    <w:rsid w:val="12B750FA"/>
    <w:rsid w:val="12C01253"/>
    <w:rsid w:val="14E032BB"/>
    <w:rsid w:val="14F94737"/>
    <w:rsid w:val="16AD5FB5"/>
    <w:rsid w:val="17DB5600"/>
    <w:rsid w:val="17E245BD"/>
    <w:rsid w:val="1802355E"/>
    <w:rsid w:val="18834AA3"/>
    <w:rsid w:val="1AFE0050"/>
    <w:rsid w:val="1B890D1A"/>
    <w:rsid w:val="1C256B4C"/>
    <w:rsid w:val="1CDB05D0"/>
    <w:rsid w:val="1D1F4CA2"/>
    <w:rsid w:val="1D4C683C"/>
    <w:rsid w:val="1D6A5C0F"/>
    <w:rsid w:val="1E482198"/>
    <w:rsid w:val="1F0A0AB2"/>
    <w:rsid w:val="20A31950"/>
    <w:rsid w:val="21D837CE"/>
    <w:rsid w:val="22510819"/>
    <w:rsid w:val="23A86B89"/>
    <w:rsid w:val="249C4612"/>
    <w:rsid w:val="24FE5C91"/>
    <w:rsid w:val="25391A67"/>
    <w:rsid w:val="26592CBE"/>
    <w:rsid w:val="26AC4D26"/>
    <w:rsid w:val="26E845A0"/>
    <w:rsid w:val="27095158"/>
    <w:rsid w:val="29757A1B"/>
    <w:rsid w:val="299D2401"/>
    <w:rsid w:val="2A2658A2"/>
    <w:rsid w:val="2A564C69"/>
    <w:rsid w:val="2A636C6C"/>
    <w:rsid w:val="2B356DE3"/>
    <w:rsid w:val="2B977A03"/>
    <w:rsid w:val="2BA2508F"/>
    <w:rsid w:val="2DEE7741"/>
    <w:rsid w:val="2E441D8B"/>
    <w:rsid w:val="2E9C3F8A"/>
    <w:rsid w:val="2EBE1BBB"/>
    <w:rsid w:val="305F66EB"/>
    <w:rsid w:val="31702EA8"/>
    <w:rsid w:val="32C67C6D"/>
    <w:rsid w:val="32CD33C8"/>
    <w:rsid w:val="32F14E90"/>
    <w:rsid w:val="3428123C"/>
    <w:rsid w:val="34805213"/>
    <w:rsid w:val="34DB3476"/>
    <w:rsid w:val="35FD47A5"/>
    <w:rsid w:val="3628058B"/>
    <w:rsid w:val="370957A9"/>
    <w:rsid w:val="37F14058"/>
    <w:rsid w:val="38AB1428"/>
    <w:rsid w:val="39006B63"/>
    <w:rsid w:val="397F735A"/>
    <w:rsid w:val="39A20BD9"/>
    <w:rsid w:val="3AAE7E92"/>
    <w:rsid w:val="3ADA6E49"/>
    <w:rsid w:val="3BD3420D"/>
    <w:rsid w:val="3BF34590"/>
    <w:rsid w:val="3CD35E82"/>
    <w:rsid w:val="3E026773"/>
    <w:rsid w:val="3E9B0F4D"/>
    <w:rsid w:val="3EA17683"/>
    <w:rsid w:val="3EB9390D"/>
    <w:rsid w:val="3FA7392E"/>
    <w:rsid w:val="403549E3"/>
    <w:rsid w:val="40523AE0"/>
    <w:rsid w:val="40C8394C"/>
    <w:rsid w:val="41F539FA"/>
    <w:rsid w:val="43524744"/>
    <w:rsid w:val="43CF6A11"/>
    <w:rsid w:val="44213F8E"/>
    <w:rsid w:val="44727D4C"/>
    <w:rsid w:val="44DD6521"/>
    <w:rsid w:val="466212E0"/>
    <w:rsid w:val="46AB1DE8"/>
    <w:rsid w:val="46D95FC7"/>
    <w:rsid w:val="46ED7553"/>
    <w:rsid w:val="46FC78D0"/>
    <w:rsid w:val="496310E0"/>
    <w:rsid w:val="4977401D"/>
    <w:rsid w:val="4AE77923"/>
    <w:rsid w:val="4BAA7EE8"/>
    <w:rsid w:val="4C6150BE"/>
    <w:rsid w:val="4C8D7895"/>
    <w:rsid w:val="4CE973AA"/>
    <w:rsid w:val="4E0D5BFB"/>
    <w:rsid w:val="4E48429F"/>
    <w:rsid w:val="50E1340A"/>
    <w:rsid w:val="5149284A"/>
    <w:rsid w:val="51BE540D"/>
    <w:rsid w:val="54524312"/>
    <w:rsid w:val="54674BB9"/>
    <w:rsid w:val="54C51FBB"/>
    <w:rsid w:val="563B3458"/>
    <w:rsid w:val="57240F67"/>
    <w:rsid w:val="57575844"/>
    <w:rsid w:val="58210AB3"/>
    <w:rsid w:val="591B7DC3"/>
    <w:rsid w:val="598C6685"/>
    <w:rsid w:val="5AA22BB1"/>
    <w:rsid w:val="5BE1046E"/>
    <w:rsid w:val="5BE62F6A"/>
    <w:rsid w:val="5C253924"/>
    <w:rsid w:val="5C4B48EF"/>
    <w:rsid w:val="5D25481A"/>
    <w:rsid w:val="5E107375"/>
    <w:rsid w:val="5E922ED0"/>
    <w:rsid w:val="5F125BCC"/>
    <w:rsid w:val="60086393"/>
    <w:rsid w:val="60714A3A"/>
    <w:rsid w:val="60A754E9"/>
    <w:rsid w:val="60DF0A3B"/>
    <w:rsid w:val="611D2789"/>
    <w:rsid w:val="6243010E"/>
    <w:rsid w:val="64806375"/>
    <w:rsid w:val="64943177"/>
    <w:rsid w:val="64C75370"/>
    <w:rsid w:val="65A95DD0"/>
    <w:rsid w:val="663A7466"/>
    <w:rsid w:val="669657AF"/>
    <w:rsid w:val="676B27BF"/>
    <w:rsid w:val="679A037D"/>
    <w:rsid w:val="679D50DF"/>
    <w:rsid w:val="6A8B08D3"/>
    <w:rsid w:val="6B753CBF"/>
    <w:rsid w:val="6BEF699C"/>
    <w:rsid w:val="6C760AD2"/>
    <w:rsid w:val="6D2B3B75"/>
    <w:rsid w:val="6D797233"/>
    <w:rsid w:val="6FC47763"/>
    <w:rsid w:val="70071C11"/>
    <w:rsid w:val="70B606D8"/>
    <w:rsid w:val="710865FC"/>
    <w:rsid w:val="725D09E2"/>
    <w:rsid w:val="72ED10F6"/>
    <w:rsid w:val="73922A52"/>
    <w:rsid w:val="7399780C"/>
    <w:rsid w:val="73B00C4A"/>
    <w:rsid w:val="740C2B2B"/>
    <w:rsid w:val="748C55EB"/>
    <w:rsid w:val="74C72AD0"/>
    <w:rsid w:val="759B408A"/>
    <w:rsid w:val="76350307"/>
    <w:rsid w:val="764912CC"/>
    <w:rsid w:val="77D459A8"/>
    <w:rsid w:val="79C01726"/>
    <w:rsid w:val="7A6D39FD"/>
    <w:rsid w:val="7B1A4DB8"/>
    <w:rsid w:val="7B2F0C1B"/>
    <w:rsid w:val="7B705FC2"/>
    <w:rsid w:val="7B937F61"/>
    <w:rsid w:val="7BA17734"/>
    <w:rsid w:val="7C5108E0"/>
    <w:rsid w:val="7D097505"/>
    <w:rsid w:val="7D354A34"/>
    <w:rsid w:val="7D745E54"/>
    <w:rsid w:val="7EAC657A"/>
    <w:rsid w:val="7F7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华文细黑" w:hAnsi="华文细黑" w:eastAsia="华文细黑" w:cs="华文细黑"/>
      <w:szCs w:val="21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color w:val="943634"/>
      <w:spacing w:val="5"/>
    </w:rPr>
  </w:style>
  <w:style w:type="character" w:customStyle="1" w:styleId="13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18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1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24">
    <w:name w:val="_Style 7"/>
    <w:basedOn w:val="1"/>
    <w:next w:val="19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5">
    <w:name w:val="_Style 8"/>
    <w:basedOn w:val="1"/>
    <w:next w:val="19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6">
    <w:name w:val="_Style 9"/>
    <w:basedOn w:val="1"/>
    <w:next w:val="19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7">
    <w:name w:val="newview1"/>
    <w:qFormat/>
    <w:uiPriority w:val="0"/>
    <w:rPr>
      <w:sz w:val="21"/>
      <w:szCs w:val="21"/>
    </w:rPr>
  </w:style>
  <w:style w:type="paragraph" w:customStyle="1" w:styleId="2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3FCFE-A0BB-D146-927E-C6175F0776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146</Words>
  <Characters>833</Characters>
  <Lines>6</Lines>
  <Paragraphs>1</Paragraphs>
  <TotalTime>4</TotalTime>
  <ScaleCrop>false</ScaleCrop>
  <LinksUpToDate>false</LinksUpToDate>
  <CharactersWithSpaces>978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2019-10-28T11:36:26Z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