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6C3E9" w14:textId="77777777" w:rsidR="002E0FB9" w:rsidRPr="002E0FB9" w:rsidRDefault="002E0FB9" w:rsidP="00425428">
      <w:pPr>
        <w:spacing w:line="360" w:lineRule="exact"/>
        <w:rPr>
          <w:rFonts w:ascii="微软雅黑" w:eastAsia="微软雅黑" w:hAnsi="微软雅黑"/>
          <w:b/>
          <w:color w:val="C00000"/>
          <w:sz w:val="20"/>
          <w:szCs w:val="20"/>
        </w:rPr>
      </w:pPr>
    </w:p>
    <w:p w14:paraId="3C174B08" w14:textId="0B40CE68" w:rsidR="007B24B9" w:rsidRPr="002364DB" w:rsidRDefault="002E0FB9" w:rsidP="007B24B9">
      <w:pPr>
        <w:jc w:val="center"/>
        <w:rPr>
          <w:rFonts w:ascii="微软雅黑" w:eastAsia="微软雅黑" w:hAnsi="微软雅黑"/>
          <w:color w:val="365F91" w:themeColor="accent1" w:themeShade="BF"/>
        </w:rPr>
      </w:pPr>
      <w:r w:rsidRPr="002364DB">
        <w:rPr>
          <w:rFonts w:ascii="微软雅黑" w:eastAsia="微软雅黑" w:hAnsi="微软雅黑" w:hint="eastAsia"/>
          <w:b/>
          <w:color w:val="365F91" w:themeColor="accent1" w:themeShade="BF"/>
          <w:sz w:val="40"/>
          <w:szCs w:val="40"/>
        </w:rPr>
        <w:t>管理者E</w:t>
      </w:r>
      <w:r w:rsidRPr="002364DB">
        <w:rPr>
          <w:rFonts w:ascii="微软雅黑" w:eastAsia="微软雅黑" w:hAnsi="微软雅黑"/>
          <w:b/>
          <w:color w:val="365F91" w:themeColor="accent1" w:themeShade="BF"/>
          <w:sz w:val="40"/>
          <w:szCs w:val="40"/>
        </w:rPr>
        <w:t>HS</w:t>
      </w:r>
      <w:r w:rsidRPr="002364DB">
        <w:rPr>
          <w:rFonts w:ascii="微软雅黑" w:eastAsia="微软雅黑" w:hAnsi="微软雅黑" w:hint="eastAsia"/>
          <w:b/>
          <w:color w:val="365F91" w:themeColor="accent1" w:themeShade="BF"/>
          <w:sz w:val="40"/>
          <w:szCs w:val="40"/>
        </w:rPr>
        <w:t>风险管控与法规责任规避</w:t>
      </w:r>
    </w:p>
    <w:p w14:paraId="39B8FF0F" w14:textId="022F3620" w:rsidR="007B24B9" w:rsidRPr="00FE4E2B" w:rsidRDefault="007B24B9" w:rsidP="007B24B9">
      <w:pPr>
        <w:spacing w:line="500" w:lineRule="exact"/>
        <w:rPr>
          <w:rFonts w:ascii="微软雅黑" w:eastAsia="微软雅黑" w:hAnsi="微软雅黑"/>
          <w:szCs w:val="21"/>
          <w:u w:val="single"/>
        </w:rPr>
      </w:pPr>
      <w:r w:rsidRPr="002364DB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课程时间</w:t>
      </w:r>
      <w:r w:rsidR="002364DB" w:rsidRPr="002364DB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：</w:t>
      </w:r>
      <w:r w:rsidRPr="002364DB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 xml:space="preserve"> </w:t>
      </w:r>
      <w:r w:rsidRPr="00FE4E2B">
        <w:rPr>
          <w:rFonts w:ascii="微软雅黑" w:eastAsia="微软雅黑" w:hAnsi="微软雅黑" w:hint="eastAsia"/>
          <w:b/>
          <w:bCs/>
          <w:color w:val="000000" w:themeColor="text1"/>
          <w:szCs w:val="21"/>
          <w:u w:val="single"/>
        </w:rPr>
        <w:t>2</w:t>
      </w:r>
      <w:r w:rsidRPr="00FE4E2B">
        <w:rPr>
          <w:rFonts w:ascii="微软雅黑" w:eastAsia="微软雅黑" w:hAnsi="微软雅黑"/>
          <w:b/>
          <w:bCs/>
          <w:color w:val="000000" w:themeColor="text1"/>
          <w:szCs w:val="21"/>
          <w:u w:val="single"/>
        </w:rPr>
        <w:t>020</w:t>
      </w:r>
      <w:r w:rsidRPr="00FE4E2B">
        <w:rPr>
          <w:rFonts w:ascii="微软雅黑" w:eastAsia="微软雅黑" w:hAnsi="微软雅黑" w:hint="eastAsia"/>
          <w:b/>
          <w:bCs/>
          <w:color w:val="000000" w:themeColor="text1"/>
          <w:szCs w:val="21"/>
          <w:u w:val="single"/>
        </w:rPr>
        <w:t>年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3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月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19</w:t>
      </w:r>
      <w:r w:rsidRPr="00FE4E2B">
        <w:rPr>
          <w:rFonts w:ascii="微软雅黑" w:eastAsia="微软雅黑" w:hAnsi="微软雅黑"/>
          <w:color w:val="000000" w:themeColor="text1"/>
          <w:szCs w:val="21"/>
          <w:u w:val="single"/>
        </w:rPr>
        <w:t>-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20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苏州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（周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四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~周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五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）、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10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月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29</w:t>
      </w:r>
      <w:r w:rsidRPr="00FE4E2B">
        <w:rPr>
          <w:rFonts w:ascii="微软雅黑" w:eastAsia="微软雅黑" w:hAnsi="微软雅黑"/>
          <w:color w:val="000000" w:themeColor="text1"/>
          <w:szCs w:val="21"/>
          <w:u w:val="single"/>
        </w:rPr>
        <w:t>-</w:t>
      </w:r>
      <w:r>
        <w:rPr>
          <w:rFonts w:ascii="微软雅黑" w:eastAsia="微软雅黑" w:hAnsi="微软雅黑"/>
          <w:color w:val="000000" w:themeColor="text1"/>
          <w:szCs w:val="21"/>
          <w:u w:val="single"/>
        </w:rPr>
        <w:t>30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上海（周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四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~周</w:t>
      </w:r>
      <w:r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五</w:t>
      </w:r>
      <w:r w:rsidRPr="00FE4E2B">
        <w:rPr>
          <w:rFonts w:ascii="微软雅黑" w:eastAsia="微软雅黑" w:hAnsi="微软雅黑" w:hint="eastAsia"/>
          <w:color w:val="000000" w:themeColor="text1"/>
          <w:szCs w:val="21"/>
          <w:u w:val="single"/>
        </w:rPr>
        <w:t>）</w:t>
      </w:r>
    </w:p>
    <w:p w14:paraId="091DC356" w14:textId="0395015D" w:rsidR="007B24B9" w:rsidRPr="00AD6651" w:rsidRDefault="007B24B9" w:rsidP="007B24B9">
      <w:pPr>
        <w:spacing w:line="500" w:lineRule="exact"/>
        <w:rPr>
          <w:rFonts w:ascii="微软雅黑" w:eastAsia="微软雅黑" w:hAnsi="微软雅黑"/>
          <w:szCs w:val="21"/>
        </w:rPr>
      </w:pPr>
      <w:r w:rsidRPr="002364DB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课程费用</w:t>
      </w:r>
      <w:r w:rsidR="002364DB" w:rsidRPr="002364DB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：</w:t>
      </w:r>
      <w:r w:rsidRPr="002364DB">
        <w:rPr>
          <w:rStyle w:val="qingse14"/>
          <w:rFonts w:cs="宋体" w:hint="eastAsia"/>
          <w:b/>
          <w:bCs/>
          <w:color w:val="3E64A3"/>
          <w:kern w:val="0"/>
        </w:rPr>
        <w:t xml:space="preserve"> </w:t>
      </w:r>
      <w:r>
        <w:rPr>
          <w:rFonts w:ascii="微软雅黑" w:eastAsia="微软雅黑" w:hAnsi="微软雅黑"/>
          <w:szCs w:val="21"/>
        </w:rPr>
        <w:t>398</w:t>
      </w:r>
      <w:r w:rsidRPr="00AD6651">
        <w:rPr>
          <w:rFonts w:ascii="微软雅黑" w:eastAsia="微软雅黑" w:hAnsi="微软雅黑" w:hint="eastAsia"/>
          <w:szCs w:val="21"/>
        </w:rPr>
        <w:t>0元（含培训费、教材费、2天中餐、发票费、茶点费等）</w:t>
      </w:r>
    </w:p>
    <w:p w14:paraId="2D2F9E3E" w14:textId="3ECD606D" w:rsidR="007B24B9" w:rsidRDefault="007B24B9" w:rsidP="007B24B9">
      <w:pPr>
        <w:adjustRightInd w:val="0"/>
        <w:snapToGrid w:val="0"/>
        <w:spacing w:line="500" w:lineRule="exact"/>
        <w:ind w:left="210" w:hangingChars="100" w:hanging="210"/>
        <w:rPr>
          <w:rFonts w:ascii="微软雅黑" w:eastAsia="微软雅黑" w:hAnsi="微软雅黑"/>
          <w:szCs w:val="21"/>
        </w:rPr>
      </w:pPr>
      <w:r w:rsidRPr="002364DB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培训对象</w:t>
      </w:r>
      <w:r w:rsidR="002364DB" w:rsidRPr="002364DB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：</w:t>
      </w:r>
      <w:r w:rsidRPr="007B24B9">
        <w:rPr>
          <w:rFonts w:ascii="微软雅黑" w:eastAsia="微软雅黑" w:hAnsi="微软雅黑" w:hint="eastAsia"/>
          <w:szCs w:val="21"/>
        </w:rPr>
        <w:t>企业EHS负责人、EHS工程师、EHS审计人员</w:t>
      </w:r>
      <w:r>
        <w:rPr>
          <w:rFonts w:ascii="微软雅黑" w:eastAsia="微软雅黑" w:hAnsi="微软雅黑" w:hint="eastAsia"/>
          <w:szCs w:val="21"/>
        </w:rPr>
        <w:t>（含：</w:t>
      </w:r>
      <w:r w:rsidRPr="007B24B9">
        <w:rPr>
          <w:rFonts w:ascii="微软雅黑" w:eastAsia="微软雅黑" w:hAnsi="微软雅黑" w:hint="eastAsia"/>
          <w:szCs w:val="21"/>
        </w:rPr>
        <w:t>内部EHS审核员和供应商EHS工程师</w:t>
      </w:r>
      <w:r>
        <w:rPr>
          <w:rFonts w:ascii="微软雅黑" w:eastAsia="微软雅黑" w:hAnsi="微软雅黑" w:hint="eastAsia"/>
          <w:szCs w:val="21"/>
        </w:rPr>
        <w:t>），</w:t>
      </w:r>
      <w:r w:rsidRPr="007B24B9">
        <w:rPr>
          <w:rFonts w:ascii="微软雅黑" w:eastAsia="微软雅黑" w:hAnsi="微软雅黑" w:hint="eastAsia"/>
          <w:szCs w:val="21"/>
        </w:rPr>
        <w:t>部门领导以及其他希望了解掌握我国EHS法律法规知识的人员</w:t>
      </w:r>
    </w:p>
    <w:p w14:paraId="5D40E6B2" w14:textId="64C1FBAD" w:rsidR="007B24B9" w:rsidRDefault="007B24B9" w:rsidP="007B24B9">
      <w:pPr>
        <w:adjustRightInd w:val="0"/>
        <w:snapToGrid w:val="0"/>
        <w:spacing w:line="500" w:lineRule="exact"/>
        <w:rPr>
          <w:rFonts w:ascii="微软雅黑" w:eastAsia="微软雅黑" w:hAnsi="微软雅黑"/>
          <w:szCs w:val="21"/>
        </w:rPr>
      </w:pPr>
      <w:r w:rsidRPr="002364DB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授课形式</w:t>
      </w:r>
      <w:r w:rsidR="002364DB">
        <w:rPr>
          <w:rStyle w:val="qingse14"/>
          <w:rFonts w:ascii="微软雅黑" w:eastAsia="微软雅黑" w:hAnsi="微软雅黑" w:cs="宋体" w:hint="eastAsia"/>
          <w:b/>
          <w:bCs/>
          <w:color w:val="3E64A3"/>
          <w:kern w:val="0"/>
          <w:szCs w:val="21"/>
        </w:rPr>
        <w:t>：</w:t>
      </w:r>
      <w:r w:rsidRPr="002364DB">
        <w:rPr>
          <w:rStyle w:val="qingse14"/>
          <w:rFonts w:cs="宋体" w:hint="eastAsia"/>
          <w:color w:val="3E64A3"/>
          <w:kern w:val="0"/>
        </w:rPr>
        <w:t xml:space="preserve"> </w:t>
      </w:r>
      <w:r w:rsidRPr="00AD6651">
        <w:rPr>
          <w:rFonts w:ascii="微软雅黑" w:eastAsia="微软雅黑" w:hAnsi="微软雅黑" w:hint="eastAsia"/>
          <w:szCs w:val="21"/>
        </w:rPr>
        <w:t>知识讲授、视频分析、案例展示、角色扮演、培训游戏等</w:t>
      </w:r>
    </w:p>
    <w:p w14:paraId="7912EC20" w14:textId="77777777" w:rsidR="002364DB" w:rsidRDefault="002364DB" w:rsidP="002364DB">
      <w:pPr>
        <w:pStyle w:val="ab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Style w:val="qingse14"/>
          <w:rFonts w:ascii="微软雅黑" w:eastAsia="微软雅黑" w:hAnsi="微软雅黑" w:hint="eastAsia"/>
          <w:b/>
          <w:bCs/>
          <w:color w:val="3E64A3"/>
          <w:sz w:val="21"/>
          <w:szCs w:val="21"/>
        </w:rPr>
        <w:t>联系电话：</w:t>
      </w:r>
      <w:r>
        <w:rPr>
          <w:rFonts w:ascii="微软雅黑" w:eastAsia="微软雅黑" w:hAnsi="微软雅黑" w:hint="eastAsia"/>
          <w:sz w:val="21"/>
          <w:szCs w:val="21"/>
        </w:rPr>
        <w:t>400-008-4600；13382173255（郑老师）</w:t>
      </w:r>
    </w:p>
    <w:p w14:paraId="65F97ED5" w14:textId="77777777" w:rsidR="002364DB" w:rsidRDefault="002364DB" w:rsidP="002364DB">
      <w:pPr>
        <w:pStyle w:val="ab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Style w:val="qingse14"/>
          <w:rFonts w:ascii="微软雅黑" w:eastAsia="微软雅黑" w:hAnsi="微软雅黑" w:hint="eastAsia"/>
          <w:b/>
          <w:bCs/>
          <w:color w:val="3E64A3"/>
          <w:sz w:val="21"/>
          <w:szCs w:val="21"/>
        </w:rPr>
        <w:t>在线联系：</w:t>
      </w:r>
      <w:r>
        <w:rPr>
          <w:rFonts w:ascii="微软雅黑" w:eastAsia="微软雅黑" w:hAnsi="微软雅黑" w:hint="eastAsia"/>
          <w:sz w:val="21"/>
          <w:szCs w:val="21"/>
        </w:rPr>
        <w:t>QQ 353266611</w:t>
      </w:r>
    </w:p>
    <w:p w14:paraId="2F83B148" w14:textId="77777777" w:rsidR="002364DB" w:rsidRDefault="002364DB" w:rsidP="002364DB">
      <w:pPr>
        <w:pStyle w:val="ab"/>
        <w:spacing w:before="0" w:beforeAutospacing="0" w:after="0" w:afterAutospacing="0" w:line="400" w:lineRule="exact"/>
        <w:rPr>
          <w:rFonts w:ascii="微软雅黑" w:eastAsia="微软雅黑" w:hAnsi="微软雅黑"/>
          <w:sz w:val="21"/>
          <w:szCs w:val="21"/>
        </w:rPr>
      </w:pPr>
      <w:r>
        <w:rPr>
          <w:rStyle w:val="qingse14"/>
          <w:rFonts w:ascii="微软雅黑" w:eastAsia="微软雅黑" w:hAnsi="微软雅黑" w:hint="eastAsia"/>
          <w:b/>
          <w:bCs/>
          <w:color w:val="3E64A3"/>
          <w:sz w:val="21"/>
          <w:szCs w:val="21"/>
        </w:rPr>
        <w:t>注：</w:t>
      </w:r>
      <w:r>
        <w:rPr>
          <w:rFonts w:ascii="微软雅黑" w:eastAsia="微软雅黑" w:hAnsi="微软雅黑" w:hint="eastAsia"/>
          <w:sz w:val="21"/>
          <w:szCs w:val="21"/>
        </w:rPr>
        <w:t>本课程可针对企业需求，提供内训服务，欢迎咨询！</w:t>
      </w:r>
    </w:p>
    <w:p w14:paraId="59E5B95E" w14:textId="77777777" w:rsidR="007B24B9" w:rsidRPr="000F1280" w:rsidRDefault="007B24B9" w:rsidP="007B24B9">
      <w:pPr>
        <w:widowControl/>
        <w:shd w:val="clear" w:color="auto" w:fill="F2F2F2"/>
        <w:spacing w:line="44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0F1280">
        <w:rPr>
          <w:rFonts w:ascii="微软雅黑" w:eastAsia="微软雅黑" w:hAnsi="微软雅黑" w:hint="eastAsia"/>
          <w:b/>
          <w:bCs/>
          <w:szCs w:val="21"/>
        </w:rPr>
        <w:t>【课程背景】</w:t>
      </w:r>
    </w:p>
    <w:p w14:paraId="67F803AF" w14:textId="77777777" w:rsidR="006F6943" w:rsidRPr="007B24B9" w:rsidRDefault="006F6943" w:rsidP="007B24B9">
      <w:pPr>
        <w:pStyle w:val="a3"/>
        <w:spacing w:line="500" w:lineRule="exact"/>
        <w:ind w:firstLineChars="0" w:firstLine="0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/>
          <w:szCs w:val="21"/>
        </w:rPr>
        <w:t>EHS</w:t>
      </w:r>
      <w:r w:rsidRPr="007B24B9">
        <w:rPr>
          <w:rFonts w:ascii="微软雅黑" w:eastAsia="微软雅黑" w:hAnsi="微软雅黑" w:hint="eastAsia"/>
          <w:szCs w:val="21"/>
        </w:rPr>
        <w:t>合规风险，是指企业因没有遵循适用于行业经营活动的</w:t>
      </w:r>
      <w:r w:rsidRPr="007B24B9">
        <w:rPr>
          <w:rFonts w:ascii="微软雅黑" w:eastAsia="微软雅黑" w:hAnsi="微软雅黑"/>
          <w:szCs w:val="21"/>
        </w:rPr>
        <w:t>EHS</w:t>
      </w:r>
      <w:r w:rsidRPr="007B24B9">
        <w:rPr>
          <w:rFonts w:ascii="微软雅黑" w:eastAsia="微软雅黑" w:hAnsi="微软雅黑" w:hint="eastAsia"/>
          <w:szCs w:val="21"/>
        </w:rPr>
        <w:t>法律、行政法规、部门规章及其他规范性文件可能遭受法律制裁、监管处罚、重大人员损失、重大财务损失和声誉损失的风险。合规管理不仅是防范信誉风险的手段，也是实现企业行业战略发展规划的重要前提。健全良好的合规管理可以增强企业的竞争能力，提高企业的业务效益；</w:t>
      </w:r>
    </w:p>
    <w:p w14:paraId="30B23907" w14:textId="77777777" w:rsidR="00425428" w:rsidRPr="002E0FB9" w:rsidRDefault="006F6943" w:rsidP="002E0FB9">
      <w:pPr>
        <w:pStyle w:val="a3"/>
        <w:spacing w:line="500" w:lineRule="exact"/>
        <w:ind w:firstLineChars="0" w:firstLine="0"/>
        <w:rPr>
          <w:rFonts w:ascii="微软雅黑" w:eastAsia="微软雅黑" w:hAnsi="微软雅黑"/>
          <w:sz w:val="20"/>
          <w:szCs w:val="20"/>
        </w:rPr>
      </w:pPr>
      <w:r w:rsidRPr="007B24B9">
        <w:rPr>
          <w:rFonts w:ascii="微软雅黑" w:eastAsia="微软雅黑" w:hAnsi="微软雅黑" w:hint="eastAsia"/>
          <w:szCs w:val="21"/>
        </w:rPr>
        <w:t>坚持“</w:t>
      </w:r>
      <w:r w:rsidRPr="007B24B9">
        <w:rPr>
          <w:rFonts w:ascii="微软雅黑" w:eastAsia="微软雅黑" w:hAnsi="微软雅黑"/>
          <w:szCs w:val="21"/>
        </w:rPr>
        <w:t>EHS</w:t>
      </w:r>
      <w:r w:rsidRPr="007B24B9">
        <w:rPr>
          <w:rFonts w:ascii="微软雅黑" w:eastAsia="微软雅黑" w:hAnsi="微软雅黑" w:hint="eastAsia"/>
          <w:szCs w:val="21"/>
        </w:rPr>
        <w:t>法规的红线意识，促进安全发展”是有效降低</w:t>
      </w:r>
      <w:r w:rsidRPr="007B24B9">
        <w:rPr>
          <w:rFonts w:ascii="微软雅黑" w:eastAsia="微软雅黑" w:hAnsi="微软雅黑"/>
          <w:szCs w:val="21"/>
        </w:rPr>
        <w:t>EHS</w:t>
      </w:r>
      <w:r w:rsidRPr="007B24B9">
        <w:rPr>
          <w:rFonts w:ascii="微软雅黑" w:eastAsia="微软雅黑" w:hAnsi="微软雅黑" w:hint="eastAsia"/>
          <w:szCs w:val="21"/>
        </w:rPr>
        <w:t>合规风险的一种有效途径</w:t>
      </w:r>
      <w:r w:rsidRPr="002E0FB9">
        <w:rPr>
          <w:rFonts w:ascii="微软雅黑" w:eastAsia="微软雅黑" w:hAnsi="微软雅黑" w:hint="eastAsia"/>
          <w:sz w:val="20"/>
          <w:szCs w:val="20"/>
        </w:rPr>
        <w:t>。</w:t>
      </w:r>
    </w:p>
    <w:p w14:paraId="0E0092C8" w14:textId="77777777" w:rsidR="007B24B9" w:rsidRPr="000F1280" w:rsidRDefault="007B24B9" w:rsidP="007B24B9">
      <w:pPr>
        <w:widowControl/>
        <w:shd w:val="clear" w:color="auto" w:fill="F2F2F2"/>
        <w:spacing w:line="440" w:lineRule="exact"/>
        <w:jc w:val="left"/>
        <w:rPr>
          <w:rFonts w:ascii="微软雅黑" w:eastAsia="微软雅黑" w:hAnsi="微软雅黑"/>
          <w:b/>
          <w:bCs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【</w:t>
      </w:r>
      <w:r w:rsidRPr="000F1280">
        <w:rPr>
          <w:rFonts w:ascii="微软雅黑" w:eastAsia="微软雅黑" w:hAnsi="微软雅黑" w:hint="eastAsia"/>
          <w:b/>
          <w:bCs/>
          <w:szCs w:val="21"/>
        </w:rPr>
        <w:t>课程收益</w:t>
      </w:r>
      <w:r>
        <w:rPr>
          <w:rFonts w:ascii="微软雅黑" w:eastAsia="微软雅黑" w:hAnsi="微软雅黑" w:hint="eastAsia"/>
          <w:b/>
          <w:bCs/>
          <w:szCs w:val="21"/>
        </w:rPr>
        <w:t>】</w:t>
      </w:r>
    </w:p>
    <w:p w14:paraId="51C0C4C7" w14:textId="77777777" w:rsidR="006F6943" w:rsidRPr="007B24B9" w:rsidRDefault="006F6943" w:rsidP="002E0FB9">
      <w:pPr>
        <w:pStyle w:val="a3"/>
        <w:numPr>
          <w:ilvl w:val="0"/>
          <w:numId w:val="11"/>
        </w:numPr>
        <w:spacing w:line="500" w:lineRule="exact"/>
        <w:ind w:left="0" w:firstLineChars="0" w:firstLine="0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了解我国EHS法律法规建立的意图、思路与发展方向</w:t>
      </w:r>
    </w:p>
    <w:p w14:paraId="6B49F735" w14:textId="77777777" w:rsidR="006F6943" w:rsidRPr="007B24B9" w:rsidRDefault="006F6943" w:rsidP="002E0FB9">
      <w:pPr>
        <w:pStyle w:val="a3"/>
        <w:numPr>
          <w:ilvl w:val="0"/>
          <w:numId w:val="11"/>
        </w:numPr>
        <w:spacing w:line="500" w:lineRule="exact"/>
        <w:ind w:left="0" w:firstLineChars="0" w:firstLine="0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熟悉我国EHS法律法规框架</w:t>
      </w:r>
    </w:p>
    <w:p w14:paraId="0F9DA232" w14:textId="77777777" w:rsidR="006F6943" w:rsidRPr="007B24B9" w:rsidRDefault="006F6943" w:rsidP="002E0FB9">
      <w:pPr>
        <w:pStyle w:val="a3"/>
        <w:numPr>
          <w:ilvl w:val="0"/>
          <w:numId w:val="11"/>
        </w:numPr>
        <w:spacing w:line="500" w:lineRule="exact"/>
        <w:ind w:left="0" w:firstLineChars="0" w:firstLine="0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掌握我国EHS法律法规收集途径、更新方法以及有效开展合规性评价</w:t>
      </w:r>
    </w:p>
    <w:p w14:paraId="2D64080B" w14:textId="77777777" w:rsidR="006F6943" w:rsidRPr="007B24B9" w:rsidRDefault="006F6943" w:rsidP="002E0FB9">
      <w:pPr>
        <w:pStyle w:val="a3"/>
        <w:numPr>
          <w:ilvl w:val="0"/>
          <w:numId w:val="11"/>
        </w:numPr>
        <w:spacing w:line="500" w:lineRule="exact"/>
        <w:ind w:left="0" w:firstLineChars="0" w:firstLine="0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掌握我国EHS法律法规的要求及其在企业内部的有效运用</w:t>
      </w:r>
    </w:p>
    <w:p w14:paraId="71956A74" w14:textId="77777777" w:rsidR="006F6943" w:rsidRPr="007B24B9" w:rsidRDefault="006F6943" w:rsidP="002E0FB9">
      <w:pPr>
        <w:pStyle w:val="a3"/>
        <w:numPr>
          <w:ilvl w:val="0"/>
          <w:numId w:val="11"/>
        </w:numPr>
        <w:spacing w:line="500" w:lineRule="exact"/>
        <w:ind w:left="0" w:firstLineChars="0" w:firstLine="0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能够建立健全企业</w:t>
      </w:r>
      <w:r w:rsidR="00FA5B7E" w:rsidRPr="007B24B9">
        <w:rPr>
          <w:rFonts w:ascii="微软雅黑" w:eastAsia="微软雅黑" w:hAnsi="微软雅黑" w:hint="eastAsia"/>
          <w:szCs w:val="21"/>
        </w:rPr>
        <w:t>EHS</w:t>
      </w:r>
      <w:r w:rsidRPr="007B24B9">
        <w:rPr>
          <w:rFonts w:ascii="微软雅黑" w:eastAsia="微软雅黑" w:hAnsi="微软雅黑" w:hint="eastAsia"/>
          <w:szCs w:val="21"/>
        </w:rPr>
        <w:t>法律法规清单、法律法规内容的鉴别以及合规性评价报告的编制</w:t>
      </w:r>
    </w:p>
    <w:p w14:paraId="5F4A41E0" w14:textId="77777777" w:rsidR="007B24B9" w:rsidRPr="006F728A" w:rsidRDefault="007B24B9" w:rsidP="006F728A">
      <w:pPr>
        <w:widowControl/>
        <w:shd w:val="clear" w:color="auto" w:fill="F2F2F2"/>
        <w:spacing w:line="44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6F728A">
        <w:rPr>
          <w:rFonts w:ascii="微软雅黑" w:eastAsia="微软雅黑" w:hAnsi="微软雅黑" w:hint="eastAsia"/>
          <w:b/>
          <w:bCs/>
          <w:szCs w:val="21"/>
        </w:rPr>
        <w:t>【课程大纲】</w:t>
      </w:r>
    </w:p>
    <w:p w14:paraId="0FA9B40E" w14:textId="77777777" w:rsidR="000C745D" w:rsidRPr="00775E1D" w:rsidRDefault="000C745D" w:rsidP="00775E1D">
      <w:pPr>
        <w:spacing w:line="500" w:lineRule="exact"/>
        <w:rPr>
          <w:rStyle w:val="a8"/>
          <w:rFonts w:ascii="微软雅黑" w:eastAsia="微软雅黑" w:hAnsi="微软雅黑" w:cs="宋体"/>
          <w:bCs w:val="0"/>
          <w:color w:val="000000" w:themeColor="text1"/>
          <w:kern w:val="0"/>
          <w:szCs w:val="21"/>
          <w:u w:val="single"/>
        </w:rPr>
      </w:pPr>
      <w:r w:rsidRPr="00775E1D">
        <w:rPr>
          <w:rStyle w:val="a8"/>
          <w:rFonts w:ascii="微软雅黑" w:eastAsia="微软雅黑" w:hAnsi="微软雅黑" w:cs="宋体" w:hint="eastAsia"/>
          <w:bCs w:val="0"/>
          <w:color w:val="000000" w:themeColor="text1"/>
          <w:kern w:val="0"/>
          <w:szCs w:val="21"/>
          <w:u w:val="single"/>
        </w:rPr>
        <w:t>第一讲：</w:t>
      </w:r>
      <w:r w:rsidR="00430FBF" w:rsidRPr="00775E1D">
        <w:rPr>
          <w:rStyle w:val="a8"/>
          <w:rFonts w:ascii="微软雅黑" w:eastAsia="微软雅黑" w:hAnsi="微软雅黑" w:cs="宋体" w:hint="eastAsia"/>
          <w:bCs w:val="0"/>
          <w:color w:val="000000" w:themeColor="text1"/>
          <w:kern w:val="0"/>
          <w:szCs w:val="21"/>
          <w:u w:val="single"/>
        </w:rPr>
        <w:t>EHS</w:t>
      </w:r>
      <w:r w:rsidRPr="00775E1D">
        <w:rPr>
          <w:rStyle w:val="a8"/>
          <w:rFonts w:ascii="微软雅黑" w:eastAsia="微软雅黑" w:hAnsi="微软雅黑" w:cs="宋体" w:hint="eastAsia"/>
          <w:bCs w:val="0"/>
          <w:color w:val="000000" w:themeColor="text1"/>
          <w:kern w:val="0"/>
          <w:szCs w:val="21"/>
          <w:u w:val="single"/>
        </w:rPr>
        <w:t>法律基础知识</w:t>
      </w:r>
    </w:p>
    <w:p w14:paraId="7C6D28EA" w14:textId="77777777" w:rsidR="000C745D" w:rsidRPr="007B24B9" w:rsidRDefault="000C74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案例分享：设备经理的观点</w:t>
      </w:r>
    </w:p>
    <w:p w14:paraId="02C7A32E" w14:textId="77777777" w:rsidR="000C745D" w:rsidRPr="007B24B9" w:rsidRDefault="000C74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法的概念、特征、分类和基本内容</w:t>
      </w:r>
    </w:p>
    <w:p w14:paraId="3FCBCD17" w14:textId="77777777" w:rsidR="000C745D" w:rsidRPr="007B24B9" w:rsidRDefault="000C74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安全生产立法的必要性及其重要意义</w:t>
      </w:r>
    </w:p>
    <w:p w14:paraId="0887B9BD" w14:textId="77777777" w:rsidR="000C745D" w:rsidRPr="007B24B9" w:rsidRDefault="000C74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lastRenderedPageBreak/>
        <w:t>我国安全生产法律体系的基本框架</w:t>
      </w:r>
    </w:p>
    <w:p w14:paraId="59ED2BA0" w14:textId="77777777" w:rsidR="00FA5B7E" w:rsidRPr="007B24B9" w:rsidRDefault="000C74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刑法对EHS事故的处罚规定</w:t>
      </w:r>
    </w:p>
    <w:p w14:paraId="6507D055" w14:textId="33B796D4" w:rsidR="00D91718" w:rsidRPr="006F728A" w:rsidRDefault="00430FBF" w:rsidP="006F728A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微软雅黑" w:eastAsia="微软雅黑" w:hAnsi="微软雅黑"/>
          <w:bCs/>
          <w:szCs w:val="21"/>
          <w:u w:val="single"/>
        </w:rPr>
      </w:pPr>
      <w:r w:rsidRPr="00775E1D">
        <w:rPr>
          <w:rFonts w:ascii="微软雅黑" w:eastAsia="微软雅黑" w:hAnsi="微软雅黑" w:hint="eastAsia"/>
          <w:bCs/>
          <w:szCs w:val="21"/>
          <w:u w:val="single"/>
        </w:rPr>
        <w:t>课程目标：了解我国EHS法律法规的基本框架、立法意图和发展方向以及违法的后果</w:t>
      </w:r>
    </w:p>
    <w:p w14:paraId="38EE32FD" w14:textId="77777777" w:rsidR="00430FBF" w:rsidRPr="00775E1D" w:rsidRDefault="00430FBF" w:rsidP="00775E1D">
      <w:pPr>
        <w:spacing w:line="500" w:lineRule="exact"/>
        <w:rPr>
          <w:rStyle w:val="a8"/>
          <w:rFonts w:ascii="微软雅黑" w:eastAsia="微软雅黑" w:hAnsi="微软雅黑" w:cs="宋体"/>
          <w:bCs w:val="0"/>
          <w:color w:val="000000" w:themeColor="text1"/>
          <w:kern w:val="0"/>
          <w:szCs w:val="21"/>
          <w:u w:val="single"/>
        </w:rPr>
      </w:pPr>
      <w:r w:rsidRPr="00775E1D">
        <w:rPr>
          <w:rStyle w:val="a8"/>
          <w:rFonts w:ascii="微软雅黑" w:eastAsia="微软雅黑" w:hAnsi="微软雅黑" w:cs="宋体" w:hint="eastAsia"/>
          <w:bCs w:val="0"/>
          <w:color w:val="000000" w:themeColor="text1"/>
          <w:kern w:val="0"/>
          <w:szCs w:val="21"/>
          <w:u w:val="single"/>
        </w:rPr>
        <w:t>第二讲：EHS法律法规管理要求</w:t>
      </w:r>
    </w:p>
    <w:p w14:paraId="2526E177" w14:textId="77777777" w:rsidR="00430FBF" w:rsidRPr="007B24B9" w:rsidRDefault="00430FBF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EHS法律法规分类方式</w:t>
      </w:r>
    </w:p>
    <w:p w14:paraId="5FA445A1" w14:textId="77777777" w:rsidR="00430FBF" w:rsidRPr="007B24B9" w:rsidRDefault="00430FBF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EHS法律法规收集途径介绍</w:t>
      </w:r>
    </w:p>
    <w:p w14:paraId="3C10228E" w14:textId="77777777" w:rsidR="00430FBF" w:rsidRPr="007B24B9" w:rsidRDefault="00430FBF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EHS法律法规收集适用性鉴定</w:t>
      </w:r>
    </w:p>
    <w:p w14:paraId="520A7F18" w14:textId="77777777" w:rsidR="00430FBF" w:rsidRPr="007B24B9" w:rsidRDefault="00430FBF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建立EHS法律法规清单</w:t>
      </w:r>
    </w:p>
    <w:p w14:paraId="77BAAFEE" w14:textId="77777777" w:rsidR="00430FBF" w:rsidRPr="007B24B9" w:rsidRDefault="00430FBF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EHS法律法规内容鉴别方法</w:t>
      </w:r>
    </w:p>
    <w:p w14:paraId="4FFC3319" w14:textId="77777777" w:rsidR="00430FBF" w:rsidRPr="007B24B9" w:rsidRDefault="00430FBF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开展合规性评价</w:t>
      </w:r>
    </w:p>
    <w:p w14:paraId="194126D1" w14:textId="77777777" w:rsidR="00430FBF" w:rsidRPr="007B24B9" w:rsidRDefault="00430FBF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定期的更新与评估</w:t>
      </w:r>
    </w:p>
    <w:p w14:paraId="09D156D8" w14:textId="44EE31AB" w:rsidR="00D91718" w:rsidRPr="006F728A" w:rsidRDefault="00430FBF" w:rsidP="006F728A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szCs w:val="21"/>
          <w:u w:val="single"/>
        </w:rPr>
      </w:pPr>
      <w:r w:rsidRPr="00D91718">
        <w:rPr>
          <w:rFonts w:ascii="微软雅黑" w:eastAsia="微软雅黑" w:hAnsi="微软雅黑" w:hint="eastAsia"/>
          <w:b/>
          <w:szCs w:val="21"/>
          <w:u w:val="single"/>
        </w:rPr>
        <w:t>课程目标：建立有效、动态的EHS法律法规清单，有效开展合规性评价</w:t>
      </w:r>
    </w:p>
    <w:p w14:paraId="4CE9E71C" w14:textId="77777777" w:rsidR="00430FBF" w:rsidRPr="00775E1D" w:rsidRDefault="00B6709D" w:rsidP="00775E1D">
      <w:pPr>
        <w:spacing w:line="500" w:lineRule="exact"/>
        <w:rPr>
          <w:rStyle w:val="a8"/>
          <w:rFonts w:ascii="微软雅黑" w:eastAsia="微软雅黑" w:hAnsi="微软雅黑" w:cs="宋体"/>
          <w:bCs w:val="0"/>
          <w:color w:val="000000" w:themeColor="text1"/>
          <w:kern w:val="0"/>
          <w:szCs w:val="21"/>
          <w:u w:val="single"/>
        </w:rPr>
      </w:pPr>
      <w:r w:rsidRPr="00775E1D">
        <w:rPr>
          <w:rStyle w:val="a8"/>
          <w:rFonts w:ascii="微软雅黑" w:eastAsia="微软雅黑" w:hAnsi="微软雅黑" w:cs="宋体" w:hint="eastAsia"/>
          <w:bCs w:val="0"/>
          <w:color w:val="000000" w:themeColor="text1"/>
          <w:kern w:val="0"/>
          <w:szCs w:val="21"/>
          <w:u w:val="single"/>
        </w:rPr>
        <w:t>第三讲：新改扩建项目方面的法律法规要求</w:t>
      </w:r>
    </w:p>
    <w:p w14:paraId="44540DF0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建设项目环境保护“三同时”</w:t>
      </w:r>
    </w:p>
    <w:p w14:paraId="67A79830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建设项目安全“三同时”</w:t>
      </w:r>
    </w:p>
    <w:p w14:paraId="238647C6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建设项目职业卫生“三同时”</w:t>
      </w:r>
    </w:p>
    <w:p w14:paraId="717C44B4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建设项目消防“三同时”</w:t>
      </w:r>
    </w:p>
    <w:p w14:paraId="47649C0F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建设项目防雷“三同时”</w:t>
      </w:r>
    </w:p>
    <w:p w14:paraId="16F0C897" w14:textId="72C27905" w:rsidR="00D91718" w:rsidRPr="006F728A" w:rsidRDefault="00B6709D" w:rsidP="006F728A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szCs w:val="21"/>
          <w:u w:val="single"/>
        </w:rPr>
      </w:pPr>
      <w:r w:rsidRPr="00D91718">
        <w:rPr>
          <w:rFonts w:ascii="微软雅黑" w:eastAsia="微软雅黑" w:hAnsi="微软雅黑" w:hint="eastAsia"/>
          <w:b/>
          <w:szCs w:val="21"/>
          <w:u w:val="single"/>
        </w:rPr>
        <w:t>课程目标：掌握新、改、扩建项目“五大三同时”的管理与运用，了解关于重大变更管理</w:t>
      </w:r>
    </w:p>
    <w:p w14:paraId="681826AC" w14:textId="77777777" w:rsidR="00B6709D" w:rsidRPr="00775E1D" w:rsidRDefault="00B6709D" w:rsidP="00775E1D">
      <w:pPr>
        <w:spacing w:line="500" w:lineRule="exact"/>
        <w:rPr>
          <w:rStyle w:val="a8"/>
          <w:rFonts w:ascii="微软雅黑" w:eastAsia="微软雅黑" w:hAnsi="微软雅黑" w:cs="宋体"/>
          <w:bCs w:val="0"/>
          <w:color w:val="000000" w:themeColor="text1"/>
          <w:kern w:val="0"/>
          <w:szCs w:val="21"/>
          <w:u w:val="single"/>
        </w:rPr>
      </w:pPr>
      <w:r w:rsidRPr="00775E1D">
        <w:rPr>
          <w:rStyle w:val="a8"/>
          <w:rFonts w:ascii="微软雅黑" w:eastAsia="微软雅黑" w:hAnsi="微软雅黑" w:cs="宋体" w:hint="eastAsia"/>
          <w:bCs w:val="0"/>
          <w:color w:val="000000" w:themeColor="text1"/>
          <w:kern w:val="0"/>
          <w:szCs w:val="21"/>
          <w:u w:val="single"/>
        </w:rPr>
        <w:t>第四讲：环境保护专项法律法规要求</w:t>
      </w:r>
    </w:p>
    <w:p w14:paraId="01907A04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基本法：环境保护法的基本要求</w:t>
      </w:r>
    </w:p>
    <w:p w14:paraId="1EA5A3A7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水污染防治</w:t>
      </w:r>
      <w:r w:rsidR="00705239" w:rsidRPr="007B24B9">
        <w:rPr>
          <w:rFonts w:ascii="微软雅黑" w:eastAsia="微软雅黑" w:hAnsi="微软雅黑" w:hint="eastAsia"/>
          <w:szCs w:val="21"/>
        </w:rPr>
        <w:t>相关</w:t>
      </w:r>
      <w:r w:rsidRPr="007B24B9">
        <w:rPr>
          <w:rFonts w:ascii="微软雅黑" w:eastAsia="微软雅黑" w:hAnsi="微软雅黑" w:hint="eastAsia"/>
          <w:szCs w:val="21"/>
        </w:rPr>
        <w:t>法律法规</w:t>
      </w:r>
      <w:r w:rsidR="00705239" w:rsidRPr="007B24B9">
        <w:rPr>
          <w:rFonts w:ascii="微软雅黑" w:eastAsia="微软雅黑" w:hAnsi="微软雅黑" w:hint="eastAsia"/>
          <w:szCs w:val="21"/>
        </w:rPr>
        <w:t>解析和运用指南</w:t>
      </w:r>
    </w:p>
    <w:p w14:paraId="5383F9FC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大气污染防治</w:t>
      </w:r>
      <w:r w:rsidR="00705239" w:rsidRPr="007B24B9">
        <w:rPr>
          <w:rFonts w:ascii="微软雅黑" w:eastAsia="微软雅黑" w:hAnsi="微软雅黑" w:hint="eastAsia"/>
          <w:szCs w:val="21"/>
        </w:rPr>
        <w:t>相关法律法规解析和运用指南</w:t>
      </w:r>
    </w:p>
    <w:p w14:paraId="091A265C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噪声污染防治</w:t>
      </w:r>
      <w:r w:rsidR="00705239" w:rsidRPr="007B24B9">
        <w:rPr>
          <w:rFonts w:ascii="微软雅黑" w:eastAsia="微软雅黑" w:hAnsi="微软雅黑" w:hint="eastAsia"/>
          <w:szCs w:val="21"/>
        </w:rPr>
        <w:t>相关法律法规解析和运用指南</w:t>
      </w:r>
    </w:p>
    <w:p w14:paraId="4B3E3F22" w14:textId="77777777" w:rsidR="00B6709D" w:rsidRPr="007B24B9" w:rsidRDefault="00B6709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废弃物污染防治</w:t>
      </w:r>
      <w:r w:rsidR="00705239" w:rsidRPr="007B24B9">
        <w:rPr>
          <w:rFonts w:ascii="微软雅黑" w:eastAsia="微软雅黑" w:hAnsi="微软雅黑" w:hint="eastAsia"/>
          <w:szCs w:val="21"/>
        </w:rPr>
        <w:t>相关法律法规解析和运用指南</w:t>
      </w:r>
    </w:p>
    <w:p w14:paraId="2E08DF88" w14:textId="77777777" w:rsidR="00705239" w:rsidRPr="007B24B9" w:rsidRDefault="00705239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突发环境事件应急预案相关法律法规解析和运用指南</w:t>
      </w:r>
    </w:p>
    <w:p w14:paraId="340ADB54" w14:textId="668C207E" w:rsidR="00D91718" w:rsidRPr="006F728A" w:rsidRDefault="00B6709D" w:rsidP="006F728A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szCs w:val="21"/>
          <w:u w:val="single"/>
        </w:rPr>
      </w:pPr>
      <w:r w:rsidRPr="00D91718">
        <w:rPr>
          <w:rFonts w:ascii="微软雅黑" w:eastAsia="微软雅黑" w:hAnsi="微软雅黑" w:hint="eastAsia"/>
          <w:b/>
          <w:szCs w:val="21"/>
          <w:u w:val="single"/>
        </w:rPr>
        <w:t>课程目标：掌握环境保护法规要求及其在企业中的有效运用，了解环境保护法律法规的发</w:t>
      </w:r>
      <w:r w:rsidRPr="00D91718">
        <w:rPr>
          <w:rFonts w:ascii="微软雅黑" w:eastAsia="微软雅黑" w:hAnsi="微软雅黑" w:hint="eastAsia"/>
          <w:b/>
          <w:szCs w:val="21"/>
          <w:u w:val="single"/>
        </w:rPr>
        <w:lastRenderedPageBreak/>
        <w:t>展趋势</w:t>
      </w:r>
    </w:p>
    <w:p w14:paraId="76AD3241" w14:textId="77777777" w:rsidR="00B6709D" w:rsidRPr="006F728A" w:rsidRDefault="00B6709D" w:rsidP="006F728A">
      <w:pPr>
        <w:spacing w:line="500" w:lineRule="exact"/>
        <w:rPr>
          <w:rStyle w:val="a8"/>
          <w:rFonts w:ascii="微软雅黑" w:eastAsia="微软雅黑" w:hAnsi="微软雅黑" w:cs="宋体"/>
          <w:bCs w:val="0"/>
          <w:color w:val="000000" w:themeColor="text1"/>
          <w:kern w:val="0"/>
          <w:szCs w:val="21"/>
          <w:u w:val="single"/>
        </w:rPr>
      </w:pPr>
      <w:r w:rsidRPr="006F728A">
        <w:rPr>
          <w:rStyle w:val="a8"/>
          <w:rFonts w:ascii="微软雅黑" w:eastAsia="微软雅黑" w:hAnsi="微软雅黑" w:cs="宋体" w:hint="eastAsia"/>
          <w:bCs w:val="0"/>
          <w:color w:val="000000" w:themeColor="text1"/>
          <w:kern w:val="0"/>
          <w:szCs w:val="21"/>
          <w:u w:val="single"/>
        </w:rPr>
        <w:t>第五讲：</w:t>
      </w:r>
      <w:r w:rsidR="00705239" w:rsidRPr="006F728A">
        <w:rPr>
          <w:rStyle w:val="a8"/>
          <w:rFonts w:ascii="微软雅黑" w:eastAsia="微软雅黑" w:hAnsi="微软雅黑" w:cs="宋体" w:hint="eastAsia"/>
          <w:bCs w:val="0"/>
          <w:color w:val="000000" w:themeColor="text1"/>
          <w:kern w:val="0"/>
          <w:szCs w:val="21"/>
          <w:u w:val="single"/>
        </w:rPr>
        <w:t>职业安全管理专项法律法规要求</w:t>
      </w:r>
    </w:p>
    <w:p w14:paraId="6D6DE989" w14:textId="77777777" w:rsidR="00705239" w:rsidRPr="007B24B9" w:rsidRDefault="00705239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基本法：安全生产法解析</w:t>
      </w:r>
    </w:p>
    <w:p w14:paraId="2CA52BC6" w14:textId="77777777" w:rsidR="00705239" w:rsidRPr="007B24B9" w:rsidRDefault="00705239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消防安全相关法律法规解析和运用指南</w:t>
      </w:r>
    </w:p>
    <w:p w14:paraId="578D2046" w14:textId="77777777" w:rsidR="00705239" w:rsidRPr="007B24B9" w:rsidRDefault="00705239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危险化学品相关法律法规解析和运用指南</w:t>
      </w:r>
    </w:p>
    <w:p w14:paraId="5C1BF2FF" w14:textId="77777777" w:rsidR="00705239" w:rsidRPr="007B24B9" w:rsidRDefault="00705239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特种设备相关法律法规解析和运用指南</w:t>
      </w:r>
    </w:p>
    <w:p w14:paraId="37460B1C" w14:textId="77777777" w:rsidR="00705239" w:rsidRPr="007B24B9" w:rsidRDefault="00705239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危险作业相关法律法规解析和运用指南</w:t>
      </w:r>
    </w:p>
    <w:p w14:paraId="15250F49" w14:textId="77777777" w:rsidR="00705239" w:rsidRPr="007B24B9" w:rsidRDefault="00705239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机械电气安全相关法律法规解析和运用指南</w:t>
      </w:r>
    </w:p>
    <w:p w14:paraId="49C81C64" w14:textId="77777777" w:rsidR="00705239" w:rsidRPr="007B24B9" w:rsidRDefault="000029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PPE管理相关法律法规解析和运用指南</w:t>
      </w:r>
    </w:p>
    <w:p w14:paraId="1CF5FD00" w14:textId="77777777" w:rsidR="0000295D" w:rsidRPr="007B24B9" w:rsidRDefault="000029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EHS培训教育相关法律法规解析和运用指南</w:t>
      </w:r>
    </w:p>
    <w:p w14:paraId="23F7A638" w14:textId="77777777" w:rsidR="0000295D" w:rsidRPr="007B24B9" w:rsidRDefault="000029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EHS事故管理与应急预案相关法律法规解析和运用指南</w:t>
      </w:r>
    </w:p>
    <w:p w14:paraId="51518B8A" w14:textId="4A8A6C0E" w:rsidR="00D91718" w:rsidRPr="006F728A" w:rsidRDefault="0000295D" w:rsidP="002E0FB9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sz w:val="20"/>
          <w:szCs w:val="20"/>
        </w:rPr>
      </w:pPr>
      <w:r w:rsidRPr="006F728A">
        <w:rPr>
          <w:rFonts w:ascii="微软雅黑" w:eastAsia="微软雅黑" w:hAnsi="微软雅黑" w:hint="eastAsia"/>
          <w:b/>
          <w:szCs w:val="21"/>
          <w:u w:val="single"/>
        </w:rPr>
        <w:t>课程目标：掌握运用生命周期的方法建立、实施、保持和持续改进职业安全管理方面的程序、制度、操作</w:t>
      </w:r>
      <w:r w:rsidRPr="006F728A">
        <w:rPr>
          <w:rFonts w:ascii="微软雅黑" w:eastAsia="微软雅黑" w:hAnsi="微软雅黑" w:hint="eastAsia"/>
          <w:b/>
          <w:sz w:val="20"/>
          <w:szCs w:val="20"/>
        </w:rPr>
        <w:t>指导、监察要求，了解最新安全法规变化趋势</w:t>
      </w:r>
    </w:p>
    <w:p w14:paraId="028C4074" w14:textId="77777777" w:rsidR="0000295D" w:rsidRPr="006F728A" w:rsidRDefault="0000295D" w:rsidP="006F728A">
      <w:pPr>
        <w:spacing w:line="500" w:lineRule="exact"/>
        <w:rPr>
          <w:rStyle w:val="a8"/>
          <w:rFonts w:ascii="微软雅黑" w:eastAsia="微软雅黑" w:hAnsi="微软雅黑" w:cs="宋体"/>
          <w:bCs w:val="0"/>
          <w:color w:val="000000" w:themeColor="text1"/>
          <w:kern w:val="0"/>
          <w:szCs w:val="21"/>
          <w:u w:val="single"/>
        </w:rPr>
      </w:pPr>
      <w:r w:rsidRPr="006F728A">
        <w:rPr>
          <w:rStyle w:val="a8"/>
          <w:rFonts w:ascii="微软雅黑" w:eastAsia="微软雅黑" w:hAnsi="微软雅黑" w:cs="宋体" w:hint="eastAsia"/>
          <w:bCs w:val="0"/>
          <w:color w:val="000000" w:themeColor="text1"/>
          <w:kern w:val="0"/>
          <w:szCs w:val="21"/>
          <w:u w:val="single"/>
        </w:rPr>
        <w:t>第六讲：职业卫生管理专项法律法规要求</w:t>
      </w:r>
    </w:p>
    <w:p w14:paraId="5991546B" w14:textId="77777777" w:rsidR="0000295D" w:rsidRPr="007B24B9" w:rsidRDefault="000029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基本法：职业病防治法及其配套法规解析与运用指南</w:t>
      </w:r>
    </w:p>
    <w:p w14:paraId="37606225" w14:textId="77777777" w:rsidR="0000295D" w:rsidRPr="007B24B9" w:rsidRDefault="0000295D" w:rsidP="007B24B9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职业危害因素分类与职业病目录</w:t>
      </w:r>
    </w:p>
    <w:p w14:paraId="07A1E4AF" w14:textId="77777777" w:rsidR="0000295D" w:rsidRPr="007B24B9" w:rsidRDefault="0000295D" w:rsidP="007B24B9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职业病鉴定</w:t>
      </w:r>
    </w:p>
    <w:p w14:paraId="68CECCBD" w14:textId="77777777" w:rsidR="0000295D" w:rsidRPr="007B24B9" w:rsidRDefault="0000295D" w:rsidP="007B24B9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职业危害防治</w:t>
      </w:r>
    </w:p>
    <w:p w14:paraId="60914D38" w14:textId="77777777" w:rsidR="0000295D" w:rsidRPr="007B24B9" w:rsidRDefault="0000295D" w:rsidP="007B24B9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职业危害告知</w:t>
      </w:r>
    </w:p>
    <w:p w14:paraId="414C4006" w14:textId="77777777" w:rsidR="0000295D" w:rsidRPr="007B24B9" w:rsidRDefault="0000295D" w:rsidP="007B24B9">
      <w:pPr>
        <w:pStyle w:val="a3"/>
        <w:numPr>
          <w:ilvl w:val="0"/>
          <w:numId w:val="17"/>
        </w:numPr>
        <w:spacing w:line="500" w:lineRule="exact"/>
        <w:ind w:firstLineChars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职业健康监护</w:t>
      </w:r>
    </w:p>
    <w:p w14:paraId="2541087D" w14:textId="77777777" w:rsidR="0000295D" w:rsidRPr="007B24B9" w:rsidRDefault="0000295D" w:rsidP="007B24B9">
      <w:pPr>
        <w:pStyle w:val="a3"/>
        <w:numPr>
          <w:ilvl w:val="0"/>
          <w:numId w:val="12"/>
        </w:numPr>
        <w:spacing w:line="500" w:lineRule="exact"/>
        <w:ind w:left="0" w:firstLineChars="0" w:firstLine="0"/>
        <w:jc w:val="left"/>
        <w:rPr>
          <w:rFonts w:ascii="微软雅黑" w:eastAsia="微软雅黑" w:hAnsi="微软雅黑"/>
          <w:szCs w:val="21"/>
        </w:rPr>
      </w:pPr>
      <w:r w:rsidRPr="007B24B9">
        <w:rPr>
          <w:rFonts w:ascii="微软雅黑" w:eastAsia="微软雅黑" w:hAnsi="微软雅黑" w:hint="eastAsia"/>
          <w:szCs w:val="21"/>
        </w:rPr>
        <w:t>饮食卫生相关法律法规解析和运用指南</w:t>
      </w:r>
    </w:p>
    <w:p w14:paraId="107D2D0C" w14:textId="707E2162" w:rsidR="006F728A" w:rsidRPr="006F728A" w:rsidRDefault="0000295D" w:rsidP="006F728A">
      <w:pPr>
        <w:pStyle w:val="a3"/>
        <w:numPr>
          <w:ilvl w:val="0"/>
          <w:numId w:val="18"/>
        </w:numPr>
        <w:spacing w:line="500" w:lineRule="exact"/>
        <w:ind w:firstLineChars="0"/>
        <w:jc w:val="left"/>
        <w:rPr>
          <w:rFonts w:ascii="微软雅黑" w:eastAsia="微软雅黑" w:hAnsi="微软雅黑"/>
          <w:b/>
          <w:szCs w:val="21"/>
          <w:u w:val="single"/>
        </w:rPr>
      </w:pPr>
      <w:r w:rsidRPr="00D91718">
        <w:rPr>
          <w:rFonts w:ascii="微软雅黑" w:eastAsia="微软雅黑" w:hAnsi="微软雅黑" w:hint="eastAsia"/>
          <w:b/>
          <w:szCs w:val="21"/>
          <w:u w:val="single"/>
        </w:rPr>
        <w:t>课程目标：建立、健全职业健康防护标准，落实现场职业健康监护。</w:t>
      </w:r>
      <w:bookmarkStart w:id="0" w:name="_Hlk15635384"/>
    </w:p>
    <w:p w14:paraId="06070613" w14:textId="4407B73F" w:rsidR="006F728A" w:rsidRPr="006F728A" w:rsidRDefault="006F728A" w:rsidP="006F728A">
      <w:pPr>
        <w:widowControl/>
        <w:shd w:val="clear" w:color="auto" w:fill="F2F2F2"/>
        <w:spacing w:line="44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6F728A">
        <w:rPr>
          <w:rFonts w:ascii="微软雅黑" w:eastAsia="微软雅黑" w:hAnsi="微软雅黑" w:hint="eastAsia"/>
          <w:b/>
          <w:bCs/>
          <w:szCs w:val="21"/>
        </w:rPr>
        <w:t xml:space="preserve">【讲师背景】 </w:t>
      </w:r>
      <w:r w:rsidRPr="006F728A">
        <w:rPr>
          <w:rFonts w:ascii="微软雅黑" w:eastAsia="微软雅黑" w:hAnsi="微软雅黑"/>
          <w:b/>
          <w:bCs/>
          <w:szCs w:val="21"/>
        </w:rPr>
        <w:t xml:space="preserve">                                                                                      </w:t>
      </w:r>
      <w:r w:rsidRPr="006F728A">
        <w:rPr>
          <w:rFonts w:ascii="微软雅黑" w:eastAsia="微软雅黑" w:hAnsi="微软雅黑" w:hint="eastAsia"/>
          <w:b/>
          <w:bCs/>
          <w:szCs w:val="21"/>
        </w:rPr>
        <w:t xml:space="preserve"> </w:t>
      </w:r>
    </w:p>
    <w:p w14:paraId="042D1CB2" w14:textId="5A48EB3C" w:rsidR="006F728A" w:rsidRPr="006F728A" w:rsidRDefault="006F728A" w:rsidP="006F728A">
      <w:pPr>
        <w:spacing w:line="400" w:lineRule="exact"/>
        <w:jc w:val="left"/>
        <w:rPr>
          <w:rFonts w:ascii="微软雅黑" w:eastAsia="微软雅黑" w:hAnsi="微软雅黑" w:cs="Arial Unicode MS"/>
          <w:bCs/>
          <w:color w:val="000000" w:themeColor="text1"/>
          <w:highlight w:val="darkBlue"/>
          <w:u w:val="single"/>
        </w:rPr>
      </w:pPr>
      <w:r w:rsidRPr="006F728A">
        <w:rPr>
          <w:rFonts w:ascii="微软雅黑" w:eastAsia="微软雅黑" w:hAnsi="微软雅黑" w:cs="Arial Unicode MS" w:hint="eastAsia"/>
          <w:bCs/>
          <w:color w:val="000000" w:themeColor="text1"/>
        </w:rPr>
        <w:t>周老师</w:t>
      </w:r>
      <w:r w:rsidRPr="006F728A">
        <w:rPr>
          <w:rFonts w:ascii="微软雅黑" w:eastAsia="微软雅黑" w:hAnsi="微软雅黑" w:cs="Arial Unicode MS"/>
          <w:bCs/>
          <w:color w:val="000000" w:themeColor="text1"/>
          <w:szCs w:val="21"/>
        </w:rPr>
        <w:t xml:space="preserve"> </w:t>
      </w:r>
      <w:bookmarkStart w:id="1" w:name="_GoBack"/>
      <w:bookmarkEnd w:id="1"/>
      <w:r w:rsidRPr="006F728A">
        <w:rPr>
          <w:rFonts w:ascii="微软雅黑" w:eastAsia="微软雅黑" w:hAnsi="微软雅黑" w:cs="Arial Unicode MS"/>
          <w:bCs/>
          <w:color w:val="000000" w:themeColor="text1"/>
          <w:szCs w:val="21"/>
        </w:rPr>
        <w:t xml:space="preserve"> </w:t>
      </w:r>
      <w:r w:rsidRPr="006F728A">
        <w:rPr>
          <w:rFonts w:ascii="微软雅黑" w:eastAsia="微软雅黑" w:hAnsi="微软雅黑" w:cs="Arial Unicode MS" w:hint="eastAsia"/>
          <w:bCs/>
          <w:color w:val="000000" w:themeColor="text1"/>
          <w:szCs w:val="21"/>
        </w:rPr>
        <w:t>安全、环境体系资深实战讲师</w:t>
      </w:r>
    </w:p>
    <w:p w14:paraId="51B294AE" w14:textId="77777777" w:rsidR="006F728A" w:rsidRPr="006028EB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>国家注册一级安全评价师</w:t>
      </w:r>
    </w:p>
    <w:p w14:paraId="4AFEC402" w14:textId="77777777" w:rsidR="006F728A" w:rsidRPr="006028EB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>国家注册安全工程师</w:t>
      </w:r>
    </w:p>
    <w:p w14:paraId="2AB250AD" w14:textId="77777777" w:rsidR="006F728A" w:rsidRPr="006028EB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>苏州市安全生产专家库成员</w:t>
      </w:r>
    </w:p>
    <w:p w14:paraId="15CDCF6C" w14:textId="32153962" w:rsidR="006F728A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lastRenderedPageBreak/>
        <w:t>质量管理体系国家注册审核员</w:t>
      </w:r>
    </w:p>
    <w:p w14:paraId="73472650" w14:textId="0B95B05E" w:rsidR="007C009F" w:rsidRPr="007C009F" w:rsidRDefault="007C009F" w:rsidP="007C009F">
      <w:pPr>
        <w:tabs>
          <w:tab w:val="left" w:pos="2685"/>
        </w:tabs>
        <w:rPr>
          <w:lang w:bidi="en-US"/>
        </w:rPr>
      </w:pPr>
      <w:r>
        <w:rPr>
          <w:lang w:bidi="en-US"/>
        </w:rPr>
        <w:tab/>
      </w:r>
    </w:p>
    <w:p w14:paraId="139B1C28" w14:textId="77777777" w:rsidR="006F728A" w:rsidRPr="006028EB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>环境管理体系国家注册审核员</w:t>
      </w:r>
    </w:p>
    <w:p w14:paraId="4093EDAB" w14:textId="77777777" w:rsidR="006F728A" w:rsidRPr="006028EB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>职业健康安全管理体系国家注册咨询师</w:t>
      </w:r>
    </w:p>
    <w:p w14:paraId="69CFC997" w14:textId="24A13DF5" w:rsidR="006F728A" w:rsidRPr="006028EB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  <w:t>IEC IECQ HSPM QC080000注册主任审核员</w:t>
      </w:r>
    </w:p>
    <w:p w14:paraId="63759C04" w14:textId="77777777" w:rsidR="006F728A" w:rsidRPr="006F728A" w:rsidRDefault="006F728A" w:rsidP="006F728A">
      <w:pPr>
        <w:widowControl/>
        <w:shd w:val="clear" w:color="auto" w:fill="F2F2F2"/>
        <w:spacing w:line="44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6F728A">
        <w:rPr>
          <w:rFonts w:ascii="微软雅黑" w:eastAsia="微软雅黑" w:hAnsi="微软雅黑" w:hint="eastAsia"/>
          <w:b/>
          <w:bCs/>
          <w:szCs w:val="21"/>
        </w:rPr>
        <w:t xml:space="preserve">【个人履历】 </w:t>
      </w:r>
      <w:r w:rsidRPr="006F728A">
        <w:rPr>
          <w:rFonts w:ascii="微软雅黑" w:eastAsia="微软雅黑" w:hAnsi="微软雅黑"/>
          <w:b/>
          <w:bCs/>
          <w:szCs w:val="21"/>
        </w:rPr>
        <w:t xml:space="preserve">                                                                                      </w:t>
      </w:r>
      <w:r w:rsidRPr="006F728A">
        <w:rPr>
          <w:rFonts w:ascii="微软雅黑" w:eastAsia="微软雅黑" w:hAnsi="微软雅黑" w:hint="eastAsia"/>
          <w:b/>
          <w:bCs/>
          <w:szCs w:val="21"/>
        </w:rPr>
        <w:t xml:space="preserve"> </w:t>
      </w:r>
    </w:p>
    <w:p w14:paraId="31EF3074" w14:textId="77777777" w:rsidR="006F728A" w:rsidRPr="006028EB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 xml:space="preserve">1992年毕业于南京航空航天大学 </w:t>
      </w:r>
      <w:r w:rsidRPr="006028EB"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  <w:t xml:space="preserve">- </w:t>
      </w: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>材料科学与工程专业 -</w:t>
      </w:r>
      <w:r w:rsidRPr="006028EB"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  <w:t xml:space="preserve"> </w:t>
      </w: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>学士学位</w:t>
      </w:r>
    </w:p>
    <w:p w14:paraId="4022944D" w14:textId="77777777" w:rsidR="006F728A" w:rsidRPr="006028EB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 xml:space="preserve">南京师范大学国际商学院 </w:t>
      </w:r>
      <w:r w:rsidRPr="006028EB"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  <w:t xml:space="preserve">- </w:t>
      </w: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 xml:space="preserve">工业企业管理 </w:t>
      </w:r>
      <w:r w:rsidRPr="006028EB"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  <w:t xml:space="preserve">- </w:t>
      </w: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>硕士</w:t>
      </w:r>
    </w:p>
    <w:p w14:paraId="09A036BA" w14:textId="77777777" w:rsidR="006F728A" w:rsidRPr="006028EB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>从事过化工行业、机械电子制造业、安全评价行业的工作</w:t>
      </w:r>
    </w:p>
    <w:p w14:paraId="62602E7F" w14:textId="77777777" w:rsidR="006F728A" w:rsidRDefault="006F728A" w:rsidP="006F728A">
      <w:pPr>
        <w:pStyle w:val="a9"/>
        <w:widowControl w:val="0"/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color w:val="000000"/>
          <w:sz w:val="21"/>
          <w:szCs w:val="21"/>
          <w:lang w:eastAsia="zh-CN"/>
        </w:rPr>
      </w:pPr>
      <w:r w:rsidRPr="006028EB">
        <w:rPr>
          <w:rFonts w:ascii="微软雅黑" w:eastAsia="微软雅黑" w:hAnsi="微软雅黑" w:cs="Arial Unicode MS" w:hint="eastAsia"/>
          <w:color w:val="000000"/>
          <w:sz w:val="21"/>
          <w:szCs w:val="21"/>
          <w:lang w:eastAsia="zh-CN"/>
        </w:rPr>
        <w:t xml:space="preserve">具有多年丰富的QEHS工作经验，先后在知名外资企业任职，具有很丰富的企业管理策划和现场管理实务经验。 </w:t>
      </w:r>
    </w:p>
    <w:p w14:paraId="349691FF" w14:textId="77777777" w:rsidR="006F728A" w:rsidRDefault="006F728A" w:rsidP="006F728A">
      <w:pPr>
        <w:widowControl/>
        <w:shd w:val="clear" w:color="auto" w:fill="F2F2F2"/>
        <w:spacing w:line="44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6F728A">
        <w:rPr>
          <w:rFonts w:ascii="微软雅黑" w:eastAsia="微软雅黑" w:hAnsi="微软雅黑" w:hint="eastAsia"/>
          <w:b/>
          <w:bCs/>
          <w:szCs w:val="21"/>
        </w:rPr>
        <w:t xml:space="preserve">【擅长课题】 </w:t>
      </w:r>
      <w:r w:rsidRPr="006F728A">
        <w:rPr>
          <w:rFonts w:ascii="微软雅黑" w:eastAsia="微软雅黑" w:hAnsi="微软雅黑"/>
          <w:b/>
          <w:bCs/>
          <w:szCs w:val="21"/>
        </w:rPr>
        <w:t xml:space="preserve">                                                                      </w:t>
      </w:r>
    </w:p>
    <w:p w14:paraId="7520E9F0" w14:textId="5159F9B0" w:rsidR="006F728A" w:rsidRPr="006F728A" w:rsidRDefault="006F728A" w:rsidP="006F728A">
      <w:pPr>
        <w:spacing w:line="400" w:lineRule="exact"/>
        <w:rPr>
          <w:rFonts w:ascii="微软雅黑" w:eastAsia="微软雅黑" w:hAnsi="微软雅黑" w:cs="Arial Unicode MS"/>
          <w:bCs/>
          <w:color w:val="000000"/>
          <w:szCs w:val="21"/>
        </w:rPr>
      </w:pPr>
      <w:r w:rsidRPr="006F728A">
        <w:rPr>
          <w:rFonts w:ascii="微软雅黑" w:eastAsia="微软雅黑" w:hAnsi="微软雅黑"/>
          <w:b/>
          <w:bCs/>
          <w:szCs w:val="21"/>
        </w:rPr>
        <w:t xml:space="preserve"> EHS</w:t>
      </w:r>
      <w:r w:rsidRPr="006028EB">
        <w:rPr>
          <w:rFonts w:ascii="微软雅黑" w:eastAsia="微软雅黑" w:hAnsi="微软雅黑" w:cs="Arial Unicode MS"/>
          <w:bCs/>
          <w:color w:val="000000"/>
          <w:szCs w:val="21"/>
        </w:rPr>
        <w:t>风险管理之JSA工作安全分析法</w:t>
      </w:r>
      <w:r w:rsidRPr="006028EB">
        <w:rPr>
          <w:rFonts w:ascii="微软雅黑" w:eastAsia="微软雅黑" w:hAnsi="微软雅黑" w:cs="Arial Unicode MS" w:hint="eastAsia"/>
          <w:bCs/>
          <w:color w:val="000000"/>
          <w:szCs w:val="21"/>
        </w:rPr>
        <w:t>、</w:t>
      </w:r>
      <w:r w:rsidRPr="006028EB">
        <w:rPr>
          <w:rFonts w:ascii="微软雅黑" w:eastAsia="微软雅黑" w:hAnsi="微软雅黑" w:cs="Arial Unicode MS"/>
          <w:bCs/>
          <w:color w:val="000000"/>
          <w:szCs w:val="21"/>
        </w:rPr>
        <w:t>EHS专员全面技能提升</w:t>
      </w:r>
      <w:r w:rsidRPr="006028EB">
        <w:rPr>
          <w:rFonts w:ascii="微软雅黑" w:eastAsia="微软雅黑" w:hAnsi="微软雅黑" w:cs="Arial Unicode MS" w:hint="eastAsia"/>
          <w:bCs/>
          <w:color w:val="000000"/>
          <w:szCs w:val="21"/>
        </w:rPr>
        <w:t>、</w:t>
      </w:r>
      <w:r w:rsidRPr="006028EB">
        <w:rPr>
          <w:rFonts w:ascii="微软雅黑" w:eastAsia="微软雅黑" w:hAnsi="微软雅黑" w:cs="Arial Unicode MS"/>
          <w:bCs/>
          <w:color w:val="000000"/>
          <w:szCs w:val="21"/>
        </w:rPr>
        <w:t>KYT危险预知</w:t>
      </w:r>
      <w:r w:rsidRPr="006028EB">
        <w:rPr>
          <w:rFonts w:ascii="微软雅黑" w:eastAsia="微软雅黑" w:hAnsi="微软雅黑" w:cs="Arial Unicode MS" w:hint="eastAsia"/>
          <w:bCs/>
          <w:color w:val="000000"/>
          <w:szCs w:val="21"/>
        </w:rPr>
        <w:t>、法律法规、环境因素与危险源辨识、风险评估与确定控制措施、设备检维修之危险作业管理技术、危险化学品安全管理、消防安全管理……</w:t>
      </w:r>
    </w:p>
    <w:p w14:paraId="0ABB92F4" w14:textId="77777777" w:rsidR="006F728A" w:rsidRPr="006F728A" w:rsidRDefault="006F728A" w:rsidP="006F728A">
      <w:pPr>
        <w:widowControl/>
        <w:shd w:val="clear" w:color="auto" w:fill="F2F2F2"/>
        <w:spacing w:line="440" w:lineRule="exact"/>
        <w:jc w:val="left"/>
        <w:rPr>
          <w:rFonts w:ascii="微软雅黑" w:eastAsia="微软雅黑" w:hAnsi="微软雅黑"/>
          <w:b/>
          <w:bCs/>
          <w:szCs w:val="21"/>
        </w:rPr>
      </w:pPr>
      <w:r w:rsidRPr="006F728A">
        <w:rPr>
          <w:rFonts w:ascii="微软雅黑" w:eastAsia="微软雅黑" w:hAnsi="微软雅黑" w:hint="eastAsia"/>
          <w:b/>
          <w:bCs/>
          <w:szCs w:val="21"/>
        </w:rPr>
        <w:t xml:space="preserve">【授课风格】 </w:t>
      </w:r>
      <w:r w:rsidRPr="006F728A">
        <w:rPr>
          <w:rFonts w:ascii="微软雅黑" w:eastAsia="微软雅黑" w:hAnsi="微软雅黑"/>
          <w:b/>
          <w:bCs/>
          <w:szCs w:val="21"/>
        </w:rPr>
        <w:t xml:space="preserve">                                                                                  </w:t>
      </w:r>
      <w:r w:rsidRPr="006F728A">
        <w:rPr>
          <w:rFonts w:ascii="微软雅黑" w:eastAsia="微软雅黑" w:hAnsi="微软雅黑" w:hint="eastAsia"/>
          <w:b/>
          <w:bCs/>
          <w:szCs w:val="21"/>
        </w:rPr>
        <w:t xml:space="preserve"> </w:t>
      </w:r>
    </w:p>
    <w:p w14:paraId="218EED0A" w14:textId="03CCA531" w:rsidR="006F728A" w:rsidRPr="006028EB" w:rsidRDefault="006F728A" w:rsidP="006F728A">
      <w:pPr>
        <w:spacing w:line="500" w:lineRule="exact"/>
        <w:rPr>
          <w:rFonts w:ascii="微软雅黑" w:eastAsia="微软雅黑" w:hAnsi="微软雅黑" w:cs="Arial Unicode MS"/>
          <w:bCs/>
          <w:color w:val="000000"/>
          <w:szCs w:val="21"/>
        </w:rPr>
      </w:pPr>
      <w:r w:rsidRPr="006028EB">
        <w:rPr>
          <w:rFonts w:ascii="微软雅黑" w:eastAsia="微软雅黑" w:hAnsi="微软雅黑" w:cs="Arial Unicode MS" w:hint="eastAsia"/>
          <w:bCs/>
          <w:color w:val="000000"/>
          <w:szCs w:val="21"/>
        </w:rPr>
        <w:t>以结果为导向，理论联系实际，并结合成人教学的特点，注重学员参与，采用案例分析、角色扮演、情境互动等启发式教学，深入浅出，确保学员具备良好的实践性、学为所用、学有所成。</w:t>
      </w:r>
    </w:p>
    <w:p w14:paraId="032859E6" w14:textId="77777777" w:rsidR="006F728A" w:rsidRPr="006F728A" w:rsidRDefault="006F728A" w:rsidP="006F728A">
      <w:pPr>
        <w:widowControl/>
        <w:shd w:val="clear" w:color="auto" w:fill="F2F2F2"/>
        <w:spacing w:line="440" w:lineRule="exact"/>
        <w:jc w:val="left"/>
        <w:rPr>
          <w:rFonts w:ascii="微软雅黑" w:eastAsia="微软雅黑" w:hAnsi="微软雅黑"/>
          <w:b/>
          <w:bCs/>
          <w:szCs w:val="21"/>
        </w:rPr>
      </w:pPr>
      <w:bookmarkStart w:id="2" w:name="_Hlk20389097"/>
      <w:r w:rsidRPr="006F728A">
        <w:rPr>
          <w:rFonts w:ascii="微软雅黑" w:eastAsia="微软雅黑" w:hAnsi="微软雅黑" w:hint="eastAsia"/>
          <w:b/>
          <w:bCs/>
          <w:szCs w:val="21"/>
        </w:rPr>
        <w:t xml:space="preserve">【服务企业（部分）】 </w:t>
      </w:r>
      <w:r w:rsidRPr="006F728A">
        <w:rPr>
          <w:rFonts w:ascii="微软雅黑" w:eastAsia="微软雅黑" w:hAnsi="微软雅黑"/>
          <w:b/>
          <w:bCs/>
          <w:szCs w:val="21"/>
        </w:rPr>
        <w:t xml:space="preserve">                                                                                   </w:t>
      </w:r>
    </w:p>
    <w:bookmarkEnd w:id="2"/>
    <w:p w14:paraId="282916BF" w14:textId="5CE9EA84" w:rsidR="006F728A" w:rsidRPr="006F728A" w:rsidRDefault="006F728A" w:rsidP="006F728A">
      <w:pPr>
        <w:pStyle w:val="a9"/>
        <w:widowControl w:val="0"/>
        <w:tabs>
          <w:tab w:val="left" w:pos="745"/>
        </w:tabs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sz w:val="21"/>
          <w:szCs w:val="21"/>
          <w:lang w:eastAsia="zh-CN"/>
        </w:rPr>
      </w:pPr>
      <w:r w:rsidRPr="00454C99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 xml:space="preserve">【化 </w:t>
      </w:r>
      <w:r w:rsidRPr="00454C99">
        <w:rPr>
          <w:rFonts w:ascii="微软雅黑" w:eastAsia="微软雅黑" w:hAnsi="微软雅黑" w:cs="Arial Unicode MS"/>
          <w:b/>
          <w:bCs/>
          <w:color w:val="000000"/>
          <w:sz w:val="21"/>
          <w:szCs w:val="21"/>
          <w:lang w:eastAsia="zh-CN"/>
        </w:rPr>
        <w:t xml:space="preserve"> </w:t>
      </w:r>
      <w:r w:rsidRPr="00454C99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 xml:space="preserve">工 </w:t>
      </w:r>
      <w:r w:rsidRPr="00454C99">
        <w:rPr>
          <w:rFonts w:ascii="微软雅黑" w:eastAsia="微软雅黑" w:hAnsi="微软雅黑" w:cs="Arial Unicode MS"/>
          <w:b/>
          <w:bCs/>
          <w:color w:val="000000"/>
          <w:sz w:val="21"/>
          <w:szCs w:val="21"/>
          <w:lang w:eastAsia="zh-CN"/>
        </w:rPr>
        <w:t xml:space="preserve"> </w:t>
      </w:r>
      <w:r w:rsidRPr="00454C99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>类】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t>燕山石化、星湖科技、江山制药、长春化工、博徳化工、建滔化工、确信乐思、纽佩斯树脂、雅士利涂料、恒顺达化工、竹本油脂、美克尼化工、林德气体、中化扬州石化码头利洁时、亿康科技、湛新树脂、贝特利新材料、泰柯宗化等;</w:t>
      </w:r>
    </w:p>
    <w:p w14:paraId="6366F9BF" w14:textId="31D3B127" w:rsidR="006F728A" w:rsidRPr="006F728A" w:rsidRDefault="006F728A" w:rsidP="006F728A">
      <w:pPr>
        <w:pStyle w:val="a9"/>
        <w:widowControl w:val="0"/>
        <w:tabs>
          <w:tab w:val="left" w:pos="745"/>
        </w:tabs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sz w:val="21"/>
          <w:szCs w:val="21"/>
          <w:lang w:eastAsia="zh-CN"/>
        </w:rPr>
      </w:pPr>
      <w:r w:rsidRPr="00454C99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>【</w:t>
      </w:r>
      <w:r w:rsidRPr="006028EB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>轻工机械类</w:t>
      </w:r>
      <w:r w:rsidRPr="00454C99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>】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t>首屋尔金属、帝达贝轴承、利欧股份、</w:t>
      </w:r>
      <w:r w:rsidRPr="006028EB">
        <w:rPr>
          <w:rFonts w:ascii="微软雅黑" w:eastAsia="微软雅黑" w:hAnsi="微软雅黑" w:cs="Arial Unicode MS"/>
          <w:sz w:val="21"/>
          <w:szCs w:val="21"/>
          <w:lang w:eastAsia="zh-CN"/>
        </w:rPr>
        <w:t>YKK AP吉田建材、帝安贝金属、诺德传动、大金空调、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t>通鼎光电、亨通光缆、永鼎光缆、康力电梯、岛津仪器、万向钱潮股份、膳魔师、博众精工、申龙电梯、三菱电梯、库卡工业、迪砂、博众精工、东昱机械等;</w:t>
      </w:r>
    </w:p>
    <w:p w14:paraId="7E9381A5" w14:textId="14D6C01E" w:rsidR="006F728A" w:rsidRPr="006F728A" w:rsidRDefault="006F728A" w:rsidP="006F728A">
      <w:pPr>
        <w:pStyle w:val="a9"/>
        <w:widowControl w:val="0"/>
        <w:tabs>
          <w:tab w:val="left" w:pos="745"/>
        </w:tabs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sz w:val="21"/>
          <w:szCs w:val="21"/>
          <w:lang w:eastAsia="zh-CN"/>
        </w:rPr>
      </w:pPr>
      <w:r w:rsidRPr="00454C99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>【轻工纺织类】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t>新民科技、盛虹科技、恒力集团、米歇尔羊毛、鼎盛丝绸、金伦织造、天迈纺织、国望高科、福华织造、中屹机械、青田制衣、震纶纺织等;</w:t>
      </w:r>
    </w:p>
    <w:p w14:paraId="19BDB4BA" w14:textId="07CA940F" w:rsidR="006F728A" w:rsidRDefault="006F728A" w:rsidP="006F728A">
      <w:pPr>
        <w:pStyle w:val="a9"/>
        <w:widowControl w:val="0"/>
        <w:tabs>
          <w:tab w:val="left" w:pos="745"/>
        </w:tabs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sz w:val="21"/>
          <w:szCs w:val="21"/>
          <w:lang w:eastAsia="zh-CN"/>
        </w:rPr>
      </w:pPr>
      <w:r w:rsidRPr="00454C99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>【汽 车 行 业】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t>东风派恩、江淮汽车、南亚汽车、万都底盘、万都海拉、住电装、雷贝斯托、安路特汽车、乔治费歇尔、大众联合、博格思众、江锻汽车、道氏汽车、广汽菲亚特克莱斯勒、长安福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lastRenderedPageBreak/>
        <w:t>特马自达等；</w:t>
      </w:r>
    </w:p>
    <w:p w14:paraId="019EA6BF" w14:textId="3E6F8FB4" w:rsidR="002364DB" w:rsidRPr="002364DB" w:rsidRDefault="002364DB" w:rsidP="002364DB">
      <w:pPr>
        <w:tabs>
          <w:tab w:val="left" w:pos="6470"/>
        </w:tabs>
        <w:rPr>
          <w:lang w:bidi="en-US"/>
        </w:rPr>
      </w:pPr>
      <w:r>
        <w:rPr>
          <w:lang w:bidi="en-US"/>
        </w:rPr>
        <w:tab/>
      </w:r>
    </w:p>
    <w:p w14:paraId="12626BC5" w14:textId="28B560EF" w:rsidR="006F728A" w:rsidRPr="006F728A" w:rsidRDefault="006F728A" w:rsidP="006F728A">
      <w:pPr>
        <w:pStyle w:val="a9"/>
        <w:widowControl w:val="0"/>
        <w:tabs>
          <w:tab w:val="left" w:pos="745"/>
        </w:tabs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sz w:val="21"/>
          <w:szCs w:val="21"/>
          <w:lang w:eastAsia="zh-CN"/>
        </w:rPr>
      </w:pPr>
      <w:r w:rsidRPr="00454C99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>【电 子 行 业】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t>恩德斯豪斯、罗杰斯科技、</w:t>
      </w:r>
      <w:r w:rsidRPr="006028EB">
        <w:rPr>
          <w:rFonts w:ascii="微软雅黑" w:eastAsia="微软雅黑" w:hAnsi="微软雅黑" w:cs="Arial Unicode MS"/>
          <w:sz w:val="21"/>
          <w:szCs w:val="21"/>
          <w:lang w:eastAsia="zh-CN"/>
        </w:rPr>
        <w:t>NEC东京电子、美国超导、巨腾国际、裕廊科技、航空电子、TT电子、CBC真空电子、爱普生、三菱电机、欧普照明、京东方科技、安费诺连接器、GE传感与检测、无锡华润微电子、科蒂斯仪器、微密科技、优谷科技、时代芯存、富通超威（AMD）等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t>;</w:t>
      </w:r>
    </w:p>
    <w:p w14:paraId="64CD2707" w14:textId="77777777" w:rsidR="006F728A" w:rsidRPr="006028EB" w:rsidRDefault="006F728A" w:rsidP="006F728A">
      <w:pPr>
        <w:pStyle w:val="a9"/>
        <w:widowControl w:val="0"/>
        <w:tabs>
          <w:tab w:val="left" w:pos="745"/>
        </w:tabs>
        <w:spacing w:after="0" w:line="500" w:lineRule="exact"/>
        <w:ind w:left="0"/>
        <w:contextualSpacing w:val="0"/>
        <w:rPr>
          <w:rFonts w:ascii="微软雅黑" w:eastAsia="微软雅黑" w:hAnsi="微软雅黑" w:cs="Arial Unicode MS"/>
          <w:b/>
          <w:bCs/>
          <w:color w:val="0000CC"/>
          <w:sz w:val="21"/>
          <w:szCs w:val="21"/>
          <w:lang w:eastAsia="zh-CN"/>
        </w:rPr>
      </w:pPr>
      <w:r w:rsidRPr="00454C99">
        <w:rPr>
          <w:rFonts w:ascii="微软雅黑" w:eastAsia="微软雅黑" w:hAnsi="微软雅黑" w:cs="Arial Unicode MS" w:hint="eastAsia"/>
          <w:b/>
          <w:bCs/>
          <w:color w:val="000000"/>
          <w:sz w:val="21"/>
          <w:szCs w:val="21"/>
          <w:lang w:eastAsia="zh-CN"/>
        </w:rPr>
        <w:t>【其 他 行 业】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t>百特医疗、张家港港务局、中兴高尔夫、南玻玻璃、卡尔玛地板、华东</w:t>
      </w:r>
      <w:r w:rsidRPr="006028EB">
        <w:rPr>
          <w:rFonts w:ascii="微软雅黑" w:eastAsia="微软雅黑" w:hAnsi="微软雅黑" w:cs="Arial Unicode MS"/>
          <w:sz w:val="21"/>
          <w:szCs w:val="21"/>
          <w:lang w:eastAsia="zh-CN"/>
        </w:rPr>
        <w:t>38所、福伊特、韩华新能源、永新玻璃、长安民生住久物流、吴江城管大队、佳禾食品、维他奶等</w:t>
      </w:r>
      <w:r w:rsidRPr="006028EB">
        <w:rPr>
          <w:rFonts w:ascii="微软雅黑" w:eastAsia="微软雅黑" w:hAnsi="微软雅黑" w:cs="Arial Unicode MS" w:hint="eastAsia"/>
          <w:sz w:val="21"/>
          <w:szCs w:val="21"/>
          <w:lang w:eastAsia="zh-CN"/>
        </w:rPr>
        <w:t>。</w:t>
      </w:r>
    </w:p>
    <w:bookmarkEnd w:id="0"/>
    <w:p w14:paraId="54162E0F" w14:textId="330980DB" w:rsidR="00A90A5D" w:rsidRPr="006F728A" w:rsidRDefault="00A90A5D" w:rsidP="00A90A5D">
      <w:pPr>
        <w:spacing w:line="360" w:lineRule="exact"/>
        <w:jc w:val="left"/>
        <w:rPr>
          <w:rFonts w:ascii="微软雅黑" w:eastAsia="微软雅黑" w:hAnsi="微软雅黑"/>
          <w:b/>
          <w:sz w:val="20"/>
          <w:szCs w:val="20"/>
        </w:rPr>
      </w:pPr>
    </w:p>
    <w:sectPr w:rsidR="00A90A5D" w:rsidRPr="006F728A" w:rsidSect="007B2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9769" w14:textId="77777777" w:rsidR="00713DC5" w:rsidRDefault="00713DC5" w:rsidP="00A90A5D">
      <w:r>
        <w:separator/>
      </w:r>
    </w:p>
  </w:endnote>
  <w:endnote w:type="continuationSeparator" w:id="0">
    <w:p w14:paraId="6C47791E" w14:textId="77777777" w:rsidR="00713DC5" w:rsidRDefault="00713DC5" w:rsidP="00A9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85C5" w14:textId="77777777" w:rsidR="002364DB" w:rsidRDefault="002364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5C6F" w14:textId="198D5CA6" w:rsidR="00AC69DD" w:rsidRDefault="002364DB" w:rsidP="00AC69DD">
    <w:pPr>
      <w:pStyle w:val="a6"/>
      <w:jc w:val="center"/>
      <w:rPr>
        <w:rFonts w:ascii="微软雅黑" w:eastAsia="微软雅黑" w:hAnsi="微软雅黑"/>
      </w:rPr>
    </w:pPr>
    <w:bookmarkStart w:id="3" w:name="_Hlk22134138"/>
    <w:bookmarkStart w:id="4" w:name="_Hlk22134139"/>
    <w:bookmarkStart w:id="5" w:name="_Hlk22568766"/>
    <w:bookmarkStart w:id="6" w:name="_Hlk22568767"/>
    <w:bookmarkStart w:id="7" w:name="_Hlk22572030"/>
    <w:bookmarkStart w:id="8" w:name="_Hlk22572031"/>
    <w:bookmarkStart w:id="9" w:name="_Hlk22572067"/>
    <w:bookmarkStart w:id="10" w:name="_Hlk22572068"/>
    <w:bookmarkStart w:id="11" w:name="_Hlk22572081"/>
    <w:bookmarkStart w:id="12" w:name="_Hlk22572082"/>
    <w:r>
      <w:rPr>
        <w:rFonts w:ascii="微软雅黑" w:eastAsia="微软雅黑" w:hAnsi="微软雅黑" w:hint="eastAsia"/>
      </w:rPr>
      <w:t xml:space="preserve">珀菲特顾问：郑天娥 </w:t>
    </w:r>
    <w:r>
      <w:rPr>
        <w:rFonts w:ascii="微软雅黑" w:eastAsia="微软雅黑" w:hAnsi="微软雅黑"/>
      </w:rPr>
      <w:t xml:space="preserve"> </w:t>
    </w:r>
    <w:r w:rsidR="00AC69DD">
      <w:rPr>
        <w:rFonts w:ascii="微软雅黑" w:eastAsia="微软雅黑" w:hAnsi="微软雅黑" w:hint="eastAsia"/>
      </w:rPr>
      <w:t>QQ：</w:t>
    </w:r>
    <w:r>
      <w:rPr>
        <w:rFonts w:ascii="微软雅黑" w:eastAsia="微软雅黑" w:hAnsi="微软雅黑"/>
        <w:szCs w:val="21"/>
      </w:rPr>
      <w:t>353267711</w:t>
    </w:r>
    <w:r w:rsidR="00AC69DD">
      <w:rPr>
        <w:rFonts w:ascii="微软雅黑" w:eastAsia="微软雅黑" w:hAnsi="微软雅黑"/>
      </w:rPr>
      <w:t xml:space="preserve">   </w:t>
    </w:r>
    <w:r>
      <w:rPr>
        <w:rFonts w:ascii="微软雅黑" w:eastAsia="微软雅黑" w:hAnsi="微软雅黑" w:hint="eastAsia"/>
      </w:rPr>
      <w:t>热线：</w:t>
    </w:r>
    <w:r>
      <w:rPr>
        <w:rFonts w:ascii="微软雅黑" w:eastAsia="微软雅黑" w:hAnsi="微软雅黑"/>
      </w:rPr>
      <w:t>400</w:t>
    </w:r>
    <w:r>
      <w:rPr>
        <w:rFonts w:ascii="微软雅黑" w:eastAsia="微软雅黑" w:hAnsi="微软雅黑" w:hint="eastAsia"/>
      </w:rPr>
      <w:t>-</w:t>
    </w:r>
    <w:r>
      <w:rPr>
        <w:rFonts w:ascii="微软雅黑" w:eastAsia="微软雅黑" w:hAnsi="微软雅黑"/>
      </w:rPr>
      <w:t>008</w:t>
    </w:r>
    <w:r>
      <w:rPr>
        <w:rFonts w:ascii="微软雅黑" w:eastAsia="微软雅黑" w:hAnsi="微软雅黑" w:hint="eastAsia"/>
      </w:rPr>
      <w:t>-</w:t>
    </w:r>
    <w:r>
      <w:rPr>
        <w:rFonts w:ascii="微软雅黑" w:eastAsia="微软雅黑" w:hAnsi="微软雅黑"/>
      </w:rPr>
      <w:t>4600</w:t>
    </w:r>
    <w:r w:rsidR="00AC69DD">
      <w:rPr>
        <w:rFonts w:ascii="微软雅黑" w:eastAsia="微软雅黑" w:hAnsi="微软雅黑"/>
      </w:rPr>
      <w:t xml:space="preserve"> </w:t>
    </w:r>
    <w:r w:rsidR="00AC69DD">
      <w:rPr>
        <w:rFonts w:ascii="微软雅黑" w:eastAsia="微软雅黑" w:hAnsi="微软雅黑" w:hint="eastAsia"/>
      </w:rPr>
      <w:t xml:space="preserve"> </w:t>
    </w:r>
    <w:r>
      <w:rPr>
        <w:rFonts w:ascii="微软雅黑" w:eastAsia="微软雅黑" w:hAnsi="微软雅黑" w:hint="eastAsia"/>
      </w:rPr>
      <w:t>手机/微信</w:t>
    </w:r>
    <w:r>
      <w:rPr>
        <w:rFonts w:ascii="微软雅黑" w:eastAsia="微软雅黑" w:hAnsi="微软雅黑"/>
      </w:rPr>
      <w:t>:13382173255</w:t>
    </w:r>
  </w:p>
  <w:p w14:paraId="3C103A56" w14:textId="2823FDC1" w:rsidR="00AC69DD" w:rsidRPr="00AC69DD" w:rsidRDefault="002364DB" w:rsidP="00AC69DD">
    <w:pPr>
      <w:pStyle w:val="a6"/>
      <w:jc w:val="center"/>
      <w:rPr>
        <w:rFonts w:ascii="微软雅黑" w:eastAsia="微软雅黑" w:hAnsi="微软雅黑"/>
        <w:lang w:val="fr-FR"/>
      </w:rPr>
    </w:pPr>
    <w:r>
      <w:rPr>
        <w:rFonts w:ascii="微软雅黑" w:eastAsia="微软雅黑" w:hAnsi="微软雅黑"/>
        <w:lang w:val="fr-FR"/>
      </w:rPr>
      <w:t>W</w:t>
    </w:r>
    <w:r>
      <w:rPr>
        <w:rFonts w:ascii="微软雅黑" w:eastAsia="微软雅黑" w:hAnsi="微软雅黑" w:hint="eastAsia"/>
        <w:lang w:val="fr-FR"/>
      </w:rPr>
      <w:t>eb</w:t>
    </w:r>
    <w:r>
      <w:rPr>
        <w:rFonts w:ascii="微软雅黑" w:eastAsia="微软雅黑" w:hAnsi="微软雅黑"/>
        <w:lang w:val="fr-FR"/>
      </w:rPr>
      <w:t> :www.perfectpx.com</w:t>
    </w:r>
    <w:r w:rsidR="00AC69DD">
      <w:rPr>
        <w:rFonts w:ascii="微软雅黑" w:eastAsia="微软雅黑" w:hAnsi="微软雅黑"/>
        <w:lang w:val="fr-FR"/>
      </w:rPr>
      <w:t xml:space="preserve">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2A269" w14:textId="77777777" w:rsidR="002364DB" w:rsidRDefault="002364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AB134" w14:textId="77777777" w:rsidR="00713DC5" w:rsidRDefault="00713DC5" w:rsidP="00A90A5D">
      <w:r>
        <w:separator/>
      </w:r>
    </w:p>
  </w:footnote>
  <w:footnote w:type="continuationSeparator" w:id="0">
    <w:p w14:paraId="2C5B56FD" w14:textId="77777777" w:rsidR="00713DC5" w:rsidRDefault="00713DC5" w:rsidP="00A90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D86B7" w14:textId="77777777" w:rsidR="002364DB" w:rsidRDefault="002364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186F" w14:textId="77777777" w:rsidR="002364DB" w:rsidRDefault="002364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F72E" w14:textId="77777777" w:rsidR="002364DB" w:rsidRDefault="002364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061A"/>
    <w:multiLevelType w:val="hybridMultilevel"/>
    <w:tmpl w:val="A4166640"/>
    <w:lvl w:ilvl="0" w:tplc="9724D226">
      <w:start w:val="1"/>
      <w:numFmt w:val="bullet"/>
      <w:lvlText w:val=""/>
      <w:lvlJc w:val="left"/>
      <w:pPr>
        <w:ind w:left="84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1646137"/>
    <w:multiLevelType w:val="hybridMultilevel"/>
    <w:tmpl w:val="795ADDA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25CA2"/>
    <w:multiLevelType w:val="hybridMultilevel"/>
    <w:tmpl w:val="E2BCD77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CD64718"/>
    <w:multiLevelType w:val="hybridMultilevel"/>
    <w:tmpl w:val="3E465ECE"/>
    <w:lvl w:ilvl="0" w:tplc="388CDD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843002"/>
    <w:multiLevelType w:val="hybridMultilevel"/>
    <w:tmpl w:val="D47C39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351AEF"/>
    <w:multiLevelType w:val="hybridMultilevel"/>
    <w:tmpl w:val="06D8E9D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D06E1D"/>
    <w:multiLevelType w:val="hybridMultilevel"/>
    <w:tmpl w:val="18C0E47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3A3932"/>
    <w:multiLevelType w:val="hybridMultilevel"/>
    <w:tmpl w:val="87DC65D0"/>
    <w:lvl w:ilvl="0" w:tplc="9724D226">
      <w:start w:val="1"/>
      <w:numFmt w:val="bullet"/>
      <w:lvlText w:val=""/>
      <w:lvlJc w:val="left"/>
      <w:pPr>
        <w:ind w:left="846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8" w15:restartNumberingAfterBreak="0">
    <w:nsid w:val="41424404"/>
    <w:multiLevelType w:val="hybridMultilevel"/>
    <w:tmpl w:val="2D48B0C4"/>
    <w:lvl w:ilvl="0" w:tplc="388CDD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507114"/>
    <w:multiLevelType w:val="hybridMultilevel"/>
    <w:tmpl w:val="A14A21CA"/>
    <w:lvl w:ilvl="0" w:tplc="388CDD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AC4F5E"/>
    <w:multiLevelType w:val="hybridMultilevel"/>
    <w:tmpl w:val="240AF9F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8F5641"/>
    <w:multiLevelType w:val="hybridMultilevel"/>
    <w:tmpl w:val="71C87746"/>
    <w:lvl w:ilvl="0" w:tplc="388CDD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94702F"/>
    <w:multiLevelType w:val="hybridMultilevel"/>
    <w:tmpl w:val="46EC4DCE"/>
    <w:lvl w:ilvl="0" w:tplc="388CDD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A8C4BAB"/>
    <w:multiLevelType w:val="hybridMultilevel"/>
    <w:tmpl w:val="4672D2AC"/>
    <w:lvl w:ilvl="0" w:tplc="388CDD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6513F8"/>
    <w:multiLevelType w:val="hybridMultilevel"/>
    <w:tmpl w:val="47DADADA"/>
    <w:lvl w:ilvl="0" w:tplc="46BABD10">
      <w:start w:val="1"/>
      <w:numFmt w:val="bullet"/>
      <w:lvlText w:val=""/>
      <w:lvlJc w:val="left"/>
      <w:pPr>
        <w:ind w:left="846" w:hanging="42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5" w15:restartNumberingAfterBreak="0">
    <w:nsid w:val="6EDB1640"/>
    <w:multiLevelType w:val="hybridMultilevel"/>
    <w:tmpl w:val="B54EE4C6"/>
    <w:lvl w:ilvl="0" w:tplc="46BABD10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  <w:b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00E2B2E"/>
    <w:multiLevelType w:val="hybridMultilevel"/>
    <w:tmpl w:val="84CC0F4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3848E1"/>
    <w:multiLevelType w:val="hybridMultilevel"/>
    <w:tmpl w:val="3E0E28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2835EE"/>
    <w:multiLevelType w:val="hybridMultilevel"/>
    <w:tmpl w:val="3CCCBE9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9661F1"/>
    <w:multiLevelType w:val="hybridMultilevel"/>
    <w:tmpl w:val="55BEBCD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8A712C"/>
    <w:multiLevelType w:val="hybridMultilevel"/>
    <w:tmpl w:val="EE909106"/>
    <w:lvl w:ilvl="0" w:tplc="388CDD0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7"/>
  </w:num>
  <w:num w:numId="4">
    <w:abstractNumId w:val="10"/>
  </w:num>
  <w:num w:numId="5">
    <w:abstractNumId w:val="5"/>
  </w:num>
  <w:num w:numId="6">
    <w:abstractNumId w:val="19"/>
  </w:num>
  <w:num w:numId="7">
    <w:abstractNumId w:val="1"/>
  </w:num>
  <w:num w:numId="8">
    <w:abstractNumId w:val="6"/>
  </w:num>
  <w:num w:numId="9">
    <w:abstractNumId w:val="12"/>
  </w:num>
  <w:num w:numId="10">
    <w:abstractNumId w:val="18"/>
  </w:num>
  <w:num w:numId="11">
    <w:abstractNumId w:val="15"/>
  </w:num>
  <w:num w:numId="12">
    <w:abstractNumId w:val="9"/>
  </w:num>
  <w:num w:numId="13">
    <w:abstractNumId w:val="20"/>
  </w:num>
  <w:num w:numId="14">
    <w:abstractNumId w:val="3"/>
  </w:num>
  <w:num w:numId="15">
    <w:abstractNumId w:val="13"/>
  </w:num>
  <w:num w:numId="16">
    <w:abstractNumId w:val="11"/>
  </w:num>
  <w:num w:numId="17">
    <w:abstractNumId w:val="2"/>
  </w:num>
  <w:num w:numId="18">
    <w:abstractNumId w:val="14"/>
  </w:num>
  <w:num w:numId="19">
    <w:abstractNumId w:val="4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8"/>
    <w:rsid w:val="0000295D"/>
    <w:rsid w:val="00023C37"/>
    <w:rsid w:val="000C745D"/>
    <w:rsid w:val="00156C0A"/>
    <w:rsid w:val="0022336B"/>
    <w:rsid w:val="002364DB"/>
    <w:rsid w:val="002E0FB9"/>
    <w:rsid w:val="002F7C46"/>
    <w:rsid w:val="00390A29"/>
    <w:rsid w:val="003A3A21"/>
    <w:rsid w:val="00425428"/>
    <w:rsid w:val="00430FBF"/>
    <w:rsid w:val="00450F08"/>
    <w:rsid w:val="00503FA1"/>
    <w:rsid w:val="006F6943"/>
    <w:rsid w:val="006F728A"/>
    <w:rsid w:val="00705239"/>
    <w:rsid w:val="00713DC5"/>
    <w:rsid w:val="00775E1D"/>
    <w:rsid w:val="007B24B9"/>
    <w:rsid w:val="007C009F"/>
    <w:rsid w:val="00A90A5D"/>
    <w:rsid w:val="00AC69DD"/>
    <w:rsid w:val="00B6709D"/>
    <w:rsid w:val="00C627BC"/>
    <w:rsid w:val="00D64AB6"/>
    <w:rsid w:val="00D91718"/>
    <w:rsid w:val="00DE3EB0"/>
    <w:rsid w:val="00F52A5B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476FB"/>
  <w15:docId w15:val="{3F4E8A51-018A-44F8-83B6-A204F970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4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A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90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0A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0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0A5D"/>
    <w:rPr>
      <w:sz w:val="18"/>
      <w:szCs w:val="18"/>
    </w:rPr>
  </w:style>
  <w:style w:type="character" w:styleId="a8">
    <w:name w:val="Strong"/>
    <w:basedOn w:val="a0"/>
    <w:uiPriority w:val="22"/>
    <w:qFormat/>
    <w:rsid w:val="007B24B9"/>
    <w:rPr>
      <w:b/>
      <w:bCs/>
    </w:rPr>
  </w:style>
  <w:style w:type="paragraph" w:customStyle="1" w:styleId="a9">
    <w:basedOn w:val="a"/>
    <w:next w:val="a3"/>
    <w:link w:val="aa"/>
    <w:uiPriority w:val="34"/>
    <w:qFormat/>
    <w:rsid w:val="006F728A"/>
    <w:pPr>
      <w:widowControl/>
      <w:spacing w:after="200" w:line="252" w:lineRule="auto"/>
      <w:ind w:left="720"/>
      <w:contextualSpacing/>
      <w:jc w:val="left"/>
    </w:pPr>
    <w:rPr>
      <w:rFonts w:ascii="Cambria" w:eastAsia="宋体" w:hAnsi="Cambria" w:cs="Times New Roman"/>
      <w:kern w:val="0"/>
      <w:sz w:val="22"/>
      <w:lang w:eastAsia="en-US" w:bidi="en-US"/>
    </w:rPr>
  </w:style>
  <w:style w:type="character" w:customStyle="1" w:styleId="aa">
    <w:name w:val="列表段落 字符"/>
    <w:link w:val="a9"/>
    <w:uiPriority w:val="34"/>
    <w:rsid w:val="006F728A"/>
    <w:rPr>
      <w:sz w:val="22"/>
      <w:szCs w:val="22"/>
      <w:lang w:eastAsia="en-US" w:bidi="en-US"/>
    </w:rPr>
  </w:style>
  <w:style w:type="paragraph" w:styleId="ab">
    <w:name w:val="Normal (Web)"/>
    <w:basedOn w:val="a"/>
    <w:uiPriority w:val="99"/>
    <w:semiHidden/>
    <w:unhideWhenUsed/>
    <w:rsid w:val="002364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ingse14">
    <w:name w:val="qingse14"/>
    <w:basedOn w:val="a0"/>
    <w:rsid w:val="0023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 138 1281 9979</dc:title>
  <dc:creator>Mia 138 1281 9979</dc:creator>
  <cp:lastModifiedBy>zte</cp:lastModifiedBy>
  <cp:revision>19</cp:revision>
  <dcterms:created xsi:type="dcterms:W3CDTF">2019-10-21T04:47:00Z</dcterms:created>
  <dcterms:modified xsi:type="dcterms:W3CDTF">2019-10-22T05:57:00Z</dcterms:modified>
</cp:coreProperties>
</file>