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20A7" w:rsidRPr="00AB73EF" w:rsidRDefault="004C3E06" w:rsidP="00CB20A7">
      <w:pPr>
        <w:jc w:val="center"/>
        <w:rPr>
          <w:rFonts w:ascii="微软雅黑" w:eastAsia="微软雅黑" w:hAnsi="微软雅黑" w:cs="Arial"/>
          <w:b/>
          <w:color w:val="365F91" w:themeColor="accent1" w:themeShade="BF"/>
          <w:sz w:val="36"/>
          <w:szCs w:val="32"/>
        </w:rPr>
      </w:pPr>
      <w:r w:rsidRPr="00AB73EF">
        <w:rPr>
          <w:rFonts w:ascii="微软雅黑" w:eastAsia="微软雅黑" w:hAnsi="微软雅黑" w:cs="Arial" w:hint="eastAsia"/>
          <w:b/>
          <w:color w:val="365F91" w:themeColor="accent1" w:themeShade="BF"/>
          <w:w w:val="110"/>
          <w:sz w:val="36"/>
          <w:szCs w:val="32"/>
        </w:rPr>
        <w:t>动态谈判</w:t>
      </w:r>
      <w:r w:rsidR="00CB20A7" w:rsidRPr="00AB73EF">
        <w:rPr>
          <w:rFonts w:ascii="微软雅黑" w:eastAsia="微软雅黑" w:hAnsi="微软雅黑" w:cs="Arial" w:hint="eastAsia"/>
          <w:b/>
          <w:color w:val="365F91" w:themeColor="accent1" w:themeShade="BF"/>
          <w:w w:val="110"/>
          <w:sz w:val="36"/>
          <w:szCs w:val="32"/>
        </w:rPr>
        <w:t>博弈</w:t>
      </w:r>
    </w:p>
    <w:p w:rsidR="00CB20A7" w:rsidRPr="00FE4E2B" w:rsidRDefault="00CB20A7" w:rsidP="00CB20A7">
      <w:pPr>
        <w:spacing w:line="500" w:lineRule="exact"/>
        <w:rPr>
          <w:rFonts w:ascii="微软雅黑" w:eastAsia="微软雅黑" w:hAnsi="微软雅黑"/>
          <w:szCs w:val="21"/>
          <w:u w:val="single"/>
        </w:rPr>
      </w:pP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课程时间</w:t>
      </w:r>
      <w:r w:rsidR="006C2855"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6C2855">
        <w:rPr>
          <w:rStyle w:val="qingse14"/>
          <w:rFonts w:cs="宋体" w:hint="eastAsia"/>
          <w:color w:val="3E64A3"/>
          <w:kern w:val="0"/>
        </w:rPr>
        <w:t xml:space="preserve"> </w:t>
      </w:r>
      <w:r w:rsidRPr="00FE4E2B">
        <w:rPr>
          <w:rFonts w:ascii="微软雅黑" w:eastAsia="微软雅黑" w:hAnsi="微软雅黑" w:hint="eastAsia"/>
          <w:b/>
          <w:bCs/>
          <w:color w:val="000000" w:themeColor="text1"/>
          <w:szCs w:val="21"/>
          <w:u w:val="single"/>
        </w:rPr>
        <w:t>2</w:t>
      </w:r>
      <w:r w:rsidRPr="00FE4E2B">
        <w:rPr>
          <w:rFonts w:ascii="微软雅黑" w:eastAsia="微软雅黑" w:hAnsi="微软雅黑"/>
          <w:b/>
          <w:bCs/>
          <w:color w:val="000000" w:themeColor="text1"/>
          <w:szCs w:val="21"/>
          <w:u w:val="single"/>
        </w:rPr>
        <w:t>020</w:t>
      </w:r>
      <w:r w:rsidRPr="00FE4E2B">
        <w:rPr>
          <w:rFonts w:ascii="微软雅黑" w:eastAsia="微软雅黑" w:hAnsi="微软雅黑" w:hint="eastAsia"/>
          <w:b/>
          <w:bCs/>
          <w:color w:val="000000" w:themeColor="text1"/>
          <w:szCs w:val="21"/>
          <w:u w:val="single"/>
        </w:rPr>
        <w:t>年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6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月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18</w:t>
      </w:r>
      <w:r w:rsidRPr="00FE4E2B">
        <w:rPr>
          <w:rFonts w:ascii="微软雅黑" w:eastAsia="微软雅黑" w:hAnsi="微软雅黑"/>
          <w:color w:val="000000" w:themeColor="text1"/>
          <w:szCs w:val="21"/>
          <w:u w:val="single"/>
        </w:rPr>
        <w:t>-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19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苏州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（周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四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~周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五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）、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9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月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10</w:t>
      </w:r>
      <w:r w:rsidRPr="00FE4E2B">
        <w:rPr>
          <w:rFonts w:ascii="微软雅黑" w:eastAsia="微软雅黑" w:hAnsi="微软雅黑"/>
          <w:color w:val="000000" w:themeColor="text1"/>
          <w:szCs w:val="21"/>
          <w:u w:val="single"/>
        </w:rPr>
        <w:t>-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11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上海（周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四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~周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五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）</w:t>
      </w:r>
    </w:p>
    <w:p w:rsidR="00CB20A7" w:rsidRDefault="00CB20A7" w:rsidP="00CB20A7">
      <w:pPr>
        <w:spacing w:line="500" w:lineRule="exact"/>
        <w:rPr>
          <w:rFonts w:ascii="微软雅黑" w:eastAsia="微软雅黑" w:hAnsi="微软雅黑"/>
          <w:szCs w:val="21"/>
        </w:rPr>
      </w:pP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课程费用</w:t>
      </w:r>
      <w:r w:rsidR="006C2855"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AD6651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AD6651">
        <w:rPr>
          <w:rFonts w:ascii="微软雅黑" w:eastAsia="微软雅黑" w:hAnsi="微软雅黑" w:hint="eastAsia"/>
          <w:szCs w:val="21"/>
        </w:rPr>
        <w:t>4</w:t>
      </w:r>
      <w:r w:rsidRPr="00AD6651">
        <w:rPr>
          <w:rFonts w:ascii="微软雅黑" w:eastAsia="微软雅黑" w:hAnsi="微软雅黑"/>
          <w:szCs w:val="21"/>
        </w:rPr>
        <w:t>50</w:t>
      </w:r>
      <w:r w:rsidRPr="00AD6651">
        <w:rPr>
          <w:rFonts w:ascii="微软雅黑" w:eastAsia="微软雅黑" w:hAnsi="微软雅黑" w:hint="eastAsia"/>
          <w:szCs w:val="21"/>
        </w:rPr>
        <w:t>0元（</w:t>
      </w:r>
      <w:proofErr w:type="gramStart"/>
      <w:r w:rsidRPr="00AD6651">
        <w:rPr>
          <w:rFonts w:ascii="微软雅黑" w:eastAsia="微软雅黑" w:hAnsi="微软雅黑" w:hint="eastAsia"/>
          <w:szCs w:val="21"/>
        </w:rPr>
        <w:t>含培训</w:t>
      </w:r>
      <w:proofErr w:type="gramEnd"/>
      <w:r w:rsidRPr="00AD6651">
        <w:rPr>
          <w:rFonts w:ascii="微软雅黑" w:eastAsia="微软雅黑" w:hAnsi="微软雅黑" w:hint="eastAsia"/>
          <w:szCs w:val="21"/>
        </w:rPr>
        <w:t>费、教材费、2天中餐、发票费、茶点费等）</w:t>
      </w:r>
    </w:p>
    <w:p w:rsidR="00CB20A7" w:rsidRPr="00E45FFF" w:rsidRDefault="00CB20A7" w:rsidP="00CB20A7">
      <w:pPr>
        <w:spacing w:line="500" w:lineRule="exact"/>
        <w:rPr>
          <w:rFonts w:ascii="微软雅黑" w:eastAsia="微软雅黑" w:hAnsi="微软雅黑"/>
          <w:color w:val="C00000"/>
          <w:szCs w:val="21"/>
          <w:u w:val="wave"/>
        </w:rPr>
      </w:pP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人数限制</w:t>
      </w:r>
      <w:r w:rsidR="006C2855"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E45FFF">
        <w:rPr>
          <w:rFonts w:ascii="微软雅黑" w:eastAsia="微软雅黑" w:hAnsi="微软雅黑" w:hint="eastAsia"/>
          <w:b/>
          <w:bCs/>
          <w:color w:val="C00000"/>
          <w:szCs w:val="21"/>
          <w:u w:val="wave"/>
        </w:rPr>
        <w:t>不超过30人</w:t>
      </w:r>
      <w:r w:rsidRPr="00E45FFF">
        <w:rPr>
          <w:rFonts w:ascii="微软雅黑" w:eastAsia="微软雅黑" w:hAnsi="微软雅黑" w:hint="eastAsia"/>
          <w:color w:val="C00000"/>
          <w:szCs w:val="21"/>
          <w:u w:val="wave"/>
        </w:rPr>
        <w:t>（为了最大化实操效果，严格限制人数</w:t>
      </w:r>
    </w:p>
    <w:p w:rsidR="00CB20A7" w:rsidRDefault="00CB20A7" w:rsidP="00CB20A7">
      <w:pPr>
        <w:adjustRightInd w:val="0"/>
        <w:snapToGrid w:val="0"/>
        <w:spacing w:line="500" w:lineRule="exact"/>
        <w:rPr>
          <w:rFonts w:ascii="微软雅黑" w:eastAsia="微软雅黑" w:hAnsi="微软雅黑"/>
          <w:szCs w:val="21"/>
        </w:rPr>
      </w:pP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培训对象</w:t>
      </w:r>
      <w:r w:rsid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CB20A7">
        <w:rPr>
          <w:rFonts w:ascii="微软雅黑" w:eastAsia="微软雅黑" w:hAnsi="微软雅黑" w:hint="eastAsia"/>
          <w:szCs w:val="21"/>
        </w:rPr>
        <w:t>一线销售人员和经理、业务发展经理、市场营销人员等</w:t>
      </w:r>
    </w:p>
    <w:p w:rsidR="00CB20A7" w:rsidRDefault="00CB20A7" w:rsidP="00CB20A7">
      <w:pPr>
        <w:adjustRightInd w:val="0"/>
        <w:snapToGrid w:val="0"/>
        <w:spacing w:line="500" w:lineRule="exact"/>
        <w:rPr>
          <w:rFonts w:ascii="微软雅黑" w:eastAsia="微软雅黑" w:hAnsi="微软雅黑"/>
          <w:szCs w:val="21"/>
        </w:rPr>
      </w:pP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授课形式</w:t>
      </w:r>
      <w:r w:rsid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6C2855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 xml:space="preserve"> </w:t>
      </w:r>
      <w:r w:rsidRPr="00CB20A7">
        <w:rPr>
          <w:rFonts w:ascii="微软雅黑" w:eastAsia="微软雅黑" w:hAnsi="微软雅黑" w:hint="eastAsia"/>
          <w:szCs w:val="21"/>
        </w:rPr>
        <w:t>案例分析</w:t>
      </w:r>
      <w:r>
        <w:rPr>
          <w:rFonts w:ascii="微软雅黑" w:eastAsia="微软雅黑" w:hAnsi="微软雅黑" w:hint="eastAsia"/>
          <w:szCs w:val="21"/>
        </w:rPr>
        <w:t>、</w:t>
      </w:r>
      <w:r w:rsidRPr="00CB20A7">
        <w:rPr>
          <w:rFonts w:ascii="微软雅黑" w:eastAsia="微软雅黑" w:hAnsi="微软雅黑" w:hint="eastAsia"/>
          <w:szCs w:val="21"/>
        </w:rPr>
        <w:t>小组讨论</w:t>
      </w:r>
      <w:r>
        <w:rPr>
          <w:rFonts w:ascii="微软雅黑" w:eastAsia="微软雅黑" w:hAnsi="微软雅黑" w:hint="eastAsia"/>
          <w:szCs w:val="21"/>
        </w:rPr>
        <w:t>、</w:t>
      </w:r>
      <w:r w:rsidRPr="00CB20A7">
        <w:rPr>
          <w:rFonts w:ascii="微软雅黑" w:eastAsia="微软雅黑" w:hAnsi="微软雅黑" w:hint="eastAsia"/>
          <w:szCs w:val="21"/>
        </w:rPr>
        <w:t>角色扮演</w:t>
      </w:r>
      <w:r>
        <w:rPr>
          <w:rFonts w:ascii="微软雅黑" w:eastAsia="微软雅黑" w:hAnsi="微软雅黑" w:hint="eastAsia"/>
          <w:szCs w:val="21"/>
        </w:rPr>
        <w:t>、</w:t>
      </w:r>
      <w:r w:rsidRPr="00CB20A7">
        <w:rPr>
          <w:rFonts w:ascii="微软雅黑" w:eastAsia="微软雅黑" w:hAnsi="微软雅黑" w:hint="eastAsia"/>
          <w:szCs w:val="21"/>
        </w:rPr>
        <w:t>头脑风暴</w:t>
      </w:r>
      <w:r w:rsidRPr="00AD6651">
        <w:rPr>
          <w:rFonts w:ascii="微软雅黑" w:eastAsia="微软雅黑" w:hAnsi="微软雅黑" w:hint="eastAsia"/>
          <w:szCs w:val="21"/>
        </w:rPr>
        <w:t>等</w:t>
      </w:r>
    </w:p>
    <w:p w:rsidR="006C2855" w:rsidRDefault="006C2855" w:rsidP="006C2855">
      <w:pPr>
        <w:pStyle w:val="a8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联系电话：</w:t>
      </w:r>
      <w:r>
        <w:rPr>
          <w:rFonts w:ascii="微软雅黑" w:eastAsia="微软雅黑" w:hAnsi="微软雅黑" w:hint="eastAsia"/>
          <w:sz w:val="21"/>
          <w:szCs w:val="21"/>
        </w:rPr>
        <w:t>400-008-4600；13382173255（郑老师）</w:t>
      </w:r>
    </w:p>
    <w:p w:rsidR="006C2855" w:rsidRDefault="006C2855" w:rsidP="006C2855">
      <w:pPr>
        <w:pStyle w:val="a8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在线联系：</w:t>
      </w:r>
      <w:r>
        <w:rPr>
          <w:rFonts w:ascii="微软雅黑" w:eastAsia="微软雅黑" w:hAnsi="微软雅黑" w:hint="eastAsia"/>
          <w:sz w:val="21"/>
          <w:szCs w:val="21"/>
        </w:rPr>
        <w:t>QQ 353266611</w:t>
      </w:r>
    </w:p>
    <w:p w:rsidR="006C2855" w:rsidRDefault="006C2855" w:rsidP="006C2855">
      <w:pPr>
        <w:pStyle w:val="a8"/>
        <w:spacing w:before="0" w:beforeAutospacing="0" w:after="0" w:afterAutospacing="0" w:line="400" w:lineRule="exact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注：</w:t>
      </w:r>
      <w:r>
        <w:rPr>
          <w:rFonts w:ascii="微软雅黑" w:eastAsia="微软雅黑" w:hAnsi="微软雅黑" w:hint="eastAsia"/>
          <w:sz w:val="21"/>
          <w:szCs w:val="21"/>
        </w:rPr>
        <w:t>本课程可针对企业需求，提供内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训服务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，欢迎咨询！</w:t>
      </w:r>
    </w:p>
    <w:p w:rsidR="004C3E06" w:rsidRPr="00135823" w:rsidRDefault="00CB20A7" w:rsidP="00135823">
      <w:pPr>
        <w:shd w:val="clear" w:color="auto" w:fill="F2F2F2"/>
        <w:spacing w:line="440" w:lineRule="exac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【</w:t>
      </w:r>
      <w:r w:rsidRPr="00135823">
        <w:rPr>
          <w:rFonts w:ascii="微软雅黑" w:eastAsia="微软雅黑" w:hAnsi="微软雅黑"/>
          <w:b/>
          <w:bCs/>
          <w:color w:val="000000" w:themeColor="text1"/>
          <w:szCs w:val="21"/>
        </w:rPr>
        <w:t>课程</w:t>
      </w: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导言】</w:t>
      </w:r>
    </w:p>
    <w:p w:rsidR="004C3E06" w:rsidRPr="00CB20A7" w:rsidRDefault="009A2F4E" w:rsidP="00CB20A7">
      <w:pPr>
        <w:numPr>
          <w:ilvl w:val="0"/>
          <w:numId w:val="1"/>
        </w:numPr>
        <w:tabs>
          <w:tab w:val="left" w:pos="426"/>
          <w:tab w:val="center" w:pos="4730"/>
        </w:tabs>
        <w:spacing w:beforeLines="20" w:before="62" w:line="500" w:lineRule="exact"/>
        <w:ind w:left="1259" w:hanging="1117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1%</w:t>
      </w:r>
      <w:r w:rsidR="00F03D6E" w:rsidRPr="00CB20A7">
        <w:rPr>
          <w:rFonts w:ascii="微软雅黑" w:eastAsia="微软雅黑" w:hAnsi="微软雅黑" w:cs="黑体" w:hint="eastAsia"/>
          <w:szCs w:val="21"/>
        </w:rPr>
        <w:t xml:space="preserve"> </w:t>
      </w:r>
      <w:r w:rsidR="009375F7" w:rsidRPr="00CB20A7">
        <w:rPr>
          <w:rFonts w:ascii="微软雅黑" w:eastAsia="微软雅黑" w:hAnsi="微软雅黑" w:cs="黑体" w:hint="eastAsia"/>
          <w:szCs w:val="21"/>
        </w:rPr>
        <w:t>的</w:t>
      </w:r>
      <w:r w:rsidR="004C3E06" w:rsidRPr="00CB20A7">
        <w:rPr>
          <w:rFonts w:ascii="微软雅黑" w:eastAsia="微软雅黑" w:hAnsi="微软雅黑" w:cs="黑体" w:hint="eastAsia"/>
          <w:szCs w:val="21"/>
        </w:rPr>
        <w:t>价</w:t>
      </w:r>
      <w:r w:rsidR="00CD0BB8" w:rsidRPr="00CB20A7">
        <w:rPr>
          <w:rFonts w:ascii="微软雅黑" w:eastAsia="微软雅黑" w:hAnsi="微软雅黑" w:cs="黑体" w:hint="eastAsia"/>
          <w:szCs w:val="21"/>
        </w:rPr>
        <w:t>格</w:t>
      </w:r>
      <w:r w:rsidR="009375F7" w:rsidRPr="00CB20A7">
        <w:rPr>
          <w:rFonts w:ascii="微软雅黑" w:eastAsia="微软雅黑" w:hAnsi="微软雅黑" w:cs="黑体" w:hint="eastAsia"/>
          <w:szCs w:val="21"/>
        </w:rPr>
        <w:t>下降</w:t>
      </w:r>
      <w:r w:rsidR="004C3E06" w:rsidRPr="00CB20A7">
        <w:rPr>
          <w:rFonts w:ascii="微软雅黑" w:eastAsia="微软雅黑" w:hAnsi="微软雅黑" w:cs="黑体" w:hint="eastAsia"/>
          <w:szCs w:val="21"/>
        </w:rPr>
        <w:t>，</w:t>
      </w:r>
      <w:r w:rsidR="00830D20" w:rsidRPr="00CB20A7">
        <w:rPr>
          <w:rFonts w:ascii="微软雅黑" w:eastAsia="微软雅黑" w:hAnsi="微软雅黑" w:cs="黑体" w:hint="eastAsia"/>
          <w:szCs w:val="21"/>
        </w:rPr>
        <w:t>7%的</w:t>
      </w:r>
      <w:r w:rsidR="004C3E06" w:rsidRPr="00CB20A7">
        <w:rPr>
          <w:rFonts w:ascii="微软雅黑" w:eastAsia="微软雅黑" w:hAnsi="微软雅黑" w:cs="黑体" w:hint="eastAsia"/>
          <w:szCs w:val="21"/>
        </w:rPr>
        <w:t>利润率</w:t>
      </w:r>
      <w:r w:rsidR="00D04ECC" w:rsidRPr="00CB20A7">
        <w:rPr>
          <w:rFonts w:ascii="微软雅黑" w:eastAsia="微软雅黑" w:hAnsi="微软雅黑" w:cs="黑体" w:hint="eastAsia"/>
          <w:szCs w:val="21"/>
        </w:rPr>
        <w:t>受到影响</w:t>
      </w:r>
    </w:p>
    <w:p w:rsidR="00447136" w:rsidRPr="00CB20A7" w:rsidRDefault="004C3E06" w:rsidP="00CB20A7">
      <w:pPr>
        <w:numPr>
          <w:ilvl w:val="0"/>
          <w:numId w:val="1"/>
        </w:numPr>
        <w:tabs>
          <w:tab w:val="left" w:pos="426"/>
          <w:tab w:val="center" w:pos="4730"/>
        </w:tabs>
        <w:spacing w:line="500" w:lineRule="exact"/>
        <w:ind w:left="1260" w:hanging="1117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65%</w:t>
      </w:r>
      <w:r w:rsidR="00735F54" w:rsidRPr="00CB20A7">
        <w:rPr>
          <w:rFonts w:ascii="微软雅黑" w:eastAsia="微软雅黑" w:hAnsi="微软雅黑" w:cs="黑体" w:hint="eastAsia"/>
          <w:szCs w:val="21"/>
        </w:rPr>
        <w:t>的销售失败，大多因为不够</w:t>
      </w:r>
      <w:r w:rsidR="006A116B" w:rsidRPr="00CB20A7">
        <w:rPr>
          <w:rFonts w:ascii="微软雅黑" w:eastAsia="微软雅黑" w:hAnsi="微软雅黑" w:cs="黑体" w:hint="eastAsia"/>
          <w:szCs w:val="21"/>
        </w:rPr>
        <w:t>专业</w:t>
      </w:r>
      <w:r w:rsidRPr="00CB20A7">
        <w:rPr>
          <w:rFonts w:ascii="微软雅黑" w:eastAsia="微软雅黑" w:hAnsi="微软雅黑" w:cs="黑体" w:hint="eastAsia"/>
          <w:szCs w:val="21"/>
        </w:rPr>
        <w:t>的销售谈判</w:t>
      </w:r>
    </w:p>
    <w:p w:rsidR="004C3E06" w:rsidRPr="00CB20A7" w:rsidRDefault="004C3E06" w:rsidP="00CB20A7">
      <w:pPr>
        <w:numPr>
          <w:ilvl w:val="0"/>
          <w:numId w:val="1"/>
        </w:numPr>
        <w:tabs>
          <w:tab w:val="left" w:pos="426"/>
          <w:tab w:val="center" w:pos="4730"/>
        </w:tabs>
        <w:spacing w:line="500" w:lineRule="exact"/>
        <w:ind w:left="1260" w:hanging="1117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谈判过程也是销售过程，谈判结果决定销售成败</w:t>
      </w:r>
    </w:p>
    <w:p w:rsidR="00447136" w:rsidRPr="00CB20A7" w:rsidRDefault="00447136" w:rsidP="00CB20A7">
      <w:pPr>
        <w:numPr>
          <w:ilvl w:val="0"/>
          <w:numId w:val="1"/>
        </w:numPr>
        <w:tabs>
          <w:tab w:val="left" w:pos="426"/>
          <w:tab w:val="center" w:pos="4730"/>
        </w:tabs>
        <w:spacing w:line="500" w:lineRule="exact"/>
        <w:ind w:left="1260" w:hanging="1117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谈判技巧源自销售技</w:t>
      </w:r>
      <w:r w:rsidR="00F47EC5" w:rsidRPr="00CB20A7">
        <w:rPr>
          <w:rFonts w:ascii="微软雅黑" w:eastAsia="微软雅黑" w:hAnsi="微软雅黑" w:cs="黑体" w:hint="eastAsia"/>
          <w:szCs w:val="21"/>
        </w:rPr>
        <w:t>巧，却</w:t>
      </w:r>
      <w:r w:rsidRPr="00CB20A7">
        <w:rPr>
          <w:rFonts w:ascii="微软雅黑" w:eastAsia="微软雅黑" w:hAnsi="微软雅黑" w:cs="黑体" w:hint="eastAsia"/>
          <w:szCs w:val="21"/>
        </w:rPr>
        <w:t>具有独特的流程和技巧</w:t>
      </w:r>
    </w:p>
    <w:p w:rsidR="004C3E06" w:rsidRPr="00CB20A7" w:rsidRDefault="00735F54" w:rsidP="00CB20A7">
      <w:pPr>
        <w:numPr>
          <w:ilvl w:val="0"/>
          <w:numId w:val="1"/>
        </w:numPr>
        <w:tabs>
          <w:tab w:val="left" w:pos="426"/>
          <w:tab w:val="center" w:pos="4730"/>
        </w:tabs>
        <w:spacing w:line="500" w:lineRule="exact"/>
        <w:ind w:left="1260" w:hanging="1117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能成功</w:t>
      </w:r>
      <w:r w:rsidR="004C3E06" w:rsidRPr="00CB20A7">
        <w:rPr>
          <w:rFonts w:ascii="微软雅黑" w:eastAsia="微软雅黑" w:hAnsi="微软雅黑" w:cs="黑体" w:hint="eastAsia"/>
          <w:szCs w:val="21"/>
        </w:rPr>
        <w:t>谈判的销售人员，收获的绝不仅仅是生意的成功</w:t>
      </w:r>
    </w:p>
    <w:p w:rsidR="004C3E06" w:rsidRPr="00135823" w:rsidRDefault="00CB20A7" w:rsidP="00135823">
      <w:pPr>
        <w:shd w:val="clear" w:color="auto" w:fill="F2F2F2"/>
        <w:spacing w:line="440" w:lineRule="exac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【</w:t>
      </w:r>
      <w:r w:rsidRPr="00135823">
        <w:rPr>
          <w:rFonts w:ascii="微软雅黑" w:eastAsia="微软雅黑" w:hAnsi="微软雅黑"/>
          <w:b/>
          <w:bCs/>
          <w:color w:val="000000" w:themeColor="text1"/>
          <w:szCs w:val="21"/>
        </w:rPr>
        <w:t>课程目标</w:t>
      </w: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】</w:t>
      </w:r>
    </w:p>
    <w:p w:rsidR="004C3E06" w:rsidRPr="00CB20A7" w:rsidRDefault="004C3E06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4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目标</w:t>
      </w:r>
      <w:r w:rsidR="00C943F9"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学会实现业务目标而设计谈判</w:t>
      </w:r>
    </w:p>
    <w:p w:rsidR="004C3E06" w:rsidRPr="00CB20A7" w:rsidRDefault="004C3E06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规划</w:t>
      </w:r>
      <w:r w:rsidR="00C943F9" w:rsidRPr="00CB20A7">
        <w:rPr>
          <w:rFonts w:ascii="微软雅黑" w:eastAsia="微软雅黑" w:hAnsi="微软雅黑" w:cs="黑体"/>
          <w:szCs w:val="21"/>
        </w:rPr>
        <w:t>–</w:t>
      </w:r>
      <w:r w:rsidR="00735F54" w:rsidRPr="00CB20A7">
        <w:rPr>
          <w:rFonts w:ascii="微软雅黑" w:eastAsia="微软雅黑" w:hAnsi="微软雅黑" w:cs="黑体" w:hint="eastAsia"/>
          <w:szCs w:val="21"/>
        </w:rPr>
        <w:t>懂得规划并主导</w:t>
      </w:r>
      <w:r w:rsidRPr="00CB20A7">
        <w:rPr>
          <w:rFonts w:ascii="微软雅黑" w:eastAsia="微软雅黑" w:hAnsi="微软雅黑" w:cs="黑体" w:hint="eastAsia"/>
          <w:szCs w:val="21"/>
        </w:rPr>
        <w:t>整个谈判过程</w:t>
      </w:r>
    </w:p>
    <w:p w:rsidR="004C3E06" w:rsidRPr="00CB20A7" w:rsidRDefault="00C943F9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探测</w:t>
      </w:r>
      <w:r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揣摩对方的思维</w:t>
      </w:r>
      <w:r w:rsidR="004C3E06" w:rsidRPr="00CB20A7">
        <w:rPr>
          <w:rFonts w:ascii="微软雅黑" w:eastAsia="微软雅黑" w:hAnsi="微软雅黑" w:cs="黑体" w:hint="eastAsia"/>
          <w:szCs w:val="21"/>
        </w:rPr>
        <w:t>方式和谈判底线</w:t>
      </w:r>
    </w:p>
    <w:p w:rsidR="004C3E06" w:rsidRPr="00CB20A7" w:rsidRDefault="004C3E06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沟通</w:t>
      </w:r>
      <w:r w:rsidR="00C943F9"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谈判中的</w:t>
      </w:r>
      <w:r w:rsidR="00C943F9" w:rsidRPr="00CB20A7">
        <w:rPr>
          <w:rFonts w:ascii="微软雅黑" w:eastAsia="微软雅黑" w:hAnsi="微软雅黑" w:cs="黑体" w:hint="eastAsia"/>
          <w:szCs w:val="21"/>
        </w:rPr>
        <w:t>利益</w:t>
      </w:r>
      <w:r w:rsidRPr="00CB20A7">
        <w:rPr>
          <w:rFonts w:ascii="微软雅黑" w:eastAsia="微软雅黑" w:hAnsi="微软雅黑" w:cs="黑体" w:hint="eastAsia"/>
          <w:szCs w:val="21"/>
        </w:rPr>
        <w:t>沟通模式与技巧运用</w:t>
      </w:r>
    </w:p>
    <w:p w:rsidR="00C943F9" w:rsidRPr="00CB20A7" w:rsidRDefault="00C943F9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策略</w:t>
      </w:r>
      <w:r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谈判策略以及破解谈判策略的方法</w:t>
      </w:r>
    </w:p>
    <w:p w:rsidR="00C943F9" w:rsidRPr="00CB20A7" w:rsidRDefault="00C943F9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演练</w:t>
      </w:r>
      <w:r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演练案例亲身体会谈判的真实动态</w:t>
      </w:r>
    </w:p>
    <w:p w:rsidR="00921613" w:rsidRPr="00CB20A7" w:rsidRDefault="00921613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掌控</w:t>
      </w:r>
      <w:r w:rsidRPr="00CB20A7">
        <w:rPr>
          <w:rFonts w:ascii="微软雅黑" w:eastAsia="微软雅黑" w:hAnsi="微软雅黑" w:cs="黑体"/>
          <w:szCs w:val="21"/>
        </w:rPr>
        <w:t>–</w:t>
      </w:r>
      <w:r w:rsidR="008633DF" w:rsidRPr="00CB20A7">
        <w:rPr>
          <w:rFonts w:ascii="微软雅黑" w:eastAsia="微软雅黑" w:hAnsi="微软雅黑" w:cs="黑体" w:hint="eastAsia"/>
          <w:szCs w:val="21"/>
        </w:rPr>
        <w:t>谈判的流程节点</w:t>
      </w:r>
      <w:r w:rsidRPr="00CB20A7">
        <w:rPr>
          <w:rFonts w:ascii="微软雅黑" w:eastAsia="微软雅黑" w:hAnsi="微软雅黑" w:cs="黑体" w:hint="eastAsia"/>
          <w:szCs w:val="21"/>
        </w:rPr>
        <w:t>和核心步骤的</w:t>
      </w:r>
      <w:r w:rsidR="008633DF" w:rsidRPr="00CB20A7">
        <w:rPr>
          <w:rFonts w:ascii="微软雅黑" w:eastAsia="微软雅黑" w:hAnsi="微软雅黑" w:cs="黑体" w:hint="eastAsia"/>
          <w:szCs w:val="21"/>
        </w:rPr>
        <w:t>主导</w:t>
      </w:r>
    </w:p>
    <w:p w:rsidR="004C3E06" w:rsidRPr="00CB20A7" w:rsidRDefault="00921613" w:rsidP="00CB20A7">
      <w:pPr>
        <w:numPr>
          <w:ilvl w:val="0"/>
          <w:numId w:val="2"/>
        </w:numPr>
        <w:tabs>
          <w:tab w:val="clear" w:pos="1265"/>
          <w:tab w:val="left" w:pos="426"/>
          <w:tab w:val="center" w:pos="4730"/>
        </w:tabs>
        <w:spacing w:line="500" w:lineRule="exact"/>
        <w:ind w:left="1265" w:hanging="1122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成交</w:t>
      </w:r>
      <w:r w:rsidR="00C943F9" w:rsidRPr="00CB20A7">
        <w:rPr>
          <w:rFonts w:ascii="微软雅黑" w:eastAsia="微软雅黑" w:hAnsi="微软雅黑" w:cs="黑体"/>
          <w:szCs w:val="21"/>
        </w:rPr>
        <w:t>–</w:t>
      </w:r>
      <w:r w:rsidRPr="00CB20A7">
        <w:rPr>
          <w:rFonts w:ascii="微软雅黑" w:eastAsia="微软雅黑" w:hAnsi="微软雅黑" w:cs="黑体" w:hint="eastAsia"/>
          <w:szCs w:val="21"/>
        </w:rPr>
        <w:t>有策略地让步来锁定谈判结果成交</w:t>
      </w:r>
    </w:p>
    <w:p w:rsidR="004C3E06" w:rsidRPr="00135823" w:rsidRDefault="00CB20A7" w:rsidP="00135823">
      <w:pPr>
        <w:shd w:val="clear" w:color="auto" w:fill="F2F2F2"/>
        <w:spacing w:line="440" w:lineRule="exac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bookmarkStart w:id="0" w:name="Participants"/>
      <w:bookmarkEnd w:id="0"/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【</w:t>
      </w:r>
      <w:r w:rsidRPr="00135823">
        <w:rPr>
          <w:rFonts w:ascii="微软雅黑" w:eastAsia="微软雅黑" w:hAnsi="微软雅黑"/>
          <w:b/>
          <w:bCs/>
          <w:color w:val="000000" w:themeColor="text1"/>
          <w:szCs w:val="21"/>
        </w:rPr>
        <w:t>课程</w:t>
      </w: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收</w:t>
      </w:r>
      <w:r w:rsidRPr="00135823">
        <w:rPr>
          <w:rFonts w:ascii="微软雅黑" w:eastAsia="微软雅黑" w:hAnsi="微软雅黑"/>
          <w:b/>
          <w:bCs/>
          <w:color w:val="000000" w:themeColor="text1"/>
          <w:szCs w:val="21"/>
        </w:rPr>
        <w:t>益</w:t>
      </w: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】</w:t>
      </w:r>
    </w:p>
    <w:p w:rsidR="004C3E06" w:rsidRPr="00CB20A7" w:rsidRDefault="00047044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洞察对方在谈判中的思维</w:t>
      </w:r>
      <w:r w:rsidR="004C3E06" w:rsidRPr="00CB20A7">
        <w:rPr>
          <w:rFonts w:ascii="微软雅黑" w:eastAsia="微软雅黑" w:hAnsi="微软雅黑" w:cs="黑体" w:hint="eastAsia"/>
          <w:szCs w:val="21"/>
        </w:rPr>
        <w:t>方式和底线设定</w:t>
      </w:r>
    </w:p>
    <w:p w:rsidR="00047044" w:rsidRPr="00CB20A7" w:rsidRDefault="00047044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利用差异化的价值出现技巧来获得认同感</w:t>
      </w:r>
    </w:p>
    <w:p w:rsidR="00D871A9" w:rsidRPr="00CB20A7" w:rsidRDefault="00D871A9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瞄准业务目标而规划实施并掌控谈判过程</w:t>
      </w:r>
    </w:p>
    <w:p w:rsidR="004C3E06" w:rsidRPr="00CB20A7" w:rsidRDefault="004C3E06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通过沟通来润滑各方关系以实现谈判目标</w:t>
      </w:r>
    </w:p>
    <w:p w:rsidR="00D871A9" w:rsidRPr="00CB20A7" w:rsidRDefault="00D871A9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lastRenderedPageBreak/>
        <w:t>运用各种力量和策略达到谈判目标实现多赢</w:t>
      </w:r>
    </w:p>
    <w:p w:rsidR="004C3E06" w:rsidRPr="00CB20A7" w:rsidRDefault="004C3E06" w:rsidP="00CB20A7">
      <w:pPr>
        <w:numPr>
          <w:ilvl w:val="0"/>
          <w:numId w:val="3"/>
        </w:numPr>
        <w:tabs>
          <w:tab w:val="left" w:pos="426"/>
          <w:tab w:val="center" w:pos="4730"/>
        </w:tabs>
        <w:spacing w:line="500" w:lineRule="exact"/>
        <w:ind w:left="1265" w:hanging="1123"/>
        <w:rPr>
          <w:rFonts w:ascii="微软雅黑" w:eastAsia="微软雅黑" w:hAnsi="微软雅黑" w:cs="黑体"/>
          <w:szCs w:val="21"/>
        </w:rPr>
      </w:pPr>
      <w:r w:rsidRPr="00CB20A7">
        <w:rPr>
          <w:rFonts w:ascii="微软雅黑" w:eastAsia="微软雅黑" w:hAnsi="微软雅黑" w:cs="黑体" w:hint="eastAsia"/>
          <w:szCs w:val="21"/>
        </w:rPr>
        <w:t>运用有策略性</w:t>
      </w:r>
      <w:r w:rsidR="00047044" w:rsidRPr="00CB20A7">
        <w:rPr>
          <w:rFonts w:ascii="微软雅黑" w:eastAsia="微软雅黑" w:hAnsi="微软雅黑" w:cs="黑体" w:hint="eastAsia"/>
          <w:szCs w:val="21"/>
        </w:rPr>
        <w:t>僵持和</w:t>
      </w:r>
      <w:r w:rsidRPr="00CB20A7">
        <w:rPr>
          <w:rFonts w:ascii="微软雅黑" w:eastAsia="微软雅黑" w:hAnsi="微软雅黑" w:cs="黑体" w:hint="eastAsia"/>
          <w:szCs w:val="21"/>
        </w:rPr>
        <w:t>让步逐步锁定谈判结果</w:t>
      </w:r>
    </w:p>
    <w:p w:rsidR="004C3E06" w:rsidRPr="00135823" w:rsidRDefault="00CB20A7" w:rsidP="00135823">
      <w:pPr>
        <w:shd w:val="clear" w:color="auto" w:fill="F2F2F2"/>
        <w:spacing w:line="440" w:lineRule="exac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【</w:t>
      </w:r>
      <w:r w:rsidRPr="00135823">
        <w:rPr>
          <w:rFonts w:ascii="微软雅黑" w:eastAsia="微软雅黑" w:hAnsi="微软雅黑"/>
          <w:b/>
          <w:bCs/>
          <w:color w:val="000000" w:themeColor="text1"/>
          <w:szCs w:val="21"/>
        </w:rPr>
        <w:t>课程内容</w:t>
      </w: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】</w:t>
      </w:r>
      <w:r w:rsidR="004C3E06"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 xml:space="preserve"> </w:t>
      </w:r>
    </w:p>
    <w:p w:rsidR="004C3E06" w:rsidRPr="00CB20A7" w:rsidRDefault="004C3E06" w:rsidP="00CB20A7">
      <w:pPr>
        <w:spacing w:beforeLines="30" w:before="93" w:afterLines="30" w:after="93" w:line="500" w:lineRule="exact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第一</w:t>
      </w: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部分：销售谈判的原理和重要概念</w:t>
      </w:r>
    </w:p>
    <w:p w:rsidR="004C3E06" w:rsidRPr="00CB20A7" w:rsidRDefault="004C3E06" w:rsidP="00CB20A7">
      <w:pPr>
        <w:pStyle w:val="a9"/>
        <w:numPr>
          <w:ilvl w:val="0"/>
          <w:numId w:val="5"/>
        </w:numPr>
        <w:snapToGrid w:val="0"/>
        <w:spacing w:line="50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理解销售谈判的各方</w:t>
      </w:r>
    </w:p>
    <w:p w:rsidR="00207419" w:rsidRPr="00CB20A7" w:rsidRDefault="00207419" w:rsidP="00CB20A7">
      <w:pPr>
        <w:snapToGrid w:val="0"/>
        <w:spacing w:line="500" w:lineRule="exact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：任何业务</w:t>
      </w:r>
      <w:r w:rsidR="00BB110C" w:rsidRPr="00CB20A7">
        <w:rPr>
          <w:rFonts w:ascii="微软雅黑" w:eastAsia="微软雅黑" w:hAnsi="微软雅黑" w:hint="eastAsia"/>
          <w:b/>
          <w:bCs/>
          <w:szCs w:val="21"/>
        </w:rPr>
        <w:t>如果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正式进入谈判环节，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便面临着风险的增加和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成本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的提高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。</w:t>
      </w:r>
      <w:r w:rsidR="007F1615" w:rsidRPr="00CB20A7">
        <w:rPr>
          <w:rFonts w:ascii="微软雅黑" w:eastAsia="微软雅黑" w:hAnsi="微软雅黑" w:hint="eastAsia"/>
          <w:b/>
          <w:bCs/>
          <w:szCs w:val="21"/>
        </w:rPr>
        <w:t>大部分谈判并不是</w:t>
      </w:r>
      <w:r w:rsidR="00104D5E" w:rsidRPr="00CB20A7">
        <w:rPr>
          <w:rFonts w:ascii="微软雅黑" w:eastAsia="微软雅黑" w:hAnsi="微软雅黑" w:hint="eastAsia"/>
          <w:b/>
          <w:bCs/>
          <w:szCs w:val="21"/>
        </w:rPr>
        <w:t>简单的</w:t>
      </w:r>
      <w:r w:rsidR="007F1615" w:rsidRPr="00CB20A7">
        <w:rPr>
          <w:rFonts w:ascii="微软雅黑" w:eastAsia="微软雅黑" w:hAnsi="微软雅黑" w:hint="eastAsia"/>
          <w:b/>
          <w:bCs/>
          <w:szCs w:val="21"/>
        </w:rPr>
        <w:t>你死我活，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高超而又专业的谈判能够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帮助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谈判人员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更快的成交并赢得更多的机会</w:t>
      </w:r>
      <w:r w:rsidR="00130F37" w:rsidRPr="00CB20A7">
        <w:rPr>
          <w:rFonts w:ascii="微软雅黑" w:eastAsia="微软雅黑" w:hAnsi="微软雅黑" w:hint="eastAsia"/>
          <w:b/>
          <w:bCs/>
          <w:szCs w:val="21"/>
        </w:rPr>
        <w:t>。</w:t>
      </w:r>
      <w:r w:rsidR="007720D3" w:rsidRPr="00CB20A7">
        <w:rPr>
          <w:rFonts w:ascii="微软雅黑" w:eastAsia="微软雅黑" w:hAnsi="微软雅黑" w:hint="eastAsia"/>
          <w:b/>
          <w:bCs/>
          <w:szCs w:val="21"/>
        </w:rPr>
        <w:t>拥有先进的谈判思想并深刻理解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谈判</w:t>
      </w:r>
      <w:r w:rsidR="007720D3" w:rsidRPr="00CB20A7">
        <w:rPr>
          <w:rFonts w:ascii="微软雅黑" w:eastAsia="微软雅黑" w:hAnsi="微软雅黑" w:hint="eastAsia"/>
          <w:b/>
          <w:bCs/>
          <w:szCs w:val="21"/>
        </w:rPr>
        <w:t>的</w:t>
      </w:r>
      <w:r w:rsidR="00CE72D9" w:rsidRPr="00CB20A7">
        <w:rPr>
          <w:rFonts w:ascii="微软雅黑" w:eastAsia="微软雅黑" w:hAnsi="微软雅黑" w:hint="eastAsia"/>
          <w:b/>
          <w:bCs/>
          <w:szCs w:val="21"/>
        </w:rPr>
        <w:t>本质</w:t>
      </w:r>
      <w:r w:rsidR="00104D5E" w:rsidRPr="00CB20A7">
        <w:rPr>
          <w:rFonts w:ascii="微软雅黑" w:eastAsia="微软雅黑" w:hAnsi="微软雅黑" w:hint="eastAsia"/>
          <w:b/>
          <w:bCs/>
          <w:szCs w:val="21"/>
        </w:rPr>
        <w:t>，</w:t>
      </w:r>
      <w:r w:rsidR="00F1432A" w:rsidRPr="00CB20A7">
        <w:rPr>
          <w:rFonts w:ascii="微软雅黑" w:eastAsia="微软雅黑" w:hAnsi="微软雅黑" w:hint="eastAsia"/>
          <w:b/>
          <w:bCs/>
          <w:szCs w:val="21"/>
        </w:rPr>
        <w:t>是很多优秀谈判</w:t>
      </w:r>
      <w:r w:rsidR="00FB06B4" w:rsidRPr="00CB20A7">
        <w:rPr>
          <w:rFonts w:ascii="微软雅黑" w:eastAsia="微软雅黑" w:hAnsi="微软雅黑" w:hint="eastAsia"/>
          <w:b/>
          <w:bCs/>
          <w:szCs w:val="21"/>
        </w:rPr>
        <w:t>人员</w:t>
      </w:r>
      <w:r w:rsidR="00104D5E" w:rsidRPr="00CB20A7">
        <w:rPr>
          <w:rFonts w:ascii="微软雅黑" w:eastAsia="微软雅黑" w:hAnsi="微软雅黑" w:hint="eastAsia"/>
          <w:b/>
          <w:bCs/>
          <w:szCs w:val="21"/>
        </w:rPr>
        <w:t>能够</w:t>
      </w:r>
      <w:r w:rsidR="00274329" w:rsidRPr="00CB20A7">
        <w:rPr>
          <w:rFonts w:ascii="微软雅黑" w:eastAsia="微软雅黑" w:hAnsi="微软雅黑" w:hint="eastAsia"/>
          <w:b/>
          <w:bCs/>
          <w:szCs w:val="21"/>
        </w:rPr>
        <w:t>快速取得谈判</w:t>
      </w:r>
      <w:r w:rsidR="00104D5E" w:rsidRPr="00CB20A7">
        <w:rPr>
          <w:rFonts w:ascii="微软雅黑" w:eastAsia="微软雅黑" w:hAnsi="微软雅黑" w:hint="eastAsia"/>
          <w:b/>
          <w:bCs/>
          <w:szCs w:val="21"/>
        </w:rPr>
        <w:t>成功的原因。</w:t>
      </w:r>
    </w:p>
    <w:p w:rsidR="007F5741" w:rsidRPr="00CB20A7" w:rsidRDefault="00B00390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</w:t>
      </w:r>
      <w:r w:rsidR="00126A4B" w:rsidRPr="00CB20A7">
        <w:rPr>
          <w:rFonts w:ascii="微软雅黑" w:eastAsia="微软雅黑" w:hAnsi="微软雅黑" w:hint="eastAsia"/>
          <w:szCs w:val="21"/>
          <w:lang w:val="en-AU"/>
        </w:rPr>
        <w:t>视野层面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Pr="00CB20A7">
        <w:rPr>
          <w:rFonts w:ascii="微软雅黑" w:eastAsia="微软雅黑" w:hAnsi="微软雅黑" w:hint="eastAsia"/>
          <w:szCs w:val="21"/>
          <w:lang w:val="en-AU"/>
        </w:rPr>
        <w:t>（竞争+合作+创意）</w:t>
      </w:r>
    </w:p>
    <w:p w:rsidR="007F5741" w:rsidRPr="00CB20A7" w:rsidRDefault="007F5741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衡量谈判的结果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B00390" w:rsidRPr="00CB20A7">
        <w:rPr>
          <w:rFonts w:ascii="微软雅黑" w:eastAsia="微软雅黑" w:hAnsi="微软雅黑" w:hint="eastAsia"/>
          <w:szCs w:val="21"/>
          <w:lang w:val="en-AU"/>
        </w:rPr>
        <w:t>（成功和失败）</w:t>
      </w:r>
    </w:p>
    <w:p w:rsidR="004C3E06" w:rsidRPr="00CB20A7" w:rsidRDefault="007F5741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谈判的基本原理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B00390" w:rsidRPr="00CB20A7">
        <w:rPr>
          <w:rFonts w:ascii="微软雅黑" w:eastAsia="微软雅黑" w:hAnsi="微软雅黑" w:hint="eastAsia"/>
          <w:szCs w:val="21"/>
          <w:lang w:val="en-AU"/>
        </w:rPr>
        <w:t>（我方和他方）</w:t>
      </w:r>
    </w:p>
    <w:p w:rsidR="004C3E06" w:rsidRPr="00CB20A7" w:rsidRDefault="004C3E0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谈判各方的目标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B00390" w:rsidRPr="00CB20A7">
        <w:rPr>
          <w:rFonts w:ascii="微软雅黑" w:eastAsia="微软雅黑" w:hAnsi="微软雅黑" w:hint="eastAsia"/>
          <w:szCs w:val="21"/>
          <w:lang w:val="en-AU"/>
        </w:rPr>
        <w:t>（增加和减少）</w:t>
      </w:r>
    </w:p>
    <w:p w:rsidR="004C3E06" w:rsidRPr="00CB20A7" w:rsidRDefault="004C3E0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谈判的开始和结束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B00390" w:rsidRPr="00CB20A7">
        <w:rPr>
          <w:rFonts w:ascii="微软雅黑" w:eastAsia="微软雅黑" w:hAnsi="微软雅黑" w:hint="eastAsia"/>
          <w:szCs w:val="21"/>
          <w:lang w:val="en-AU"/>
        </w:rPr>
        <w:t>（谈判周期）</w:t>
      </w:r>
    </w:p>
    <w:p w:rsidR="004C3E06" w:rsidRPr="00CB20A7" w:rsidRDefault="00DE5D0A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案例演练</w:t>
      </w:r>
      <w:r w:rsidR="004C3E06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之一</w:t>
      </w:r>
      <w:r w:rsidR="004C3E06" w:rsidRPr="00CB20A7">
        <w:rPr>
          <w:rFonts w:ascii="微软雅黑" w:eastAsia="微软雅黑" w:hAnsi="微软雅黑" w:hint="eastAsia"/>
          <w:szCs w:val="21"/>
          <w:lang w:val="en-AU"/>
        </w:rPr>
        <w:t>：购买一块桌布的谈判</w:t>
      </w:r>
    </w:p>
    <w:p w:rsidR="004C3E06" w:rsidRPr="00CB20A7" w:rsidRDefault="004C3E0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现场指导：</w:t>
      </w:r>
      <w:r w:rsidRPr="00CB20A7">
        <w:rPr>
          <w:rFonts w:ascii="微软雅黑" w:eastAsia="微软雅黑" w:hAnsi="微软雅黑" w:hint="eastAsia"/>
          <w:bCs/>
          <w:szCs w:val="21"/>
        </w:rPr>
        <w:t>学员谈判的点评和指导</w:t>
      </w:r>
    </w:p>
    <w:p w:rsidR="00CB20A7" w:rsidRPr="00CB20A7" w:rsidRDefault="00CA2CC5" w:rsidP="00CB20A7">
      <w:pPr>
        <w:pStyle w:val="a9"/>
        <w:numPr>
          <w:ilvl w:val="0"/>
          <w:numId w:val="5"/>
        </w:numPr>
        <w:snapToGrid w:val="0"/>
        <w:spacing w:line="500" w:lineRule="exact"/>
        <w:ind w:firstLineChars="0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底线</w:t>
      </w:r>
      <w:r w:rsidR="00126A4B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的</w:t>
      </w:r>
      <w:r w:rsidR="004C3E06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秘密</w:t>
      </w:r>
      <w:r w:rsidR="00126A4B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和突破</w:t>
      </w:r>
    </w:p>
    <w:p w:rsidR="00770887" w:rsidRPr="00CB20A7" w:rsidRDefault="00FB06B4" w:rsidP="00CB20A7">
      <w:pPr>
        <w:snapToGrid w:val="0"/>
        <w:spacing w:line="500" w:lineRule="exact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学习攻略：准确地探知对方谈判的底线，除了敏锐地直觉，还需要科学的分析方法。在竞争的环境中，差异化自己的优势的同时并</w:t>
      </w:r>
      <w:r w:rsidR="002703FC" w:rsidRPr="00CB20A7">
        <w:rPr>
          <w:rFonts w:ascii="微软雅黑" w:eastAsia="微软雅黑" w:hAnsi="微软雅黑" w:hint="eastAsia"/>
          <w:b/>
          <w:bCs/>
          <w:szCs w:val="21"/>
        </w:rPr>
        <w:t>用</w:t>
      </w:r>
      <w:r w:rsidRPr="00CB20A7">
        <w:rPr>
          <w:rFonts w:ascii="微软雅黑" w:eastAsia="微软雅黑" w:hAnsi="微软雅黑" w:hint="eastAsia"/>
          <w:b/>
          <w:bCs/>
          <w:szCs w:val="21"/>
        </w:rPr>
        <w:t>数字量化自己的价值</w:t>
      </w:r>
      <w:r w:rsidR="00B80466" w:rsidRPr="00CB20A7">
        <w:rPr>
          <w:rFonts w:ascii="微软雅黑" w:eastAsia="微软雅黑" w:hAnsi="微软雅黑" w:hint="eastAsia"/>
          <w:b/>
          <w:bCs/>
          <w:szCs w:val="21"/>
        </w:rPr>
        <w:t>，能够</w:t>
      </w:r>
      <w:r w:rsidR="00374F25" w:rsidRPr="00CB20A7">
        <w:rPr>
          <w:rFonts w:ascii="微软雅黑" w:eastAsia="微软雅黑" w:hAnsi="微软雅黑" w:hint="eastAsia"/>
          <w:b/>
          <w:bCs/>
          <w:szCs w:val="21"/>
        </w:rPr>
        <w:t>赢得</w:t>
      </w:r>
      <w:r w:rsidR="00B80466" w:rsidRPr="00CB20A7">
        <w:rPr>
          <w:rFonts w:ascii="微软雅黑" w:eastAsia="微软雅黑" w:hAnsi="微软雅黑" w:hint="eastAsia"/>
          <w:b/>
          <w:bCs/>
          <w:szCs w:val="21"/>
        </w:rPr>
        <w:t>谈判对手</w:t>
      </w:r>
      <w:r w:rsidRPr="00CB20A7">
        <w:rPr>
          <w:rFonts w:ascii="微软雅黑" w:eastAsia="微软雅黑" w:hAnsi="微软雅黑" w:hint="eastAsia"/>
          <w:b/>
          <w:bCs/>
          <w:szCs w:val="21"/>
        </w:rPr>
        <w:t>的</w:t>
      </w:r>
      <w:r w:rsidR="00B80466" w:rsidRPr="00CB20A7">
        <w:rPr>
          <w:rFonts w:ascii="微软雅黑" w:eastAsia="微软雅黑" w:hAnsi="微软雅黑" w:hint="eastAsia"/>
          <w:b/>
          <w:bCs/>
          <w:szCs w:val="21"/>
        </w:rPr>
        <w:t>欣赏和认可</w:t>
      </w:r>
      <w:r w:rsidRPr="00CB20A7">
        <w:rPr>
          <w:rFonts w:ascii="微软雅黑" w:eastAsia="微软雅黑" w:hAnsi="微软雅黑" w:hint="eastAsia"/>
          <w:b/>
          <w:bCs/>
          <w:szCs w:val="21"/>
        </w:rPr>
        <w:t>。</w:t>
      </w:r>
    </w:p>
    <w:p w:rsidR="00530850" w:rsidRPr="00CB20A7" w:rsidRDefault="004C3E0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>的区间</w:t>
      </w:r>
      <w:r w:rsidR="00126A4B" w:rsidRPr="00CB20A7">
        <w:rPr>
          <w:rFonts w:ascii="微软雅黑" w:eastAsia="微软雅黑" w:hAnsi="微软雅黑" w:hint="eastAsia"/>
          <w:szCs w:val="21"/>
          <w:lang w:val="en-AU"/>
        </w:rPr>
        <w:t>和底线划分</w:t>
      </w:r>
      <w:r w:rsidR="00CD34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>（进攻和防御）</w:t>
      </w:r>
    </w:p>
    <w:p w:rsidR="004C3E06" w:rsidRPr="00CB20A7" w:rsidRDefault="00126A4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决定谈判</w:t>
      </w:r>
      <w:r w:rsidR="004C3E06" w:rsidRPr="00CB20A7">
        <w:rPr>
          <w:rFonts w:ascii="微软雅黑" w:eastAsia="微软雅黑" w:hAnsi="微软雅黑" w:hint="eastAsia"/>
          <w:szCs w:val="21"/>
          <w:lang w:val="en-AU"/>
        </w:rPr>
        <w:t>底线</w:t>
      </w:r>
      <w:r w:rsidRPr="00CB20A7">
        <w:rPr>
          <w:rFonts w:ascii="微软雅黑" w:eastAsia="微软雅黑" w:hAnsi="微软雅黑" w:hint="eastAsia"/>
          <w:szCs w:val="21"/>
          <w:lang w:val="en-AU"/>
        </w:rPr>
        <w:t>的八大要素</w:t>
      </w:r>
      <w:r w:rsidR="00CD3450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>（</w:t>
      </w:r>
      <w:r w:rsidR="00CD3450" w:rsidRPr="00CB20A7">
        <w:rPr>
          <w:rFonts w:ascii="微软雅黑" w:eastAsia="微软雅黑" w:hAnsi="微软雅黑" w:hint="eastAsia"/>
          <w:szCs w:val="21"/>
          <w:lang w:val="en-AU"/>
        </w:rPr>
        <w:t>底线的要素</w:t>
      </w:r>
      <w:r w:rsidR="00530850" w:rsidRPr="00CB20A7">
        <w:rPr>
          <w:rFonts w:ascii="微软雅黑" w:eastAsia="微软雅黑" w:hAnsi="微软雅黑" w:hint="eastAsia"/>
          <w:szCs w:val="21"/>
          <w:lang w:val="en-AU"/>
        </w:rPr>
        <w:t>）</w:t>
      </w:r>
    </w:p>
    <w:p w:rsidR="00CD3450" w:rsidRPr="00CB20A7" w:rsidRDefault="00CD3450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谈判的价值交换</w:t>
      </w:r>
      <w:r w:rsidR="00126A4B" w:rsidRPr="00CB20A7">
        <w:rPr>
          <w:rFonts w:ascii="微软雅黑" w:eastAsia="微软雅黑" w:hAnsi="微软雅黑" w:hint="eastAsia"/>
          <w:szCs w:val="21"/>
          <w:lang w:val="en-AU"/>
        </w:rPr>
        <w:t>和底线的突破</w:t>
      </w:r>
      <w:r w:rsidRPr="00CB20A7">
        <w:rPr>
          <w:rFonts w:ascii="微软雅黑" w:eastAsia="微软雅黑" w:hAnsi="微软雅黑" w:hint="eastAsia"/>
          <w:szCs w:val="21"/>
          <w:lang w:val="en-AU"/>
        </w:rPr>
        <w:t xml:space="preserve"> （量化价值沟通法）</w:t>
      </w:r>
    </w:p>
    <w:p w:rsidR="009B01C9" w:rsidRPr="00CB20A7" w:rsidRDefault="009B01C9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差异化的价值</w:t>
      </w:r>
      <w:r w:rsidR="00D547FF" w:rsidRPr="00CB20A7">
        <w:rPr>
          <w:rFonts w:ascii="微软雅黑" w:eastAsia="微软雅黑" w:hAnsi="微软雅黑" w:hint="eastAsia"/>
          <w:szCs w:val="21"/>
          <w:lang w:val="en-AU"/>
        </w:rPr>
        <w:t>和价值沟通</w:t>
      </w:r>
      <w:r w:rsidRPr="00CB20A7">
        <w:rPr>
          <w:rFonts w:ascii="微软雅黑" w:eastAsia="微软雅黑" w:hAnsi="微软雅黑" w:hint="eastAsia"/>
          <w:szCs w:val="21"/>
          <w:lang w:val="en-AU"/>
        </w:rPr>
        <w:t xml:space="preserve"> （价值的独特性分析）</w:t>
      </w:r>
    </w:p>
    <w:p w:rsidR="00CD3450" w:rsidRPr="00CB20A7" w:rsidRDefault="00CD3450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竞争的优劣势分析 （SWOT分析法）</w:t>
      </w:r>
    </w:p>
    <w:p w:rsidR="004C3E06" w:rsidRPr="00CB20A7" w:rsidRDefault="004C3E06" w:rsidP="00CB20A7">
      <w:pPr>
        <w:pStyle w:val="a9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谈判</w:t>
      </w:r>
      <w:r w:rsidR="00CA2CC5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中的信息获取</w:t>
      </w:r>
    </w:p>
    <w:p w:rsidR="002703FC" w:rsidRPr="00CB20A7" w:rsidRDefault="002703FC" w:rsidP="00CB20A7">
      <w:pPr>
        <w:snapToGrid w:val="0"/>
        <w:spacing w:line="500" w:lineRule="exact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9C292C" w:rsidRPr="00CB20A7">
        <w:rPr>
          <w:rFonts w:ascii="微软雅黑" w:eastAsia="微软雅黑" w:hAnsi="微软雅黑" w:hint="eastAsia"/>
          <w:b/>
          <w:bCs/>
          <w:szCs w:val="21"/>
        </w:rPr>
        <w:t>知道对方</w:t>
      </w:r>
      <w:r w:rsidR="00851C30" w:rsidRPr="00CB20A7">
        <w:rPr>
          <w:rFonts w:ascii="微软雅黑" w:eastAsia="微软雅黑" w:hAnsi="微软雅黑" w:hint="eastAsia"/>
          <w:b/>
          <w:bCs/>
          <w:szCs w:val="21"/>
        </w:rPr>
        <w:t>的底线并不必然导致按照底线成交</w:t>
      </w:r>
      <w:r w:rsidRPr="00CB20A7">
        <w:rPr>
          <w:rFonts w:ascii="微软雅黑" w:eastAsia="微软雅黑" w:hAnsi="微软雅黑" w:hint="eastAsia"/>
          <w:b/>
          <w:bCs/>
          <w:szCs w:val="21"/>
        </w:rPr>
        <w:t>。</w:t>
      </w:r>
      <w:r w:rsidR="00851C30" w:rsidRPr="00CB20A7">
        <w:rPr>
          <w:rFonts w:ascii="微软雅黑" w:eastAsia="微软雅黑" w:hAnsi="微软雅黑" w:hint="eastAsia"/>
          <w:b/>
          <w:bCs/>
          <w:szCs w:val="21"/>
        </w:rPr>
        <w:t>知道对方的让步范围和进攻</w:t>
      </w:r>
      <w:r w:rsidR="009206D7" w:rsidRPr="00CB20A7">
        <w:rPr>
          <w:rFonts w:ascii="微软雅黑" w:eastAsia="微软雅黑" w:hAnsi="微软雅黑" w:hint="eastAsia"/>
          <w:b/>
          <w:bCs/>
          <w:szCs w:val="21"/>
        </w:rPr>
        <w:t>策略</w:t>
      </w:r>
      <w:r w:rsidR="00EF75F8" w:rsidRPr="00CB20A7">
        <w:rPr>
          <w:rFonts w:ascii="微软雅黑" w:eastAsia="微软雅黑" w:hAnsi="微软雅黑" w:hint="eastAsia"/>
          <w:b/>
          <w:bCs/>
          <w:szCs w:val="21"/>
        </w:rPr>
        <w:t>需要谈判人员掌握更多的信息。谈判过程中的信息获取远远没有</w:t>
      </w:r>
      <w:r w:rsidR="00851C30" w:rsidRPr="00CB20A7">
        <w:rPr>
          <w:rFonts w:ascii="微软雅黑" w:eastAsia="微软雅黑" w:hAnsi="微软雅黑" w:hint="eastAsia"/>
          <w:b/>
          <w:bCs/>
          <w:szCs w:val="21"/>
        </w:rPr>
        <w:t>销售过程的信息获取</w:t>
      </w:r>
      <w:r w:rsidR="0054679A" w:rsidRPr="00CB20A7">
        <w:rPr>
          <w:rFonts w:ascii="微软雅黑" w:eastAsia="微软雅黑" w:hAnsi="微软雅黑" w:hint="eastAsia"/>
          <w:b/>
          <w:bCs/>
          <w:szCs w:val="21"/>
        </w:rPr>
        <w:t>那么</w:t>
      </w:r>
      <w:r w:rsidR="00EF75F8" w:rsidRPr="00CB20A7">
        <w:rPr>
          <w:rFonts w:ascii="微软雅黑" w:eastAsia="微软雅黑" w:hAnsi="微软雅黑" w:hint="eastAsia"/>
          <w:b/>
          <w:bCs/>
          <w:szCs w:val="21"/>
        </w:rPr>
        <w:t>容易</w:t>
      </w:r>
      <w:r w:rsidR="0094497D" w:rsidRPr="00CB20A7">
        <w:rPr>
          <w:rFonts w:ascii="微软雅黑" w:eastAsia="微软雅黑" w:hAnsi="微软雅黑" w:hint="eastAsia"/>
          <w:b/>
          <w:bCs/>
          <w:szCs w:val="21"/>
        </w:rPr>
        <w:t>，所以</w:t>
      </w:r>
      <w:r w:rsidR="00851C30" w:rsidRPr="00CB20A7">
        <w:rPr>
          <w:rFonts w:ascii="微软雅黑" w:eastAsia="微软雅黑" w:hAnsi="微软雅黑" w:hint="eastAsia"/>
          <w:b/>
          <w:bCs/>
          <w:szCs w:val="21"/>
        </w:rPr>
        <w:t>谈判人员</w:t>
      </w:r>
      <w:r w:rsidR="0094497D" w:rsidRPr="00CB20A7">
        <w:rPr>
          <w:rFonts w:ascii="微软雅黑" w:eastAsia="微软雅黑" w:hAnsi="微软雅黑" w:hint="eastAsia"/>
          <w:b/>
          <w:bCs/>
          <w:szCs w:val="21"/>
        </w:rPr>
        <w:t>需要</w:t>
      </w:r>
      <w:r w:rsidR="00851C30" w:rsidRPr="00CB20A7">
        <w:rPr>
          <w:rFonts w:ascii="微软雅黑" w:eastAsia="微软雅黑" w:hAnsi="微软雅黑" w:hint="eastAsia"/>
          <w:b/>
          <w:bCs/>
          <w:szCs w:val="21"/>
        </w:rPr>
        <w:t>拥有更强的信息获取能力。</w:t>
      </w:r>
    </w:p>
    <w:p w:rsidR="00126A4B" w:rsidRPr="00CB20A7" w:rsidRDefault="00CA2CC5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 xml:space="preserve">成功的核心秘密 </w:t>
      </w:r>
    </w:p>
    <w:p w:rsidR="009A71FC" w:rsidRPr="00CB20A7" w:rsidRDefault="009A71FC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lastRenderedPageBreak/>
        <w:t>获取</w:t>
      </w:r>
      <w:r w:rsidR="00126A4B" w:rsidRPr="00CB20A7">
        <w:rPr>
          <w:rFonts w:ascii="微软雅黑" w:eastAsia="微软雅黑" w:hAnsi="微软雅黑" w:hint="eastAsia"/>
          <w:szCs w:val="21"/>
          <w:lang w:val="en-AU"/>
        </w:rPr>
        <w:t>谈判</w:t>
      </w:r>
      <w:r w:rsidRPr="00CB20A7">
        <w:rPr>
          <w:rFonts w:ascii="微软雅黑" w:eastAsia="微软雅黑" w:hAnsi="微软雅黑" w:hint="eastAsia"/>
          <w:szCs w:val="21"/>
          <w:lang w:val="en-AU"/>
        </w:rPr>
        <w:t>信息的提问</w:t>
      </w:r>
    </w:p>
    <w:p w:rsidR="009A71FC" w:rsidRPr="00CB20A7" w:rsidRDefault="00126A4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独特的</w:t>
      </w:r>
      <w:r w:rsidR="009A71FC" w:rsidRPr="00CB20A7">
        <w:rPr>
          <w:rFonts w:ascii="微软雅黑" w:eastAsia="微软雅黑" w:hAnsi="微软雅黑" w:hint="eastAsia"/>
          <w:szCs w:val="21"/>
          <w:lang w:val="en-AU"/>
        </w:rPr>
        <w:t>漏斗式提问方法</w:t>
      </w:r>
    </w:p>
    <w:p w:rsidR="006230AD" w:rsidRPr="00CB20A7" w:rsidRDefault="008E4299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漏斗式提问方法的现场演示</w:t>
      </w:r>
    </w:p>
    <w:p w:rsidR="004C3E06" w:rsidRPr="00CB20A7" w:rsidRDefault="00105DD4" w:rsidP="00CB20A7">
      <w:pPr>
        <w:pStyle w:val="a9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谈判中的策略以及手段和方法</w:t>
      </w:r>
    </w:p>
    <w:p w:rsidR="00D66783" w:rsidRPr="00CB20A7" w:rsidRDefault="00D66783" w:rsidP="00CB20A7">
      <w:pPr>
        <w:snapToGrid w:val="0"/>
        <w:spacing w:line="500" w:lineRule="exact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2C79B1" w:rsidRPr="00CB20A7">
        <w:rPr>
          <w:rFonts w:ascii="微软雅黑" w:eastAsia="微软雅黑" w:hAnsi="微软雅黑" w:hint="eastAsia"/>
          <w:b/>
          <w:bCs/>
          <w:szCs w:val="21"/>
        </w:rPr>
        <w:t>有的谈判</w:t>
      </w:r>
      <w:r w:rsidR="009C187A" w:rsidRPr="00CB20A7">
        <w:rPr>
          <w:rFonts w:ascii="微软雅黑" w:eastAsia="微软雅黑" w:hAnsi="微软雅黑" w:hint="eastAsia"/>
          <w:b/>
          <w:bCs/>
          <w:szCs w:val="21"/>
        </w:rPr>
        <w:t>套路老谋深算虚虚实实，</w:t>
      </w:r>
      <w:r w:rsidR="002C79B1" w:rsidRPr="00CB20A7">
        <w:rPr>
          <w:rFonts w:ascii="微软雅黑" w:eastAsia="微软雅黑" w:hAnsi="微软雅黑" w:hint="eastAsia"/>
          <w:b/>
          <w:bCs/>
          <w:szCs w:val="21"/>
        </w:rPr>
        <w:t>有的</w:t>
      </w:r>
      <w:r w:rsidR="008843FA" w:rsidRPr="00CB20A7">
        <w:rPr>
          <w:rFonts w:ascii="微软雅黑" w:eastAsia="微软雅黑" w:hAnsi="微软雅黑" w:hint="eastAsia"/>
          <w:b/>
          <w:bCs/>
          <w:szCs w:val="21"/>
        </w:rPr>
        <w:t>谈判</w:t>
      </w:r>
      <w:r w:rsidR="009C187A" w:rsidRPr="00CB20A7">
        <w:rPr>
          <w:rFonts w:ascii="微软雅黑" w:eastAsia="微软雅黑" w:hAnsi="微软雅黑" w:hint="eastAsia"/>
          <w:b/>
          <w:bCs/>
          <w:szCs w:val="21"/>
        </w:rPr>
        <w:t>招式初出茅庐生涩僵硬；</w:t>
      </w:r>
      <w:r w:rsidR="00512A06" w:rsidRPr="00CB20A7">
        <w:rPr>
          <w:rFonts w:ascii="微软雅黑" w:eastAsia="微软雅黑" w:hAnsi="微软雅黑" w:hint="eastAsia"/>
          <w:b/>
          <w:bCs/>
          <w:szCs w:val="21"/>
        </w:rPr>
        <w:t>没有攻无不克的套路，也没有屡战屡败的招式。</w:t>
      </w:r>
      <w:r w:rsidR="003A1712" w:rsidRPr="00CB20A7">
        <w:rPr>
          <w:rFonts w:ascii="微软雅黑" w:eastAsia="微软雅黑" w:hAnsi="微软雅黑" w:hint="eastAsia"/>
          <w:b/>
          <w:bCs/>
          <w:szCs w:val="21"/>
        </w:rPr>
        <w:t>无论是进攻还是防御，谈判套路和招式都</w:t>
      </w:r>
      <w:r w:rsidR="00F87E55" w:rsidRPr="00CB20A7">
        <w:rPr>
          <w:rFonts w:ascii="微软雅黑" w:eastAsia="微软雅黑" w:hAnsi="微软雅黑" w:hint="eastAsia"/>
          <w:b/>
          <w:bCs/>
          <w:szCs w:val="21"/>
        </w:rPr>
        <w:t>会或多或少地</w:t>
      </w:r>
      <w:r w:rsidR="003A1712" w:rsidRPr="00CB20A7">
        <w:rPr>
          <w:rFonts w:ascii="微软雅黑" w:eastAsia="微软雅黑" w:hAnsi="微软雅黑" w:hint="eastAsia"/>
          <w:b/>
          <w:bCs/>
          <w:szCs w:val="21"/>
        </w:rPr>
        <w:t>影响谈判人员的心理防线</w:t>
      </w:r>
      <w:r w:rsidR="00F87E55" w:rsidRPr="00CB20A7">
        <w:rPr>
          <w:rFonts w:ascii="微软雅黑" w:eastAsia="微软雅黑" w:hAnsi="微软雅黑" w:hint="eastAsia"/>
          <w:b/>
          <w:bCs/>
          <w:szCs w:val="21"/>
        </w:rPr>
        <w:t>，从而影响到预期的谈判结果</w:t>
      </w:r>
      <w:r w:rsidR="003A1712" w:rsidRPr="00CB20A7">
        <w:rPr>
          <w:rFonts w:ascii="微软雅黑" w:eastAsia="微软雅黑" w:hAnsi="微软雅黑" w:hint="eastAsia"/>
          <w:b/>
          <w:bCs/>
          <w:szCs w:val="21"/>
        </w:rPr>
        <w:t>。</w:t>
      </w:r>
    </w:p>
    <w:p w:rsidR="00105DD4" w:rsidRPr="00CB20A7" w:rsidRDefault="00105DD4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对方占优势下的策略 （常用策略）</w:t>
      </w:r>
    </w:p>
    <w:p w:rsidR="00105DD4" w:rsidRPr="00CB20A7" w:rsidRDefault="00105DD4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对方处弱势下的策略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</w:t>
      </w:r>
      <w:r w:rsidRPr="00CB20A7">
        <w:rPr>
          <w:rFonts w:ascii="微软雅黑" w:eastAsia="微软雅黑" w:hAnsi="微软雅黑" w:hint="eastAsia"/>
          <w:szCs w:val="21"/>
          <w:lang w:val="en-AU"/>
        </w:rPr>
        <w:t>（常用策略）</w:t>
      </w:r>
    </w:p>
    <w:p w:rsidR="004C3E06" w:rsidRPr="00CB20A7" w:rsidRDefault="00105DD4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优劣势均衡下的策略 （常用策略）</w:t>
      </w:r>
    </w:p>
    <w:p w:rsidR="00105DD4" w:rsidRPr="00CB20A7" w:rsidRDefault="00105DD4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其他可能的谈判策略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（其他策略）</w:t>
      </w:r>
    </w:p>
    <w:p w:rsidR="004C3E06" w:rsidRPr="00CB20A7" w:rsidRDefault="00105DD4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常用谈判策略的两面性 （进攻+破解）</w:t>
      </w:r>
    </w:p>
    <w:p w:rsidR="00FF3BEC" w:rsidRPr="00CB20A7" w:rsidRDefault="00450CB2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</w:t>
      </w:r>
      <w:r w:rsidR="00105DD4" w:rsidRPr="00CB20A7">
        <w:rPr>
          <w:rFonts w:ascii="微软雅黑" w:eastAsia="微软雅黑" w:hAnsi="微软雅黑" w:hint="eastAsia"/>
          <w:szCs w:val="21"/>
          <w:lang w:val="en-AU"/>
        </w:rPr>
        <w:t>的心态和心态管理 （尽量避免+尽量做到）</w:t>
      </w:r>
    </w:p>
    <w:p w:rsidR="00FF3BEC" w:rsidRPr="00CB20A7" w:rsidRDefault="00FF3BEC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案例演练之二：厂房扩建的报价谈判</w:t>
      </w:r>
    </w:p>
    <w:p w:rsidR="002F3383" w:rsidRPr="00CB20A7" w:rsidRDefault="00FF3BEC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现场指导：学员谈判的点评和指导</w:t>
      </w:r>
    </w:p>
    <w:p w:rsidR="004C3E06" w:rsidRPr="00CB20A7" w:rsidRDefault="004C3E06" w:rsidP="00CB20A7">
      <w:pPr>
        <w:widowControl/>
        <w:spacing w:line="500" w:lineRule="exact"/>
        <w:jc w:val="left"/>
        <w:rPr>
          <w:rFonts w:ascii="微软雅黑" w:eastAsia="微软雅黑" w:hAnsi="微软雅黑"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第二</w:t>
      </w: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部分：谈判的博弈和力量的运用</w:t>
      </w:r>
    </w:p>
    <w:p w:rsidR="00770887" w:rsidRPr="00CB20A7" w:rsidRDefault="004C3E06" w:rsidP="00CB20A7">
      <w:pPr>
        <w:pStyle w:val="a9"/>
        <w:numPr>
          <w:ilvl w:val="0"/>
          <w:numId w:val="6"/>
        </w:numPr>
        <w:spacing w:line="500" w:lineRule="exact"/>
        <w:ind w:left="486" w:firstLineChars="0" w:hanging="486"/>
        <w:rPr>
          <w:rFonts w:ascii="微软雅黑" w:eastAsia="微软雅黑" w:hAnsi="微软雅黑"/>
          <w:b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如何规划一个好的谈判</w:t>
      </w:r>
      <w:r w:rsidRPr="00CB20A7">
        <w:rPr>
          <w:rFonts w:ascii="微软雅黑" w:eastAsia="微软雅黑" w:hAnsi="微软雅黑" w:hint="eastAsia"/>
          <w:b/>
          <w:bCs/>
          <w:szCs w:val="21"/>
        </w:rPr>
        <w:t xml:space="preserve"> </w:t>
      </w:r>
    </w:p>
    <w:p w:rsidR="00770887" w:rsidRPr="00CB20A7" w:rsidRDefault="00770887" w:rsidP="00CB20A7">
      <w:pPr>
        <w:snapToGrid w:val="0"/>
        <w:spacing w:line="500" w:lineRule="exact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245DD4" w:rsidRPr="00CB20A7">
        <w:rPr>
          <w:rFonts w:ascii="微软雅黑" w:eastAsia="微软雅黑" w:hAnsi="微软雅黑" w:hint="eastAsia"/>
          <w:b/>
          <w:bCs/>
          <w:szCs w:val="21"/>
        </w:rPr>
        <w:t>战场上没有侥幸。每一个成功</w:t>
      </w:r>
      <w:r w:rsidR="0051025C" w:rsidRPr="00CB20A7">
        <w:rPr>
          <w:rFonts w:ascii="微软雅黑" w:eastAsia="微软雅黑" w:hAnsi="微软雅黑" w:hint="eastAsia"/>
          <w:b/>
          <w:bCs/>
          <w:szCs w:val="21"/>
        </w:rPr>
        <w:t>都离不开</w:t>
      </w:r>
      <w:r w:rsidR="002E4E5D" w:rsidRPr="00CB20A7">
        <w:rPr>
          <w:rFonts w:ascii="微软雅黑" w:eastAsia="微软雅黑" w:hAnsi="微软雅黑" w:hint="eastAsia"/>
          <w:b/>
          <w:bCs/>
          <w:szCs w:val="21"/>
        </w:rPr>
        <w:t>精心策划</w:t>
      </w:r>
      <w:r w:rsidR="00245DD4" w:rsidRPr="00CB20A7">
        <w:rPr>
          <w:rFonts w:ascii="微软雅黑" w:eastAsia="微软雅黑" w:hAnsi="微软雅黑" w:hint="eastAsia"/>
          <w:b/>
          <w:bCs/>
          <w:szCs w:val="21"/>
        </w:rPr>
        <w:t>。巧妙计划，不打无准备之仗，</w:t>
      </w:r>
      <w:r w:rsidR="00A962E0" w:rsidRPr="00CB20A7">
        <w:rPr>
          <w:rFonts w:ascii="微软雅黑" w:eastAsia="微软雅黑" w:hAnsi="微软雅黑" w:hint="eastAsia"/>
          <w:b/>
          <w:bCs/>
          <w:szCs w:val="21"/>
        </w:rPr>
        <w:t>是每个优秀的谈判人员在谈判前都会多花精力</w:t>
      </w:r>
      <w:r w:rsidR="00D00461" w:rsidRPr="00CB20A7">
        <w:rPr>
          <w:rFonts w:ascii="微软雅黑" w:eastAsia="微软雅黑" w:hAnsi="微软雅黑" w:hint="eastAsia"/>
          <w:b/>
          <w:bCs/>
          <w:szCs w:val="21"/>
        </w:rPr>
        <w:t>的必要功课</w:t>
      </w:r>
      <w:r w:rsidR="002E4E5D" w:rsidRPr="00CB20A7">
        <w:rPr>
          <w:rFonts w:ascii="微软雅黑" w:eastAsia="微软雅黑" w:hAnsi="微软雅黑" w:hint="eastAsia"/>
          <w:b/>
          <w:bCs/>
          <w:szCs w:val="21"/>
        </w:rPr>
        <w:t>。</w:t>
      </w:r>
      <w:r w:rsidR="0051025C" w:rsidRPr="00CB20A7">
        <w:rPr>
          <w:rFonts w:ascii="微软雅黑" w:eastAsia="微软雅黑" w:hAnsi="微软雅黑" w:hint="eastAsia"/>
          <w:b/>
          <w:bCs/>
          <w:szCs w:val="21"/>
        </w:rPr>
        <w:t>谁的规划和准备做的更加充分和专业，谁就更加有可能在谈判中获得更好的成功。</w:t>
      </w:r>
    </w:p>
    <w:p w:rsidR="004C3E06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确定谈判的目标 （目标的优先序+分解）</w:t>
      </w:r>
    </w:p>
    <w:p w:rsidR="004C3E06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明确谈判的项目 （项目的价值和对方收益）</w:t>
      </w:r>
    </w:p>
    <w:p w:rsidR="004C3E06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设定项目</w:t>
      </w:r>
      <w:r w:rsidR="004C3E06" w:rsidRPr="00CB20A7">
        <w:rPr>
          <w:rFonts w:ascii="微软雅黑" w:eastAsia="微软雅黑" w:hAnsi="微软雅黑" w:hint="eastAsia"/>
          <w:szCs w:val="21"/>
          <w:lang w:val="en-AU"/>
        </w:rPr>
        <w:t>的区间</w:t>
      </w:r>
      <w:r w:rsidRPr="00CB20A7">
        <w:rPr>
          <w:rFonts w:ascii="微软雅黑" w:eastAsia="微软雅黑" w:hAnsi="微软雅黑" w:hint="eastAsia"/>
          <w:szCs w:val="21"/>
          <w:lang w:val="en-AU"/>
        </w:rPr>
        <w:t xml:space="preserve"> （优先级+四个区间）</w:t>
      </w:r>
    </w:p>
    <w:p w:rsidR="00AF449F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评估双方的力量 （力量对比的优劣势）</w:t>
      </w:r>
    </w:p>
    <w:p w:rsidR="00AF449F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可行的谈判方案 （要素和要素组合）</w:t>
      </w:r>
    </w:p>
    <w:p w:rsidR="00AF449F" w:rsidRPr="00CB20A7" w:rsidRDefault="00AF449F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选择谈判的策略 （目标+组合+风险）</w:t>
      </w:r>
    </w:p>
    <w:p w:rsidR="004C3E06" w:rsidRPr="00CB20A7" w:rsidRDefault="00F853D7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谈判的换位思考 （他方的可能性）</w:t>
      </w:r>
    </w:p>
    <w:p w:rsidR="004C3E06" w:rsidRPr="00CB20A7" w:rsidRDefault="00F853D7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谈判的备选计划 （方案备选+创新）</w:t>
      </w:r>
    </w:p>
    <w:p w:rsidR="004C3E06" w:rsidRPr="00CB20A7" w:rsidRDefault="00F853D7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lastRenderedPageBreak/>
        <w:t>谈判的团队规划 （结构+模拟</w:t>
      </w:r>
      <w:r w:rsidR="00735F54" w:rsidRPr="00CB20A7">
        <w:rPr>
          <w:rFonts w:ascii="微软雅黑" w:eastAsia="微软雅黑" w:hAnsi="微软雅黑" w:hint="eastAsia"/>
          <w:szCs w:val="21"/>
          <w:lang w:val="en-AU"/>
        </w:rPr>
        <w:t>实战</w:t>
      </w:r>
      <w:r w:rsidRPr="00CB20A7">
        <w:rPr>
          <w:rFonts w:ascii="微软雅黑" w:eastAsia="微软雅黑" w:hAnsi="微软雅黑" w:hint="eastAsia"/>
          <w:szCs w:val="21"/>
          <w:lang w:val="en-AU"/>
        </w:rPr>
        <w:t>）</w:t>
      </w:r>
    </w:p>
    <w:p w:rsidR="004C3E06" w:rsidRPr="00CB20A7" w:rsidRDefault="004C3E06" w:rsidP="00CB20A7">
      <w:pPr>
        <w:pStyle w:val="a9"/>
        <w:numPr>
          <w:ilvl w:val="0"/>
          <w:numId w:val="6"/>
        </w:numPr>
        <w:spacing w:line="500" w:lineRule="exact"/>
        <w:ind w:left="486" w:firstLineChars="0" w:hanging="486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谈判的过程和力量的博弈</w:t>
      </w:r>
      <w:r w:rsidR="009247C6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 xml:space="preserve"> </w:t>
      </w:r>
    </w:p>
    <w:p w:rsidR="00770887" w:rsidRPr="00CB20A7" w:rsidRDefault="00770887" w:rsidP="00CB20A7">
      <w:pPr>
        <w:snapToGrid w:val="0"/>
        <w:spacing w:line="500" w:lineRule="exact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10386A" w:rsidRPr="00CB20A7">
        <w:rPr>
          <w:rFonts w:ascii="微软雅黑" w:eastAsia="微软雅黑" w:hAnsi="微软雅黑" w:hint="eastAsia"/>
          <w:b/>
          <w:bCs/>
          <w:szCs w:val="21"/>
        </w:rPr>
        <w:t>目标是在过程中实现的。</w:t>
      </w:r>
      <w:r w:rsidR="003C773E" w:rsidRPr="00CB20A7">
        <w:rPr>
          <w:rFonts w:ascii="微软雅黑" w:eastAsia="微软雅黑" w:hAnsi="微软雅黑" w:hint="eastAsia"/>
          <w:b/>
          <w:bCs/>
          <w:szCs w:val="21"/>
        </w:rPr>
        <w:t>一个流程混乱，节奏失控的谈判</w:t>
      </w:r>
      <w:r w:rsidR="000E725A" w:rsidRPr="00CB20A7">
        <w:rPr>
          <w:rFonts w:ascii="微软雅黑" w:eastAsia="微软雅黑" w:hAnsi="微软雅黑" w:hint="eastAsia"/>
          <w:b/>
          <w:bCs/>
          <w:szCs w:val="21"/>
        </w:rPr>
        <w:t>很难赢得主动。</w:t>
      </w:r>
      <w:r w:rsidR="00D71136" w:rsidRPr="00CB20A7">
        <w:rPr>
          <w:rFonts w:ascii="微软雅黑" w:eastAsia="微软雅黑" w:hAnsi="微软雅黑" w:hint="eastAsia"/>
          <w:b/>
          <w:bCs/>
          <w:szCs w:val="21"/>
        </w:rPr>
        <w:t>优秀的谈判人员不但</w:t>
      </w:r>
      <w:r w:rsidR="00404337" w:rsidRPr="00CB20A7">
        <w:rPr>
          <w:rFonts w:ascii="微软雅黑" w:eastAsia="微软雅黑" w:hAnsi="微软雅黑" w:hint="eastAsia"/>
          <w:b/>
          <w:bCs/>
          <w:szCs w:val="21"/>
        </w:rPr>
        <w:t>始终紧紧地瞄准目标，而且同时也会</w:t>
      </w:r>
      <w:r w:rsidR="001403B4" w:rsidRPr="00CB20A7">
        <w:rPr>
          <w:rFonts w:ascii="微软雅黑" w:eastAsia="微软雅黑" w:hAnsi="微软雅黑" w:hint="eastAsia"/>
          <w:b/>
          <w:bCs/>
          <w:szCs w:val="21"/>
        </w:rPr>
        <w:t>步步为营，严格把控个</w:t>
      </w:r>
      <w:r w:rsidR="00404337" w:rsidRPr="00CB20A7">
        <w:rPr>
          <w:rFonts w:ascii="微软雅黑" w:eastAsia="微软雅黑" w:hAnsi="微软雅黑" w:hint="eastAsia"/>
          <w:b/>
          <w:bCs/>
          <w:szCs w:val="21"/>
        </w:rPr>
        <w:t>个</w:t>
      </w:r>
      <w:r w:rsidR="00D71136" w:rsidRPr="00CB20A7">
        <w:rPr>
          <w:rFonts w:ascii="微软雅黑" w:eastAsia="微软雅黑" w:hAnsi="微软雅黑" w:hint="eastAsia"/>
          <w:b/>
          <w:bCs/>
          <w:szCs w:val="21"/>
        </w:rPr>
        <w:t>谈判</w:t>
      </w:r>
      <w:r w:rsidR="00404337" w:rsidRPr="00CB20A7">
        <w:rPr>
          <w:rFonts w:ascii="微软雅黑" w:eastAsia="微软雅黑" w:hAnsi="微软雅黑" w:hint="eastAsia"/>
          <w:b/>
          <w:bCs/>
          <w:szCs w:val="21"/>
        </w:rPr>
        <w:t>环节，充分利用每个谈判力量和筹码，甚至不惜制造僵局，直至目标</w:t>
      </w:r>
      <w:r w:rsidR="001403B4" w:rsidRPr="00CB20A7">
        <w:rPr>
          <w:rFonts w:ascii="微软雅黑" w:eastAsia="微软雅黑" w:hAnsi="微软雅黑" w:hint="eastAsia"/>
          <w:b/>
          <w:bCs/>
          <w:szCs w:val="21"/>
        </w:rPr>
        <w:t>达成</w:t>
      </w:r>
      <w:r w:rsidR="00404337" w:rsidRPr="00CB20A7">
        <w:rPr>
          <w:rFonts w:ascii="微软雅黑" w:eastAsia="微软雅黑" w:hAnsi="微软雅黑" w:hint="eastAsia"/>
          <w:b/>
          <w:bCs/>
          <w:szCs w:val="21"/>
        </w:rPr>
        <w:t>。</w:t>
      </w:r>
    </w:p>
    <w:p w:rsidR="009247C6" w:rsidRPr="00CB20A7" w:rsidRDefault="009247C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谈判的一般流程 （过程+节点+力量）</w:t>
      </w:r>
    </w:p>
    <w:p w:rsidR="004C3E06" w:rsidRPr="00CB20A7" w:rsidRDefault="009247C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谈判的核心步骤 （主导过程+挽回被动）</w:t>
      </w:r>
    </w:p>
    <w:p w:rsidR="009247C6" w:rsidRPr="00CB20A7" w:rsidRDefault="009247C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谈判的开局管理 （开局要点+开局之后）</w:t>
      </w:r>
    </w:p>
    <w:p w:rsidR="00FF3BEC" w:rsidRPr="00CB20A7" w:rsidRDefault="009247C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谈判的僵局管理 （制造僵局+僵局转化）</w:t>
      </w:r>
    </w:p>
    <w:p w:rsidR="00FF3BEC" w:rsidRPr="00CB20A7" w:rsidRDefault="00FF3BEC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案例演练之三：年度采购合同的谈判</w:t>
      </w:r>
    </w:p>
    <w:p w:rsidR="009247C6" w:rsidRPr="00CB20A7" w:rsidRDefault="00FF3BEC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现场指导：学员谈判的点评和指导（引入“观察员”作为独立的</w:t>
      </w:r>
      <w:r w:rsidR="00067BC1" w:rsidRPr="00CB20A7">
        <w:rPr>
          <w:rFonts w:ascii="微软雅黑" w:eastAsia="微软雅黑" w:hAnsi="微软雅黑" w:hint="eastAsia"/>
          <w:szCs w:val="21"/>
          <w:lang w:val="en-AU"/>
        </w:rPr>
        <w:t>“点评”</w:t>
      </w:r>
      <w:r w:rsidRPr="00CB20A7">
        <w:rPr>
          <w:rFonts w:ascii="微软雅黑" w:eastAsia="微软雅黑" w:hAnsi="微软雅黑" w:hint="eastAsia"/>
          <w:szCs w:val="21"/>
          <w:lang w:val="en-AU"/>
        </w:rPr>
        <w:t>第三方）</w:t>
      </w:r>
    </w:p>
    <w:p w:rsidR="00D6193B" w:rsidRPr="00CB20A7" w:rsidRDefault="00D6193B" w:rsidP="00CB20A7">
      <w:pPr>
        <w:pStyle w:val="a9"/>
        <w:numPr>
          <w:ilvl w:val="0"/>
          <w:numId w:val="6"/>
        </w:numPr>
        <w:spacing w:line="500" w:lineRule="exact"/>
        <w:ind w:left="486" w:firstLineChars="0" w:hanging="486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如何修改谈判各方的心理认知</w:t>
      </w:r>
    </w:p>
    <w:p w:rsidR="00770887" w:rsidRPr="00CB20A7" w:rsidRDefault="00770887" w:rsidP="00CB20A7">
      <w:pPr>
        <w:snapToGrid w:val="0"/>
        <w:spacing w:line="500" w:lineRule="exact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796168" w:rsidRPr="00CB20A7">
        <w:rPr>
          <w:rFonts w:ascii="微软雅黑" w:eastAsia="微软雅黑" w:hAnsi="微软雅黑" w:hint="eastAsia"/>
          <w:b/>
          <w:bCs/>
          <w:szCs w:val="21"/>
        </w:rPr>
        <w:t>谈判人员内心对事情的看法和判断会影响谈判的目标、模式、策略</w:t>
      </w:r>
      <w:r w:rsidR="00B00754" w:rsidRPr="00CB20A7">
        <w:rPr>
          <w:rFonts w:ascii="微软雅黑" w:eastAsia="微软雅黑" w:hAnsi="微软雅黑" w:hint="eastAsia"/>
          <w:b/>
          <w:bCs/>
          <w:szCs w:val="21"/>
        </w:rPr>
        <w:t>以及情绪。巧妙和高超的沟通能力能够影响对方的心理认知。优秀谈判人员的高情商沟通往往会赢得更好的谈判效果。</w:t>
      </w:r>
    </w:p>
    <w:p w:rsidR="00D6193B" w:rsidRPr="00CB20A7" w:rsidRDefault="00D6193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谈判底线的认知陷阱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（买方成就+让步风险）</w:t>
      </w:r>
    </w:p>
    <w:p w:rsidR="00D6193B" w:rsidRPr="00CB20A7" w:rsidRDefault="00D6193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站在对方立场和角度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（理解心态+修改认知）</w:t>
      </w:r>
    </w:p>
    <w:p w:rsidR="00D6193B" w:rsidRPr="00CB20A7" w:rsidRDefault="00D6193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获得对方的积极认可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（认知层面+价值强化）</w:t>
      </w:r>
    </w:p>
    <w:p w:rsidR="007B5963" w:rsidRPr="00CB20A7" w:rsidRDefault="007B5963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影响和修改对方认知 （心态管理+底线评估）</w:t>
      </w:r>
    </w:p>
    <w:p w:rsidR="00D6193B" w:rsidRPr="00CB20A7" w:rsidRDefault="00D6193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如何坚持我方的要价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 xml:space="preserve"> （坚持</w:t>
      </w:r>
      <w:r w:rsidR="00611A62" w:rsidRPr="00CB20A7">
        <w:rPr>
          <w:rFonts w:ascii="微软雅黑" w:eastAsia="微软雅黑" w:hAnsi="微软雅黑" w:hint="eastAsia"/>
          <w:szCs w:val="21"/>
          <w:lang w:val="en-AU"/>
        </w:rPr>
        <w:t>要点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>+</w:t>
      </w:r>
      <w:r w:rsidR="00611A62" w:rsidRPr="00CB20A7">
        <w:rPr>
          <w:rFonts w:ascii="微软雅黑" w:eastAsia="微软雅黑" w:hAnsi="微软雅黑" w:hint="eastAsia"/>
          <w:szCs w:val="21"/>
          <w:lang w:val="en-AU"/>
        </w:rPr>
        <w:t>坚持策略</w:t>
      </w:r>
      <w:r w:rsidR="007B5963" w:rsidRPr="00CB20A7">
        <w:rPr>
          <w:rFonts w:ascii="微软雅黑" w:eastAsia="微软雅黑" w:hAnsi="微软雅黑" w:hint="eastAsia"/>
          <w:szCs w:val="21"/>
          <w:lang w:val="en-AU"/>
        </w:rPr>
        <w:t>）</w:t>
      </w:r>
    </w:p>
    <w:p w:rsidR="00763D2B" w:rsidRPr="00CB20A7" w:rsidRDefault="00763D2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案例操作之四：设备报价的谈判</w:t>
      </w:r>
    </w:p>
    <w:p w:rsidR="00D6193B" w:rsidRPr="00CB20A7" w:rsidRDefault="00763D2B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现场指导：学员谈判的点评和指导（引入“观察员”作为独立的</w:t>
      </w:r>
      <w:r w:rsidR="00067BC1" w:rsidRPr="00CB20A7">
        <w:rPr>
          <w:rFonts w:ascii="微软雅黑" w:eastAsia="微软雅黑" w:hAnsi="微软雅黑" w:hint="eastAsia"/>
          <w:szCs w:val="21"/>
          <w:lang w:val="en-AU"/>
        </w:rPr>
        <w:t>“点评”</w:t>
      </w:r>
      <w:r w:rsidRPr="00CB20A7">
        <w:rPr>
          <w:rFonts w:ascii="微软雅黑" w:eastAsia="微软雅黑" w:hAnsi="微软雅黑" w:hint="eastAsia"/>
          <w:szCs w:val="21"/>
          <w:lang w:val="en-AU"/>
        </w:rPr>
        <w:t>第三方）</w:t>
      </w:r>
    </w:p>
    <w:p w:rsidR="004C3E06" w:rsidRPr="00CB20A7" w:rsidRDefault="00BF0BE6" w:rsidP="00CB20A7">
      <w:pPr>
        <w:pStyle w:val="a9"/>
        <w:numPr>
          <w:ilvl w:val="0"/>
          <w:numId w:val="6"/>
        </w:numPr>
        <w:spacing w:line="500" w:lineRule="exact"/>
        <w:ind w:left="486" w:firstLineChars="0" w:hanging="486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实现谈判目标</w:t>
      </w:r>
      <w:r w:rsidR="004C3E06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的让步策略</w:t>
      </w:r>
    </w:p>
    <w:p w:rsidR="00770887" w:rsidRPr="00CB20A7" w:rsidRDefault="00770887" w:rsidP="00CB20A7">
      <w:pPr>
        <w:snapToGrid w:val="0"/>
        <w:spacing w:line="500" w:lineRule="exact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B00754" w:rsidRPr="00CB20A7">
        <w:rPr>
          <w:rFonts w:ascii="微软雅黑" w:eastAsia="微软雅黑" w:hAnsi="微软雅黑" w:hint="eastAsia"/>
          <w:b/>
          <w:bCs/>
          <w:szCs w:val="21"/>
        </w:rPr>
        <w:t>没有原则和策略的退让极有可能毁掉一个富有价值的谈判。</w:t>
      </w:r>
      <w:r w:rsidR="000069EE" w:rsidRPr="00CB20A7">
        <w:rPr>
          <w:rFonts w:ascii="微软雅黑" w:eastAsia="微软雅黑" w:hAnsi="微软雅黑" w:hint="eastAsia"/>
          <w:b/>
          <w:bCs/>
          <w:szCs w:val="21"/>
        </w:rPr>
        <w:t>兼顾攻防的巧妙让步不但能够有效地获得对方的让步，而且还能够将谈判</w:t>
      </w:r>
      <w:r w:rsidR="00587E7B" w:rsidRPr="00CB20A7">
        <w:rPr>
          <w:rFonts w:ascii="微软雅黑" w:eastAsia="微软雅黑" w:hAnsi="微软雅黑" w:hint="eastAsia"/>
          <w:b/>
          <w:bCs/>
          <w:szCs w:val="21"/>
        </w:rPr>
        <w:t>的步骤</w:t>
      </w:r>
      <w:r w:rsidR="000069EE" w:rsidRPr="00CB20A7">
        <w:rPr>
          <w:rFonts w:ascii="微软雅黑" w:eastAsia="微软雅黑" w:hAnsi="微软雅黑" w:hint="eastAsia"/>
          <w:b/>
          <w:bCs/>
          <w:szCs w:val="21"/>
        </w:rPr>
        <w:t>逐步推进到成交的终点</w:t>
      </w:r>
      <w:r w:rsidR="00587E7B" w:rsidRPr="00CB20A7">
        <w:rPr>
          <w:rFonts w:ascii="微软雅黑" w:eastAsia="微软雅黑" w:hAnsi="微软雅黑" w:hint="eastAsia"/>
          <w:b/>
          <w:bCs/>
          <w:szCs w:val="21"/>
        </w:rPr>
        <w:t>，甚至让双方在愉快的氛围中，水到渠成地达成共识。</w:t>
      </w:r>
    </w:p>
    <w:p w:rsidR="004C3E06" w:rsidRPr="00CB20A7" w:rsidRDefault="004C3E0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谈判让步的规划</w:t>
      </w:r>
      <w:r w:rsidR="00BF0BE6" w:rsidRPr="00CB20A7">
        <w:rPr>
          <w:rFonts w:ascii="微软雅黑" w:eastAsia="微软雅黑" w:hAnsi="微软雅黑" w:hint="eastAsia"/>
          <w:szCs w:val="21"/>
          <w:lang w:val="en-AU"/>
        </w:rPr>
        <w:t xml:space="preserve"> （让步模式和风险）</w:t>
      </w:r>
    </w:p>
    <w:p w:rsidR="004C3E06" w:rsidRPr="00CB20A7" w:rsidRDefault="00BF0BE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谈判让步的艺术 （让步的防御和进攻）</w:t>
      </w:r>
    </w:p>
    <w:p w:rsidR="004C3E06" w:rsidRPr="00CB20A7" w:rsidRDefault="00BF0BE6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让步模式的选择 （让步的价值和成本）</w:t>
      </w:r>
    </w:p>
    <w:p w:rsidR="004C3E06" w:rsidRPr="00CB20A7" w:rsidRDefault="00AC3063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lastRenderedPageBreak/>
        <w:t>谈判让步</w:t>
      </w:r>
      <w:r w:rsidR="00BF0BE6" w:rsidRPr="00CB20A7">
        <w:rPr>
          <w:rFonts w:ascii="微软雅黑" w:eastAsia="微软雅黑" w:hAnsi="微软雅黑" w:hint="eastAsia"/>
          <w:szCs w:val="21"/>
          <w:lang w:val="en-AU"/>
        </w:rPr>
        <w:t>工作表 （让步的得给清单）</w:t>
      </w:r>
    </w:p>
    <w:p w:rsidR="006E7C6D" w:rsidRPr="00CB20A7" w:rsidRDefault="006E7C6D" w:rsidP="00CB20A7">
      <w:pPr>
        <w:tabs>
          <w:tab w:val="left" w:pos="1900"/>
        </w:tabs>
        <w:autoSpaceDN w:val="0"/>
        <w:spacing w:line="500" w:lineRule="exact"/>
        <w:ind w:left="1906"/>
        <w:rPr>
          <w:rFonts w:ascii="微软雅黑" w:eastAsia="微软雅黑" w:hAnsi="微软雅黑"/>
          <w:szCs w:val="21"/>
        </w:rPr>
      </w:pPr>
    </w:p>
    <w:p w:rsidR="006E7C6D" w:rsidRPr="00CB20A7" w:rsidRDefault="006E7C6D" w:rsidP="00CB20A7">
      <w:pPr>
        <w:widowControl/>
        <w:spacing w:line="500" w:lineRule="exact"/>
        <w:jc w:val="left"/>
        <w:rPr>
          <w:rFonts w:ascii="微软雅黑" w:eastAsia="微软雅黑" w:hAnsi="微软雅黑"/>
          <w:szCs w:val="21"/>
          <w:lang w:val="en-AU"/>
        </w:rPr>
      </w:pPr>
    </w:p>
    <w:p w:rsidR="00763D2B" w:rsidRPr="00CB20A7" w:rsidRDefault="00997962" w:rsidP="00CB20A7">
      <w:pPr>
        <w:pStyle w:val="a9"/>
        <w:numPr>
          <w:ilvl w:val="0"/>
          <w:numId w:val="6"/>
        </w:numPr>
        <w:spacing w:line="500" w:lineRule="exact"/>
        <w:ind w:left="486" w:firstLineChars="0" w:hanging="486"/>
        <w:rPr>
          <w:rFonts w:ascii="微软雅黑" w:eastAsia="微软雅黑" w:hAnsi="微软雅黑"/>
          <w:b/>
          <w:bCs/>
          <w:szCs w:val="21"/>
          <w:lang w:val="en-AU"/>
        </w:rPr>
      </w:pP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谈判</w:t>
      </w:r>
      <w:r w:rsidR="00763D2B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的</w:t>
      </w: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成交阶段以及后续谈判能力的提升</w:t>
      </w:r>
      <w:r w:rsidR="00763D2B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 xml:space="preserve"> Closure</w:t>
      </w:r>
      <w:r w:rsidR="00450CB2"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 xml:space="preserve"> S</w:t>
      </w:r>
      <w:r w:rsidRPr="00CB20A7">
        <w:rPr>
          <w:rFonts w:ascii="微软雅黑" w:eastAsia="微软雅黑" w:hAnsi="微软雅黑" w:hint="eastAsia"/>
          <w:b/>
          <w:bCs/>
          <w:szCs w:val="21"/>
          <w:lang w:val="en-AU"/>
        </w:rPr>
        <w:t>tage and Sharpen the Saw</w:t>
      </w:r>
    </w:p>
    <w:p w:rsidR="00770887" w:rsidRPr="00CB20A7" w:rsidRDefault="00770887" w:rsidP="00CB20A7">
      <w:pPr>
        <w:spacing w:line="500" w:lineRule="exact"/>
        <w:rPr>
          <w:rFonts w:ascii="微软雅黑" w:eastAsia="微软雅黑" w:hAnsi="微软雅黑"/>
          <w:b/>
          <w:bCs/>
          <w:szCs w:val="21"/>
        </w:rPr>
      </w:pPr>
      <w:r w:rsidRPr="00CB20A7">
        <w:rPr>
          <w:rFonts w:ascii="微软雅黑" w:eastAsia="微软雅黑" w:hAnsi="微软雅黑" w:hint="eastAsia"/>
          <w:b/>
          <w:bCs/>
          <w:szCs w:val="21"/>
        </w:rPr>
        <w:t>学习攻略：</w:t>
      </w:r>
      <w:r w:rsidR="000D3152" w:rsidRPr="00CB20A7">
        <w:rPr>
          <w:rFonts w:ascii="微软雅黑" w:eastAsia="微软雅黑" w:hAnsi="微软雅黑" w:hint="eastAsia"/>
          <w:b/>
          <w:bCs/>
          <w:szCs w:val="21"/>
        </w:rPr>
        <w:t>善始善终不仅仅是流程和环节，也是能力和修养。</w:t>
      </w:r>
      <w:r w:rsidR="00D601F3" w:rsidRPr="00CB20A7">
        <w:rPr>
          <w:rFonts w:ascii="微软雅黑" w:eastAsia="微软雅黑" w:hAnsi="微软雅黑" w:hint="eastAsia"/>
          <w:b/>
          <w:bCs/>
          <w:szCs w:val="21"/>
        </w:rPr>
        <w:t>谈判的成交并不必然意味着谈判的成功。</w:t>
      </w:r>
      <w:r w:rsidR="00C432D1" w:rsidRPr="00CB20A7">
        <w:rPr>
          <w:rFonts w:ascii="微软雅黑" w:eastAsia="微软雅黑" w:hAnsi="微软雅黑" w:hint="eastAsia"/>
          <w:b/>
          <w:bCs/>
          <w:szCs w:val="21"/>
        </w:rPr>
        <w:t>成功的谈判需要</w:t>
      </w:r>
      <w:r w:rsidR="000D3152" w:rsidRPr="00CB20A7">
        <w:rPr>
          <w:rFonts w:ascii="微软雅黑" w:eastAsia="微软雅黑" w:hAnsi="微软雅黑" w:hint="eastAsia"/>
          <w:b/>
          <w:bCs/>
          <w:szCs w:val="21"/>
        </w:rPr>
        <w:t>优秀的能力</w:t>
      </w:r>
      <w:r w:rsidR="00D601F3" w:rsidRPr="00CB20A7">
        <w:rPr>
          <w:rFonts w:ascii="微软雅黑" w:eastAsia="微软雅黑" w:hAnsi="微软雅黑" w:hint="eastAsia"/>
          <w:b/>
          <w:bCs/>
          <w:szCs w:val="21"/>
        </w:rPr>
        <w:t>。优秀的能力</w:t>
      </w:r>
      <w:r w:rsidR="000D3152" w:rsidRPr="00CB20A7">
        <w:rPr>
          <w:rFonts w:ascii="微软雅黑" w:eastAsia="微软雅黑" w:hAnsi="微软雅黑" w:hint="eastAsia"/>
          <w:b/>
          <w:bCs/>
          <w:szCs w:val="21"/>
        </w:rPr>
        <w:t>都是在不停地实战中检验，并在不断的总结和反思中提炼和升华的。</w:t>
      </w:r>
    </w:p>
    <w:p w:rsidR="00997962" w:rsidRPr="00CB20A7" w:rsidRDefault="00997962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谈判成交和收尾 （成交信号+成交仪式）</w:t>
      </w:r>
    </w:p>
    <w:p w:rsidR="00997962" w:rsidRPr="00CB20A7" w:rsidRDefault="00997962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谈判的结果审查 （目标达成+关系匹配）</w:t>
      </w:r>
    </w:p>
    <w:p w:rsidR="00997962" w:rsidRPr="00CB20A7" w:rsidRDefault="00997962" w:rsidP="00CB20A7">
      <w:pPr>
        <w:numPr>
          <w:ilvl w:val="1"/>
          <w:numId w:val="4"/>
        </w:numPr>
        <w:tabs>
          <w:tab w:val="clear" w:pos="360"/>
        </w:tabs>
        <w:autoSpaceDN w:val="0"/>
        <w:spacing w:line="500" w:lineRule="exact"/>
        <w:ind w:leftChars="-30" w:hanging="63"/>
        <w:rPr>
          <w:rFonts w:ascii="微软雅黑" w:eastAsia="微软雅黑" w:hAnsi="微软雅黑"/>
          <w:szCs w:val="21"/>
          <w:lang w:val="en-AU"/>
        </w:rPr>
      </w:pPr>
      <w:r w:rsidRPr="00CB20A7">
        <w:rPr>
          <w:rFonts w:ascii="微软雅黑" w:eastAsia="微软雅黑" w:hAnsi="微软雅黑" w:hint="eastAsia"/>
          <w:szCs w:val="21"/>
          <w:lang w:val="en-AU"/>
        </w:rPr>
        <w:t>自我的提升总结 （经验总结+优化提升）</w:t>
      </w:r>
    </w:p>
    <w:p w:rsidR="00135823" w:rsidRPr="00135823" w:rsidRDefault="00135823" w:rsidP="00135823">
      <w:pPr>
        <w:shd w:val="clear" w:color="auto" w:fill="F2F2F2"/>
        <w:spacing w:line="440" w:lineRule="exac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135823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【讲师介绍】</w:t>
      </w:r>
    </w:p>
    <w:p w:rsidR="00DF3E40" w:rsidRDefault="00135823" w:rsidP="00135823">
      <w:pPr>
        <w:pStyle w:val="a8"/>
        <w:spacing w:before="0" w:beforeAutospacing="0" w:after="0" w:afterAutospacing="0" w:line="440" w:lineRule="exact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1" w:name="_GoBack"/>
      <w:r w:rsidRPr="000F1280">
        <w:rPr>
          <w:rStyle w:val="aa"/>
          <w:rFonts w:ascii="微软雅黑" w:eastAsia="微软雅黑" w:hAnsi="微软雅黑" w:hint="eastAsia"/>
          <w:color w:val="000000" w:themeColor="text1"/>
          <w:sz w:val="21"/>
          <w:szCs w:val="21"/>
        </w:rPr>
        <w:t>王老师</w:t>
      </w:r>
      <w:bookmarkStart w:id="2" w:name="_Hlk22137414"/>
      <w:bookmarkStart w:id="3" w:name="_Hlk22137350"/>
    </w:p>
    <w:p w:rsidR="00135823" w:rsidRDefault="00135823" w:rsidP="00135823">
      <w:pPr>
        <w:pStyle w:val="a8"/>
        <w:spacing w:before="0" w:beforeAutospacing="0" w:after="0" w:afterAutospacing="0" w:line="440" w:lineRule="exac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资深教练 关键客户管理（ⅠⅡⅢ）版权课程讲师</w:t>
      </w:r>
      <w:bookmarkEnd w:id="2"/>
    </w:p>
    <w:bookmarkEnd w:id="3"/>
    <w:p w:rsidR="00135823" w:rsidRDefault="00135823" w:rsidP="00135823">
      <w:pPr>
        <w:pStyle w:val="a8"/>
        <w:spacing w:before="0" w:beforeAutospacing="0" w:after="0" w:afterAutospacing="0" w:line="440" w:lineRule="exac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关键客户管理教练 - 工业品销售培训专家 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原汉高（中国）亚太区首席大客户销售教练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18年的跨国上市公司(500强)销售与培训经验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多年大客户销售教练，培训过的销售人超5000人</w:t>
      </w:r>
    </w:p>
    <w:p w:rsidR="00135823" w:rsidRPr="000F1280" w:rsidRDefault="00135823" w:rsidP="00135823">
      <w:pPr>
        <w:pStyle w:val="a8"/>
        <w:spacing w:before="0" w:beforeAutospacing="0" w:after="0" w:afterAutospacing="0" w:line="440" w:lineRule="exac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2017年被汉高（亚太）返聘培训25天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t>【授课风格】 </w:t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br/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以多年的实战销售经验为基础，结合国外版权销售管理的新思路为核心，注重培训理论与案例结合、实战化和工具化的结合。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课程观点新颖、语言幽默、案例贴切、气氛活跃，深入浅出，特别容易引起学员互动和共鸣；透过互动启发式研讨交流，引导学员突破固有思维，并结合实际落地实施。</w:t>
      </w:r>
      <w:r w:rsidRPr="000F1280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br/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t>【工作履历】 </w:t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br/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2005任职于世界五百强汉高公司，先后担任大中华区首席销售培训师、中国区战略销售经理、中国区销售人才发展经理、亚太区销售教练及全球专业学院经理等职位。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2007年公司的产品价格上调，导致销售人员业绩和信心急剧下滑，王老师迅速组织销售精英共同开发出《谈判技巧》和《涨价策略》两门课程，为汉高全球销售人员开展轮训。经过轮训，不仅重振了销售人员的信心，更使业绩腾飞，为公司带来了近3亿元的利润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王老师以专业和务实的态度开发并创新了公司业务模式，与国际和国内的多家行业领导者签订了战略合作联盟，极大地增强了公司的竞争优势；发起并主持多个行业的高峰论坛，极大地增强了公司行业影响力，并带来了业绩上的突破近亿元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lastRenderedPageBreak/>
        <w:t>王老师参与建设汉高全球专业学院，负责销售课程的开发和优化、国外销售课程的引进和本地化，讲授的主要课程包括：《关键客户管理》系列、《解决方案式销售》、《聚焦客户的价值销售》、《动态销售谈判》、《大客户管理》系列、《价格诊断》、《涨价技巧》、《IMPAX》、《顾问式销售》等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2014年任职于美资企业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赛默飞世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尔高级培训经理，为企业搭建了销售培训体系、销售测评、全球第一个的四级专业技术测评和晋级系统、员工技能成长路径、微课堂学习及落地辅导等体系。</w:t>
      </w:r>
      <w:r w:rsidRPr="000F1280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br/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t>【授课特色】 </w:t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br/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可中、英双语授课，客户满意度高。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聚焦于学员实际问题，分析问题总结经验，帮助学员突破销售瓶颈。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注重实战与案例教学，对学员案例进行现场分解和重构，课堂中穿插实时的角色扮演和实战点评。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擅长抓住学员个体特点进行顺势辅导，对问题本质进行针对性解决。</w:t>
      </w:r>
      <w:r w:rsidRPr="000F1280">
        <w:rPr>
          <w:rFonts w:ascii="微软雅黑" w:eastAsia="微软雅黑" w:hAnsi="微软雅黑" w:hint="eastAsia"/>
          <w:b/>
          <w:bCs/>
          <w:color w:val="000000" w:themeColor="text1"/>
          <w:sz w:val="21"/>
          <w:szCs w:val="21"/>
        </w:rPr>
        <w:br/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t>【部分内训客户】 </w:t>
      </w:r>
      <w:r w:rsidRPr="000F1280">
        <w:rPr>
          <w:rFonts w:ascii="微软雅黑" w:eastAsia="微软雅黑" w:hAnsi="微软雅黑" w:cstheme="minorBidi" w:hint="eastAsia"/>
          <w:b/>
          <w:bCs/>
          <w:color w:val="000000" w:themeColor="text1"/>
          <w:kern w:val="2"/>
          <w:sz w:val="21"/>
          <w:szCs w:val="21"/>
        </w:rPr>
        <w:br/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王老师课程效果反馈极佳。无论学员来自大陆，香港，台湾，日本、韩国、印度、马来西亚还是其他国家和地区，大部分学有所得，成为行业销售精英。以下是王老师培训过的部分客户：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化工：德国汉高(2017年被返聘25天课程)、三博生化、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佳化化学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、西卡国际、华谊集团、泰利得化学、华海环保、常州强力电子新材料、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胶王北京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(2期)、美国运安、贺利氏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汽车：芜湖大陆汽车车身电子、上海现代摩比斯汽车零部件、无锡威孚高科技集团、宁波嘉隆工业、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鑫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联轮胎、郑州金利高科、上海屹丰集团、西安伊思灵华泰(2期)、波鸿集团等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电子：福日电子、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讯方科技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、江苏卡欧电子、英思科科技、福州两岸照明、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业际光电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股份、江苏东大、贵阳中航工业、新雷能、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武汉永力等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包装：德国克朗斯、道格包装、宏全集团等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机械：新朋金属、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赫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比国际、爱美克、凯斯机械、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上海鸣志电机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股份、威孚高科技、常发制冷、太仓斯穆-碧根柏（钢材）、德国德图、韩国浦项不锈钢等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医疗：润东医药、普天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阳医疗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器械、深圳飞利浦医疗器械、麦柯唯、广药集团、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赛默飞世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尔等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软件：徽合肥航天信息、鲁能软件等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物流：南京金陵交通运输、德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邦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物流、中国邮政江苏EMS、九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曳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供应链等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金融：交通银行上海分行（2期）、贵阳黔商市西投资担保、光大银行北京分行、工商银行安徽省分行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通信：中国联通广东分公司、广东电信、长飞光纤光缆、麦博韦尔等</w:t>
      </w:r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其他：优米网、报喜鸟集团、常州贝尔地板、南京中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核华纬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、中盐集团、卓美亚喜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玛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拉</w:t>
      </w:r>
      <w:proofErr w:type="gramStart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雅酒店</w:t>
      </w:r>
      <w:proofErr w:type="gramEnd"/>
      <w:r w:rsidRPr="000F1280">
        <w:rPr>
          <w:rFonts w:ascii="微软雅黑" w:eastAsia="微软雅黑" w:hAnsi="微软雅黑" w:hint="eastAsia"/>
          <w:color w:val="000000" w:themeColor="text1"/>
          <w:sz w:val="21"/>
          <w:szCs w:val="21"/>
        </w:rPr>
        <w:t>等</w:t>
      </w:r>
    </w:p>
    <w:bookmarkEnd w:id="1"/>
    <w:p w:rsidR="00A17C26" w:rsidRPr="00135823" w:rsidRDefault="00A17C26" w:rsidP="00135823">
      <w:pPr>
        <w:tabs>
          <w:tab w:val="left" w:pos="1900"/>
        </w:tabs>
        <w:autoSpaceDN w:val="0"/>
        <w:spacing w:line="500" w:lineRule="exact"/>
        <w:rPr>
          <w:rFonts w:ascii="微软雅黑" w:eastAsia="微软雅黑" w:hAnsi="微软雅黑"/>
          <w:szCs w:val="21"/>
        </w:rPr>
      </w:pPr>
    </w:p>
    <w:sectPr w:rsidR="00A17C26" w:rsidRPr="00135823" w:rsidSect="00AC06BD">
      <w:headerReference w:type="default" r:id="rId7"/>
      <w:footerReference w:type="default" r:id="rId8"/>
      <w:type w:val="continuous"/>
      <w:pgSz w:w="11906" w:h="16838"/>
      <w:pgMar w:top="1134" w:right="720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9C" w:rsidRDefault="007D539C">
      <w:r>
        <w:separator/>
      </w:r>
    </w:p>
  </w:endnote>
  <w:endnote w:type="continuationSeparator" w:id="0">
    <w:p w:rsidR="007D539C" w:rsidRDefault="007D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F4" w:rsidRDefault="001D2FF4" w:rsidP="001D2FF4">
    <w:pPr>
      <w:pStyle w:val="a6"/>
      <w:jc w:val="center"/>
      <w:rPr>
        <w:rFonts w:ascii="微软雅黑" w:eastAsia="微软雅黑" w:hAnsi="微软雅黑"/>
      </w:rPr>
    </w:pPr>
    <w:bookmarkStart w:id="4" w:name="_Hlk22572082"/>
    <w:bookmarkStart w:id="5" w:name="_Hlk22572081"/>
    <w:bookmarkStart w:id="6" w:name="_Hlk22572068"/>
    <w:bookmarkStart w:id="7" w:name="_Hlk22572067"/>
    <w:bookmarkStart w:id="8" w:name="_Hlk22572031"/>
    <w:bookmarkStart w:id="9" w:name="_Hlk22572030"/>
    <w:bookmarkStart w:id="10" w:name="_Hlk22568767"/>
    <w:bookmarkStart w:id="11" w:name="_Hlk22568766"/>
    <w:bookmarkStart w:id="12" w:name="_Hlk22134139"/>
    <w:bookmarkStart w:id="13" w:name="_Hlk22134138"/>
    <w:proofErr w:type="gramStart"/>
    <w:r>
      <w:rPr>
        <w:rFonts w:ascii="微软雅黑" w:eastAsia="微软雅黑" w:hAnsi="微软雅黑" w:hint="eastAsia"/>
      </w:rPr>
      <w:t>珀</w:t>
    </w:r>
    <w:proofErr w:type="gramEnd"/>
    <w:r>
      <w:rPr>
        <w:rFonts w:ascii="微软雅黑" w:eastAsia="微软雅黑" w:hAnsi="微软雅黑" w:hint="eastAsia"/>
      </w:rPr>
      <w:t>菲</w:t>
    </w:r>
    <w:proofErr w:type="gramStart"/>
    <w:r>
      <w:rPr>
        <w:rFonts w:ascii="微软雅黑" w:eastAsia="微软雅黑" w:hAnsi="微软雅黑" w:hint="eastAsia"/>
      </w:rPr>
      <w:t>特</w:t>
    </w:r>
    <w:proofErr w:type="gramEnd"/>
    <w:r>
      <w:rPr>
        <w:rFonts w:ascii="微软雅黑" w:eastAsia="微软雅黑" w:hAnsi="微软雅黑" w:hint="eastAsia"/>
      </w:rPr>
      <w:t>顾问：郑天娥  QQ：</w:t>
    </w:r>
    <w:r>
      <w:rPr>
        <w:rFonts w:ascii="微软雅黑" w:eastAsia="微软雅黑" w:hAnsi="微软雅黑" w:hint="eastAsia"/>
        <w:szCs w:val="21"/>
      </w:rPr>
      <w:t>353267711</w:t>
    </w:r>
    <w:r>
      <w:rPr>
        <w:rFonts w:ascii="微软雅黑" w:eastAsia="微软雅黑" w:hAnsi="微软雅黑" w:hint="eastAsia"/>
      </w:rPr>
      <w:t xml:space="preserve">   热线：400-008-4600  手机/</w:t>
    </w:r>
    <w:proofErr w:type="gramStart"/>
    <w:r>
      <w:rPr>
        <w:rFonts w:ascii="微软雅黑" w:eastAsia="微软雅黑" w:hAnsi="微软雅黑" w:hint="eastAsia"/>
      </w:rPr>
      <w:t>微信</w:t>
    </w:r>
    <w:proofErr w:type="gramEnd"/>
    <w:r>
      <w:rPr>
        <w:rFonts w:ascii="微软雅黑" w:eastAsia="微软雅黑" w:hAnsi="微软雅黑" w:hint="eastAsia"/>
      </w:rPr>
      <w:t>:13382173255</w:t>
    </w:r>
  </w:p>
  <w:p w:rsidR="001D2FF4" w:rsidRDefault="001D2FF4" w:rsidP="001D2FF4">
    <w:pPr>
      <w:pStyle w:val="a6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 w:hint="eastAsia"/>
        <w:lang w:val="fr-FR"/>
      </w:rPr>
      <w:t xml:space="preserve">Web :www.perfectpx.com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CB20A7" w:rsidRPr="001D2FF4" w:rsidRDefault="00CB20A7" w:rsidP="001D2F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9C" w:rsidRDefault="007D539C">
      <w:r>
        <w:separator/>
      </w:r>
    </w:p>
  </w:footnote>
  <w:footnote w:type="continuationSeparator" w:id="0">
    <w:p w:rsidR="007D539C" w:rsidRDefault="007D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06" w:rsidRDefault="004C3E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"/>
        </w:tabs>
        <w:ind w:left="-835" w:hanging="42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26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02"/>
        </w:tabs>
        <w:ind w:left="562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40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napToGrid/>
        <w:color w:val="333333"/>
        <w:sz w:val="1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snapToGrid/>
        <w:color w:val="333333"/>
        <w:sz w:val="18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5ED342B"/>
    <w:multiLevelType w:val="hybridMultilevel"/>
    <w:tmpl w:val="F6A6C4AE"/>
    <w:lvl w:ilvl="0" w:tplc="F5FEC4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EC1516"/>
    <w:multiLevelType w:val="hybridMultilevel"/>
    <w:tmpl w:val="FDA0830A"/>
    <w:lvl w:ilvl="0" w:tplc="FD10E94E">
      <w:start w:val="1"/>
      <w:numFmt w:val="decimal"/>
      <w:lvlText w:val="%1．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9EE"/>
    <w:rsid w:val="000111F0"/>
    <w:rsid w:val="00033B8A"/>
    <w:rsid w:val="00047044"/>
    <w:rsid w:val="00067BC1"/>
    <w:rsid w:val="000833F2"/>
    <w:rsid w:val="000950A8"/>
    <w:rsid w:val="000A7829"/>
    <w:rsid w:val="000D3152"/>
    <w:rsid w:val="000D57DD"/>
    <w:rsid w:val="000E725A"/>
    <w:rsid w:val="0010386A"/>
    <w:rsid w:val="00104D5E"/>
    <w:rsid w:val="00105DD4"/>
    <w:rsid w:val="00126A4B"/>
    <w:rsid w:val="00130F37"/>
    <w:rsid w:val="00135823"/>
    <w:rsid w:val="001403B4"/>
    <w:rsid w:val="00172A27"/>
    <w:rsid w:val="001D2FF4"/>
    <w:rsid w:val="001D64F5"/>
    <w:rsid w:val="00202CCF"/>
    <w:rsid w:val="00207419"/>
    <w:rsid w:val="0023439C"/>
    <w:rsid w:val="00245DD4"/>
    <w:rsid w:val="002703FC"/>
    <w:rsid w:val="00274329"/>
    <w:rsid w:val="002C79B1"/>
    <w:rsid w:val="002E4E5D"/>
    <w:rsid w:val="002E768D"/>
    <w:rsid w:val="002F3383"/>
    <w:rsid w:val="0030224F"/>
    <w:rsid w:val="0032361E"/>
    <w:rsid w:val="00324F50"/>
    <w:rsid w:val="0034556F"/>
    <w:rsid w:val="00374F25"/>
    <w:rsid w:val="003A1712"/>
    <w:rsid w:val="003B12C8"/>
    <w:rsid w:val="003C571B"/>
    <w:rsid w:val="003C773E"/>
    <w:rsid w:val="003F2D73"/>
    <w:rsid w:val="003F2FFC"/>
    <w:rsid w:val="00404337"/>
    <w:rsid w:val="00414DE7"/>
    <w:rsid w:val="00447136"/>
    <w:rsid w:val="00450CB2"/>
    <w:rsid w:val="00491504"/>
    <w:rsid w:val="00493575"/>
    <w:rsid w:val="004C3E06"/>
    <w:rsid w:val="004E15C9"/>
    <w:rsid w:val="004E3D6F"/>
    <w:rsid w:val="0051025C"/>
    <w:rsid w:val="00512A06"/>
    <w:rsid w:val="0051413B"/>
    <w:rsid w:val="00530850"/>
    <w:rsid w:val="0054679A"/>
    <w:rsid w:val="00562876"/>
    <w:rsid w:val="00587E7B"/>
    <w:rsid w:val="005D4C52"/>
    <w:rsid w:val="005F4BE3"/>
    <w:rsid w:val="00611A62"/>
    <w:rsid w:val="006230AD"/>
    <w:rsid w:val="00635195"/>
    <w:rsid w:val="006741BD"/>
    <w:rsid w:val="00682CB8"/>
    <w:rsid w:val="006A116B"/>
    <w:rsid w:val="006C1D28"/>
    <w:rsid w:val="006C2855"/>
    <w:rsid w:val="006D6B0F"/>
    <w:rsid w:val="006E7C6D"/>
    <w:rsid w:val="00710D6D"/>
    <w:rsid w:val="007122D1"/>
    <w:rsid w:val="00735F54"/>
    <w:rsid w:val="0074291C"/>
    <w:rsid w:val="00750D1E"/>
    <w:rsid w:val="00763D2B"/>
    <w:rsid w:val="00770887"/>
    <w:rsid w:val="007720D3"/>
    <w:rsid w:val="00783D47"/>
    <w:rsid w:val="00796168"/>
    <w:rsid w:val="007B5963"/>
    <w:rsid w:val="007D2697"/>
    <w:rsid w:val="007D539C"/>
    <w:rsid w:val="007F1615"/>
    <w:rsid w:val="007F5741"/>
    <w:rsid w:val="00830D20"/>
    <w:rsid w:val="00851C30"/>
    <w:rsid w:val="008633DF"/>
    <w:rsid w:val="008843FA"/>
    <w:rsid w:val="008E4299"/>
    <w:rsid w:val="009206D7"/>
    <w:rsid w:val="00921613"/>
    <w:rsid w:val="009247C6"/>
    <w:rsid w:val="009375F7"/>
    <w:rsid w:val="0094497D"/>
    <w:rsid w:val="00962E92"/>
    <w:rsid w:val="009720DF"/>
    <w:rsid w:val="00997962"/>
    <w:rsid w:val="009A2F4E"/>
    <w:rsid w:val="009A71FC"/>
    <w:rsid w:val="009B01C9"/>
    <w:rsid w:val="009C187A"/>
    <w:rsid w:val="009C292C"/>
    <w:rsid w:val="009C48F2"/>
    <w:rsid w:val="009E623A"/>
    <w:rsid w:val="00A07D43"/>
    <w:rsid w:val="00A17C26"/>
    <w:rsid w:val="00A458FE"/>
    <w:rsid w:val="00A84573"/>
    <w:rsid w:val="00A93659"/>
    <w:rsid w:val="00A962E0"/>
    <w:rsid w:val="00AB73EF"/>
    <w:rsid w:val="00AC06BD"/>
    <w:rsid w:val="00AC3063"/>
    <w:rsid w:val="00AD152C"/>
    <w:rsid w:val="00AD3232"/>
    <w:rsid w:val="00AF449F"/>
    <w:rsid w:val="00AF5BCA"/>
    <w:rsid w:val="00B00390"/>
    <w:rsid w:val="00B00754"/>
    <w:rsid w:val="00B80466"/>
    <w:rsid w:val="00B90576"/>
    <w:rsid w:val="00BA1B59"/>
    <w:rsid w:val="00BB110C"/>
    <w:rsid w:val="00BE41AA"/>
    <w:rsid w:val="00BF0BE6"/>
    <w:rsid w:val="00C0555A"/>
    <w:rsid w:val="00C17271"/>
    <w:rsid w:val="00C432D1"/>
    <w:rsid w:val="00C46ED7"/>
    <w:rsid w:val="00C56F26"/>
    <w:rsid w:val="00C74622"/>
    <w:rsid w:val="00C908D8"/>
    <w:rsid w:val="00C943F9"/>
    <w:rsid w:val="00CA2CC5"/>
    <w:rsid w:val="00CB20A7"/>
    <w:rsid w:val="00CD0BB8"/>
    <w:rsid w:val="00CD3450"/>
    <w:rsid w:val="00CE72D9"/>
    <w:rsid w:val="00D00461"/>
    <w:rsid w:val="00D04ECC"/>
    <w:rsid w:val="00D21F82"/>
    <w:rsid w:val="00D419F4"/>
    <w:rsid w:val="00D450D3"/>
    <w:rsid w:val="00D46F14"/>
    <w:rsid w:val="00D547FF"/>
    <w:rsid w:val="00D601F3"/>
    <w:rsid w:val="00D6193B"/>
    <w:rsid w:val="00D66783"/>
    <w:rsid w:val="00D71136"/>
    <w:rsid w:val="00D871A9"/>
    <w:rsid w:val="00DA4E63"/>
    <w:rsid w:val="00DE5D0A"/>
    <w:rsid w:val="00DF3E40"/>
    <w:rsid w:val="00E161FD"/>
    <w:rsid w:val="00E45FFF"/>
    <w:rsid w:val="00E752DE"/>
    <w:rsid w:val="00EA1D49"/>
    <w:rsid w:val="00EA7C0B"/>
    <w:rsid w:val="00EE6165"/>
    <w:rsid w:val="00EF7307"/>
    <w:rsid w:val="00EF75F8"/>
    <w:rsid w:val="00F03D6E"/>
    <w:rsid w:val="00F03FA0"/>
    <w:rsid w:val="00F1432A"/>
    <w:rsid w:val="00F47EC5"/>
    <w:rsid w:val="00F80990"/>
    <w:rsid w:val="00F853D7"/>
    <w:rsid w:val="00F87E55"/>
    <w:rsid w:val="00F90980"/>
    <w:rsid w:val="00FB06B4"/>
    <w:rsid w:val="00FB0EED"/>
    <w:rsid w:val="00FD1B2A"/>
    <w:rsid w:val="00FF3BEC"/>
    <w:rsid w:val="28805BC2"/>
    <w:rsid w:val="371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D3F922"/>
  <w15:docId w15:val="{07E87EE5-B8B9-47BB-9DE7-8B3AE0E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longtext1">
    <w:name w:val="long_text1"/>
    <w:basedOn w:val="a0"/>
    <w:rPr>
      <w:sz w:val="20"/>
      <w:szCs w:val="20"/>
    </w:rPr>
  </w:style>
  <w:style w:type="paragraph" w:styleId="TOC1">
    <w:name w:val="toc 1"/>
    <w:next w:val="a"/>
    <w:rPr>
      <w:rFonts w:ascii="Arial" w:hAnsi="Arial"/>
      <w:spacing w:val="-5"/>
      <w:lang w:bidi="he-IL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</w:pPr>
  </w:style>
  <w:style w:type="paragraph" w:styleId="a9">
    <w:name w:val="List Paragraph"/>
    <w:basedOn w:val="a"/>
    <w:uiPriority w:val="99"/>
    <w:qFormat/>
    <w:rsid w:val="00A458FE"/>
    <w:pPr>
      <w:ind w:firstLineChars="200" w:firstLine="420"/>
    </w:pPr>
  </w:style>
  <w:style w:type="character" w:customStyle="1" w:styleId="a7">
    <w:name w:val="页脚 字符"/>
    <w:basedOn w:val="a0"/>
    <w:link w:val="a6"/>
    <w:uiPriority w:val="99"/>
    <w:rsid w:val="00CB20A7"/>
    <w:rPr>
      <w:kern w:val="2"/>
      <w:sz w:val="18"/>
    </w:rPr>
  </w:style>
  <w:style w:type="character" w:styleId="aa">
    <w:name w:val="Strong"/>
    <w:basedOn w:val="a0"/>
    <w:uiPriority w:val="22"/>
    <w:qFormat/>
    <w:rsid w:val="00135823"/>
    <w:rPr>
      <w:b/>
      <w:bCs/>
    </w:rPr>
  </w:style>
  <w:style w:type="character" w:customStyle="1" w:styleId="qingse14">
    <w:name w:val="qingse14"/>
    <w:basedOn w:val="a0"/>
    <w:rsid w:val="006C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645</Words>
  <Characters>3681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 138 1281 9979</dc:title>
  <dc:creator>Mia 138 1281 9979</dc:creator>
  <cp:lastModifiedBy>zte</cp:lastModifiedBy>
  <cp:revision>76</cp:revision>
  <dcterms:created xsi:type="dcterms:W3CDTF">2018-10-26T01:59:00Z</dcterms:created>
  <dcterms:modified xsi:type="dcterms:W3CDTF">2019-11-10T10:38:00Z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