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微软雅黑"/>
          <w:b/>
          <w:sz w:val="24"/>
          <w:szCs w:val="30"/>
        </w:rPr>
      </w:pPr>
      <w:r>
        <w:rPr>
          <w:rFonts w:hint="eastAsia" w:ascii="仿宋" w:hAnsi="仿宋" w:eastAsia="微软雅黑"/>
          <w:b/>
          <w:sz w:val="24"/>
          <w:szCs w:val="30"/>
          <w:lang w:val="en-US" w:eastAsia="zh-CN"/>
        </w:rPr>
        <w:t xml:space="preserve">                                </w:t>
      </w:r>
      <w:r>
        <w:rPr>
          <w:rFonts w:hint="eastAsia" w:ascii="仿宋" w:hAnsi="仿宋" w:eastAsia="微软雅黑"/>
          <w:b/>
          <w:sz w:val="24"/>
          <w:szCs w:val="30"/>
        </w:rPr>
        <w:t>前  言</w:t>
      </w:r>
    </w:p>
    <w:p>
      <w:pPr>
        <w:rPr>
          <w:rFonts w:hint="eastAsia" w:eastAsia="微软雅黑" w:cs="微软雅黑"/>
          <w:b w:val="0"/>
          <w:bCs w:val="0"/>
          <w:sz w:val="24"/>
          <w:szCs w:val="24"/>
        </w:rPr>
      </w:pPr>
      <w:r>
        <w:rPr>
          <w:rFonts w:hint="eastAsia" w:eastAsia="微软雅黑" w:cs="微软雅黑"/>
          <w:b/>
          <w:bCs/>
          <w:sz w:val="24"/>
          <w:szCs w:val="24"/>
        </w:rPr>
        <w:t>蓝草咨询的目标：</w:t>
      </w:r>
      <w:r>
        <w:rPr>
          <w:rFonts w:hint="eastAsia" w:eastAsia="微软雅黑" w:cs="微软雅黑"/>
          <w:b w:val="0"/>
          <w:bCs w:val="0"/>
          <w:sz w:val="24"/>
          <w:szCs w:val="24"/>
        </w:rPr>
        <w:t>为用户提升工作业绩优异而努力，为用户明天事业腾飞以蓄能！</w:t>
      </w:r>
      <w:r>
        <w:rPr>
          <w:rFonts w:hint="eastAsia" w:eastAsia="微软雅黑" w:cs="微软雅黑"/>
          <w:b/>
          <w:bCs/>
          <w:sz w:val="24"/>
          <w:szCs w:val="24"/>
        </w:rPr>
        <w:t>蓝草咨询的老师：</w:t>
      </w:r>
      <w:r>
        <w:rPr>
          <w:rFonts w:hint="eastAsia" w:eastAsia="微软雅黑" w:cs="微软雅黑"/>
          <w:b w:val="0"/>
          <w:bCs w:val="0"/>
          <w:sz w:val="24"/>
          <w:szCs w:val="24"/>
        </w:rPr>
        <w:t>都有多年实战经验，拒绝传统的说教，以案例分析，讲故事为核心，化繁为简，互动体验场景，把学员当成真诚的朋友！</w:t>
      </w:r>
    </w:p>
    <w:p>
      <w:pPr>
        <w:rPr>
          <w:rFonts w:hint="eastAsia" w:eastAsia="微软雅黑" w:cs="微软雅黑"/>
          <w:b w:val="0"/>
          <w:bCs w:val="0"/>
          <w:sz w:val="24"/>
          <w:szCs w:val="24"/>
        </w:rPr>
      </w:pPr>
      <w:r>
        <w:rPr>
          <w:rFonts w:hint="eastAsia" w:eastAsia="微软雅黑" w:cs="微软雅黑"/>
          <w:b/>
          <w:bCs/>
          <w:sz w:val="24"/>
          <w:szCs w:val="24"/>
        </w:rPr>
        <w:t>蓝草咨询的课程：</w:t>
      </w:r>
      <w:r>
        <w:rPr>
          <w:rFonts w:hint="eastAsia" w:eastAsia="微软雅黑" w:cs="微软雅黑"/>
          <w:b w:val="0"/>
          <w:bCs w:val="0"/>
          <w:sz w:val="24"/>
          <w:szCs w:val="24"/>
        </w:rPr>
        <w:t>以满足初级、中级、中高级的学员的个性化培训为出发点，通过学习达成不仅当前岗位知识与技能，同时为晋升岗位所需知识与技能做准备。 课程设计不仅注意突出落地性、实战性、技能型，而且特别关注新技术、新渠道、新知识、创新型在实践中运用。</w:t>
      </w:r>
    </w:p>
    <w:p>
      <w:pPr>
        <w:rPr>
          <w:rFonts w:eastAsia="微软雅黑" w:cs="Times New Roman"/>
          <w:sz w:val="24"/>
          <w:szCs w:val="24"/>
        </w:rPr>
      </w:pPr>
      <w:r>
        <w:rPr>
          <w:rFonts w:hint="eastAsia" w:eastAsia="微软雅黑" w:cs="微软雅黑"/>
          <w:b/>
          <w:bCs/>
          <w:color w:val="000000"/>
          <w:sz w:val="24"/>
          <w:szCs w:val="24"/>
        </w:rPr>
        <w:t>蓝草咨询的愿景</w:t>
      </w:r>
      <w:r>
        <w:rPr>
          <w:rFonts w:hint="eastAsia" w:eastAsia="微软雅黑" w:cs="微软雅黑"/>
          <w:color w:val="000000"/>
          <w:sz w:val="24"/>
          <w:szCs w:val="24"/>
        </w:rPr>
        <w:t>：卓越的培训是获得知识的绝佳路径，同时是学员快乐的旅程，为快乐而培训</w:t>
      </w:r>
      <w:r>
        <w:rPr>
          <w:rFonts w:eastAsia="微软雅黑"/>
          <w:color w:val="000000"/>
          <w:sz w:val="24"/>
          <w:szCs w:val="24"/>
        </w:rPr>
        <w:t xml:space="preserve"> </w:t>
      </w:r>
      <w:r>
        <w:rPr>
          <w:rFonts w:hint="eastAsia" w:eastAsia="微软雅黑" w:cs="微软雅黑"/>
          <w:color w:val="000000"/>
          <w:sz w:val="24"/>
          <w:szCs w:val="24"/>
        </w:rPr>
        <w:t>为培训更快乐！</w:t>
      </w:r>
    </w:p>
    <w:p>
      <w:pPr>
        <w:rPr>
          <w:rFonts w:hint="eastAsia" w:eastAsia="微软雅黑" w:cs="微软雅黑"/>
          <w:b w:val="0"/>
          <w:bCs w:val="0"/>
          <w:sz w:val="24"/>
          <w:szCs w:val="24"/>
        </w:rPr>
      </w:pPr>
      <w:r>
        <w:rPr>
          <w:rFonts w:hint="eastAsia" w:eastAsia="微软雅黑" w:cs="微软雅黑"/>
          <w:b/>
          <w:bCs/>
          <w:sz w:val="24"/>
          <w:szCs w:val="24"/>
        </w:rPr>
        <w:t>蓝草咨询的增值服务</w:t>
      </w:r>
      <w:r>
        <w:rPr>
          <w:rFonts w:hint="eastAsia" w:eastAsia="微软雅黑" w:cs="微软雅黑"/>
          <w:sz w:val="24"/>
          <w:szCs w:val="24"/>
        </w:rPr>
        <w:t>：</w:t>
      </w:r>
      <w:r>
        <w:rPr>
          <w:rFonts w:hint="eastAsia" w:eastAsia="微软雅黑" w:cs="微软雅黑"/>
          <w:b w:val="0"/>
          <w:bCs w:val="0"/>
          <w:sz w:val="24"/>
          <w:szCs w:val="24"/>
        </w:rPr>
        <w:t>培训成绩合格的学员获颁培训结业证书，某些课程可以获得证书权威机构认证证书（学员仅仅承担成本费用）。</w:t>
      </w:r>
    </w:p>
    <w:p>
      <w:pPr>
        <w:rPr>
          <w:rFonts w:hint="eastAsia" w:eastAsia="微软雅黑" w:cs="微软雅黑"/>
          <w:b w:val="0"/>
          <w:bCs w:val="0"/>
          <w:sz w:val="24"/>
          <w:szCs w:val="24"/>
        </w:rPr>
      </w:pPr>
      <w:r>
        <w:rPr>
          <w:rFonts w:hint="eastAsia" w:eastAsia="微软雅黑" w:cs="微软雅黑"/>
          <w:b w:val="0"/>
          <w:bCs w:val="0"/>
          <w:sz w:val="24"/>
          <w:szCs w:val="24"/>
        </w:rPr>
        <w:t>目前合作权威机构：中国管理科学研究院</w:t>
      </w:r>
    </w:p>
    <w:p>
      <w:pPr>
        <w:rPr>
          <w:rFonts w:hint="eastAsia" w:eastAsia="微软雅黑" w:cs="微软雅黑"/>
          <w:b w:val="0"/>
          <w:bCs w:val="0"/>
          <w:sz w:val="24"/>
          <w:szCs w:val="24"/>
        </w:rPr>
      </w:pPr>
      <w:r>
        <w:rPr>
          <w:rFonts w:hint="eastAsia" w:eastAsia="微软雅黑" w:cs="微软雅黑"/>
          <w:b w:val="0"/>
          <w:bCs w:val="0"/>
          <w:sz w:val="24"/>
          <w:szCs w:val="24"/>
        </w:rPr>
        <w:t>（中央编办成立的国家事业单位，登记号：210000005343）</w:t>
      </w:r>
    </w:p>
    <w:p>
      <w:pPr>
        <w:rPr>
          <w:rFonts w:hint="eastAsia" w:eastAsia="微软雅黑" w:cs="微软雅黑"/>
          <w:b w:val="0"/>
          <w:bCs w:val="0"/>
          <w:sz w:val="24"/>
          <w:szCs w:val="24"/>
        </w:rPr>
      </w:pPr>
      <w:r>
        <w:rPr>
          <w:rFonts w:hint="eastAsia" w:eastAsia="微软雅黑" w:cs="微软雅黑"/>
          <w:b w:val="0"/>
          <w:bCs w:val="0"/>
          <w:sz w:val="24"/>
          <w:szCs w:val="24"/>
        </w:rPr>
        <w:t>全国妇联人才开发培训中心</w:t>
      </w:r>
    </w:p>
    <w:p>
      <w:pPr>
        <w:rPr>
          <w:rFonts w:hint="eastAsia" w:eastAsia="微软雅黑" w:cs="微软雅黑"/>
          <w:b w:val="0"/>
          <w:bCs w:val="0"/>
          <w:sz w:val="24"/>
          <w:szCs w:val="24"/>
        </w:rPr>
      </w:pPr>
      <w:r>
        <w:rPr>
          <w:rFonts w:hint="eastAsia" w:eastAsia="微软雅黑" w:cs="微软雅黑"/>
          <w:b w:val="0"/>
          <w:bCs w:val="0"/>
          <w:sz w:val="24"/>
          <w:szCs w:val="24"/>
        </w:rPr>
        <w:t>中国商业联合会商业职业技能鉴定指导中心</w:t>
      </w:r>
    </w:p>
    <w:p>
      <w:pPr>
        <w:rPr>
          <w:rFonts w:hint="eastAsia" w:eastAsia="微软雅黑" w:cs="微软雅黑"/>
          <w:b w:val="0"/>
          <w:bCs w:val="0"/>
          <w:sz w:val="24"/>
          <w:szCs w:val="24"/>
        </w:rPr>
      </w:pPr>
      <w:r>
        <w:rPr>
          <w:rFonts w:hint="eastAsia" w:eastAsia="微软雅黑" w:cs="微软雅黑"/>
          <w:b w:val="0"/>
          <w:bCs w:val="0"/>
          <w:sz w:val="24"/>
          <w:szCs w:val="24"/>
        </w:rPr>
        <w:t>全国工商联人才交流服务中心</w:t>
      </w:r>
    </w:p>
    <w:p>
      <w:pPr>
        <w:rPr>
          <w:rFonts w:hint="eastAsia" w:eastAsia="微软雅黑" w:cs="微软雅黑"/>
          <w:b w:val="0"/>
          <w:bCs w:val="0"/>
          <w:sz w:val="24"/>
          <w:szCs w:val="24"/>
        </w:rPr>
      </w:pPr>
      <w:r>
        <w:rPr>
          <w:rFonts w:hint="eastAsia" w:eastAsia="微软雅黑" w:cs="微软雅黑"/>
          <w:b w:val="0"/>
          <w:bCs w:val="0"/>
          <w:sz w:val="24"/>
          <w:szCs w:val="24"/>
        </w:rPr>
        <w:t>中国国家培训网岗位技能</w:t>
      </w:r>
    </w:p>
    <w:p>
      <w:pPr>
        <w:rPr>
          <w:rFonts w:hint="eastAsia" w:eastAsia="微软雅黑" w:cs="微软雅黑"/>
          <w:b w:val="0"/>
          <w:bCs w:val="0"/>
          <w:sz w:val="24"/>
          <w:szCs w:val="24"/>
        </w:rPr>
      </w:pPr>
      <w:r>
        <w:rPr>
          <w:rFonts w:hint="eastAsia" w:eastAsia="微软雅黑" w:cs="微软雅黑"/>
          <w:b w:val="0"/>
          <w:bCs w:val="0"/>
          <w:sz w:val="24"/>
          <w:szCs w:val="24"/>
        </w:rPr>
        <w:t>根据《职业教育法》的相关规定，该证书是对劳动者岗前培训，在职培训，能力提升培训，继续教育和创业培训的证明。持证者，说明其通过了职业能力培训考核与测评，具备了相应的专业知识和能力，可作为学员能力评价，考核，聘用和从业的重要凭证。</w:t>
      </w:r>
    </w:p>
    <w:p>
      <w:pPr>
        <w:rPr>
          <w:rFonts w:hint="eastAsia" w:eastAsia="微软雅黑" w:cs="微软雅黑"/>
          <w:b/>
          <w:bCs/>
          <w:sz w:val="24"/>
          <w:szCs w:val="24"/>
        </w:rPr>
      </w:pPr>
    </w:p>
    <w:p>
      <w:pPr>
        <w:rPr>
          <w:rFonts w:hint="eastAsia" w:eastAsia="微软雅黑" w:cs="微软雅黑"/>
          <w:sz w:val="24"/>
          <w:szCs w:val="24"/>
        </w:rPr>
      </w:pPr>
      <w:r>
        <w:rPr>
          <w:rFonts w:hint="eastAsia" w:eastAsia="微软雅黑" w:cs="微软雅黑"/>
          <w:sz w:val="24"/>
          <w:szCs w:val="24"/>
        </w:rPr>
        <w:t>成为“蓝草</w:t>
      </w:r>
      <w:r>
        <w:rPr>
          <w:rFonts w:eastAsia="微软雅黑"/>
          <w:sz w:val="24"/>
          <w:szCs w:val="24"/>
        </w:rPr>
        <w:t>club”</w:t>
      </w:r>
      <w:r>
        <w:rPr>
          <w:rFonts w:hint="eastAsia" w:eastAsia="微软雅黑" w:cs="微软雅黑"/>
          <w:sz w:val="24"/>
          <w:szCs w:val="24"/>
        </w:rPr>
        <w:t>会员的学员，报名参加另外蓝草举办的培训课程的，可以享受该培训课程多种优惠。</w:t>
      </w:r>
    </w:p>
    <w:p>
      <w:pPr>
        <w:pStyle w:val="2"/>
        <w:rPr>
          <w:rFonts w:hint="default" w:eastAsia="微软雅黑"/>
          <w:lang w:val="en-US" w:eastAsia="zh-CN"/>
        </w:rPr>
      </w:pPr>
      <w:r>
        <w:rPr>
          <w:rFonts w:hint="eastAsia" w:cs="微软雅黑"/>
          <w:sz w:val="24"/>
          <w:szCs w:val="24"/>
          <w:lang w:val="en-US" w:eastAsia="zh-CN"/>
        </w:rPr>
        <w:t>2020</w:t>
      </w:r>
      <w:bookmarkStart w:id="0" w:name="_GoBack"/>
      <w:bookmarkEnd w:id="0"/>
      <w:r>
        <w:rPr>
          <w:rFonts w:hint="eastAsia" w:cs="微软雅黑"/>
          <w:sz w:val="24"/>
          <w:szCs w:val="24"/>
          <w:lang w:val="en-US" w:eastAsia="zh-CN"/>
        </w:rPr>
        <w:t>年培训计划</w:t>
      </w:r>
    </w:p>
    <w:tbl>
      <w:tblPr>
        <w:tblW w:w="8730" w:type="dxa"/>
        <w:tblInd w:w="0" w:type="dxa"/>
        <w:shd w:val="clear"/>
        <w:tblLayout w:type="autofit"/>
        <w:tblCellMar>
          <w:top w:w="0" w:type="dxa"/>
          <w:left w:w="0" w:type="dxa"/>
          <w:bottom w:w="0" w:type="dxa"/>
          <w:right w:w="0" w:type="dxa"/>
        </w:tblCellMar>
      </w:tblPr>
      <w:tblGrid>
        <w:gridCol w:w="495"/>
        <w:gridCol w:w="585"/>
        <w:gridCol w:w="660"/>
        <w:gridCol w:w="660"/>
        <w:gridCol w:w="660"/>
        <w:gridCol w:w="660"/>
        <w:gridCol w:w="660"/>
        <w:gridCol w:w="660"/>
        <w:gridCol w:w="495"/>
        <w:gridCol w:w="660"/>
        <w:gridCol w:w="555"/>
        <w:gridCol w:w="660"/>
        <w:gridCol w:w="660"/>
        <w:gridCol w:w="660"/>
      </w:tblGrid>
      <w:tr>
        <w:tblPrEx>
          <w:shd w:val="clear"/>
          <w:tblCellMar>
            <w:top w:w="0" w:type="dxa"/>
            <w:left w:w="0" w:type="dxa"/>
            <w:bottom w:w="0" w:type="dxa"/>
            <w:right w:w="0"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地点</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价格</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一月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二月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三月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四月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五月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六月</w:t>
            </w:r>
          </w:p>
        </w:tc>
        <w:tc>
          <w:tcPr>
            <w:tcW w:w="4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七月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八月</w:t>
            </w:r>
          </w:p>
        </w:tc>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九月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十月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十一月</w:t>
            </w:r>
          </w:p>
        </w:tc>
        <w:tc>
          <w:tcPr>
            <w:tcW w:w="6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十二月</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5980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none" w:color="auto" w:sz="0" w:space="0"/>
                <w:lang w:val="en-US" w:eastAsia="zh-CN" w:bidi="ar"/>
              </w:rPr>
              <w:t>9-10</w:t>
            </w:r>
          </w:p>
        </w:tc>
      </w:tr>
    </w:tbl>
    <w:p>
      <w:pPr>
        <w:pStyle w:val="2"/>
      </w:pP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课程大纲：</w:t>
      </w:r>
    </w:p>
    <w:p>
      <w:pPr>
        <w:autoSpaceDE w:val="0"/>
        <w:autoSpaceDN w:val="0"/>
        <w:adjustRightInd w:val="0"/>
        <w:spacing w:line="360" w:lineRule="auto"/>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《初阶TTT——培训师全面授课技巧详解》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自我介绍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信任空间构建——团队建设：破冰 </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第一讲：知己知彼——培训师的角色定位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一、知己篇——走进培训师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1、WHAT——企业培训师是谁？</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（1）培训师的三个角色</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（2）TTT与PTT</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小组研讨：朝阳行业</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2、WHY——为什么需要企业培训？</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（1）企业培训的三大作用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3、HOW——如何做好企业培训师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（1）培训师成长的三个阶段</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（2）培训师自我优化的四个步骤</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案例分析：学车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（3）培训师的RAP核心价值观</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课堂活动：人体价值观雕塑演练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二、知彼篇——成人学习心理及应对策略</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1、职业培训常见学员类型分析</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（1）课堂上的六种学员状态</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（2）库柏学习圈与四大学员分类</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适应者、发散者、收敛者、同化者</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2、五步单向教学法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角色扮演：上课了！</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小组研讨：问题在哪里？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3、成人四大学习心态</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小组讨论：成年人对最感兴趣的话题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（1）学习经验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教学误区1：帝王登场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案例分析：教学中的心态应用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（2）学习意愿</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教学误区2：培训属性不明确</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案例分析：培训属性分类连连看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（3）注意力</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案例分析：90,30,8法则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（4）质疑心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案例分析：小王与老王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4、成人四大学习法则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第二讲：像模像样——培训师外在要求</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一、着装与仪表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1、男性培训师的着装与仪表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现场演练：领带的三种系法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2、女性培训师的着装与仪表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二、肢体语言</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1、目光运用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案例分析：三板讲师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（1）雨露均沾-照顾到每一位学员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（2）关注特殊人群-坐在身旁的最远的</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（3）接触时间-2-3秒</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（4）留意学员的微表情-看起来困惑时把问题再解释一遍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2、手势与手形</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（1）要用大手势</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（2）自然的手势会让课程更有趣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现场演练：各种手势：数字、邀请、方向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（3）手势要充分，保证学员看得到</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（4）避免小动作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（5）避免过多挥舞手臂</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3、站姿</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（1）直且稳的站姿</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视频演示：男士及女士不同的站姿</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（2）可适时变化</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（3）平衡重心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（4）避免小幅度动作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4、移动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（1）不能静止不动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（2）自然移动，放松而缓慢</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（3）不能来回走</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（4）不要穿越投影机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小组研讨：培训师的123号位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综合演练——三分钟台风呈现</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第三讲：出口成章——培训师表练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一、声音训练四步法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1、音量</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（1）敢说就是好样的</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课堂练习：口风训练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（2）大小的控制：洪亮有力</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（3）比平常说话声音略大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2、语速</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（1）语速的把握：沉稳适中</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（2）配合案例、故事可有调整</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课堂训练：绕口令</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3、情绪</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案例分析：情绪表达的八字方针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15" o:spid="_x0000_s2056" o:spt="75" alt="微信图片_20190703173103" type="#_x0000_t75" style="position:absolute;left:0pt;margin-left:219.4pt;margin-top:21.95pt;height:121.4pt;width:213pt;mso-wrap-distance-bottom:0pt;mso-wrap-distance-left:9pt;mso-wrap-distance-right:9pt;mso-wrap-distance-top:0pt;z-index:251671552;mso-width-relative:page;mso-height-relative:page;" filled="f" o:preferrelative="t" stroked="f" coordsize="21600,21600">
            <v:path/>
            <v:fill on="f" focussize="0,0"/>
            <v:stroke on="f"/>
            <v:imagedata r:id="rId6" o:title=""/>
            <o:lock v:ext="edit" aspectratio="t"/>
            <w10:wrap type="square"/>
          </v:shape>
        </w:pict>
      </w:r>
      <w:r>
        <w:rPr>
          <w:rFonts w:hint="eastAsia" w:ascii="微软雅黑" w:hAnsi="微软雅黑" w:eastAsia="微软雅黑" w:cs="微软雅黑"/>
          <w:kern w:val="0"/>
          <w:sz w:val="24"/>
          <w:szCs w:val="24"/>
        </w:rPr>
        <w:t>课堂训练：古诗朗诵</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4、肢体</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视频案例：无声的语言</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二、左右脑语言模式训练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1、左脑——逻辑表达的六种结构</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案例分析：小王与自行车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（1）时间表达（2）空间表达（3）支点表达（4）钟摆表达（5）变焦表达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（6）递推表达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小组练习：六种表达阐述一个问题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案例分析：宋美龄与蒋介石</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2、右脑——情绪表达的六种刺激</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视频教学：高考天问</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（1）对比刺激（2）节奏刺激（3）图示刺激（4）情绪刺激（5）幽默刺激</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（6）比喻刺激</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小组练习：六种刺激表明一种态度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综合演练——三分钟表达训练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第四讲：HOLD住全场——培训师控场要点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一、克服紧张情绪</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（1）正视紧张情绪</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角色扮演：他紧张了吗？</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（2）紧张情绪的四个克服方法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做好准备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正向暗示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提前到场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着力点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（3）现场紧张的三个应对技巧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开心金库</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萝卜西瓜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目光温存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二、应对学员质疑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1、质疑的两大分类</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（1）正常质疑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（2）挑衅质疑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2、正常质疑的处理的三个要点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（1）解决之前，先要聆听</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（2）回应质疑，有条不紊</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现场演练：回应质疑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（3）事实求是，敢于认错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3、挑衅式质疑处理得三部曲</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（1）看本质，为什么要挑衅老师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（2）三部曲——中断，回应与结束中断</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现场演练：大家来挑衅，看我来回应</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三、培训现场的突发情况</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1、设备故障的处理</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2、场地突发状况的处理</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案例分析：鸡鸣声声上大课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3、预防现场突发情况的三个要点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（1）备份关键信息</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（2）带好必要设备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（3）做好会场布置</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第五讲：有条不紊——课程流程分解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一、万事俱备——训前准备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1、掌握课程基本信息</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（1）培训对象</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岗位、年龄、学历、从业年限</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案例分析：什么是综合培训？</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（2）培训需求</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人力资源需求、部门领导需求、学员自身需求</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2、课程资料包</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（1）课程大纲</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课程的骨架——大纲层级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课程的灵魂——呈现手法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（2）课程PPT</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（3）讲师手册与学员手册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小组研讨：区别在哪里？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关键案例或活动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承上启下的逻辑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关键语言的表达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（4）课程辅助工具</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培训评估表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课程应用表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考试问卷</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3、开课准备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（1）场地准备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（2）开课通知</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（3）物资准备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（4）设备检查</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（5）服装准备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（6）心理准备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（7）生理准备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二、培训地图——培训流程分解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1、自我介绍的五大妙招</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①顺口溜 ②故事表达 ③经历猜猜看 ④经历同步 ⑤经历选择题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案例分享：经典的讲师自我介绍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现场演练：给人留下深刻印象的自我介绍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2、导入课程的五大方法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（1）气势问好法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（2）悬疑开场法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（3）故事开场法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（4）活动开场法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（5）提问开场法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小组演练：卓越开场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3、课程讲授的常用工具</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（1）课堂活动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课堂示范：驿站传书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（2）角色扮演</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课堂示范：迟到</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（3）案例分析</w:t>
      </w:r>
      <w:r>
        <w:rPr>
          <w:rFonts w:hint="eastAsia" w:ascii="微软雅黑" w:hAnsi="微软雅黑" w:eastAsia="微软雅黑" w:cs="微软雅黑"/>
          <w:kern w:val="0"/>
          <w:sz w:val="24"/>
          <w:szCs w:val="24"/>
        </w:rPr>
        <w:tab/>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课堂示范：问候与提问</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（4）寓言故事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课堂示范：砍树的少年</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（5）有力提问</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课堂示范：从哪里来？到哪里去？</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（6）多媒体</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课堂示范：银行的广告</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翻转课堂：工具综合演练与应用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（7）小组讨论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4、培训结尾的四大模式</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（1）温馨祝福法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（2）提纲回顾法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（3）寓言故事法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（4）课程活动法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翻转课堂：为你的课程收一个豹尾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现场演练：讲故事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课程总结与回顾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通关演练：5分钟现场授课通</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bCs/>
          <w:color w:val="000000"/>
          <w:kern w:val="0"/>
          <w:sz w:val="24"/>
          <w:szCs w:val="24"/>
        </w:rPr>
        <w:t>第六讲：</w:t>
      </w:r>
      <w:r>
        <w:rPr>
          <w:rFonts w:hint="eastAsia" w:ascii="微软雅黑" w:hAnsi="微软雅黑" w:eastAsia="微软雅黑" w:cs="微软雅黑"/>
          <w:kern w:val="0"/>
          <w:sz w:val="24"/>
          <w:szCs w:val="24"/>
        </w:rPr>
        <w:t>分节演练、评估与颁布证书</w:t>
      </w:r>
    </w:p>
    <w:p>
      <w:pPr>
        <w:pStyle w:val="2"/>
      </w:pPr>
    </w:p>
    <w:p>
      <w:pPr>
        <w:pStyle w:val="2"/>
        <w:rPr>
          <w:rFonts w:cs="微软雅黑"/>
          <w:b w:val="0"/>
          <w:bCs w:val="0"/>
          <w:kern w:val="0"/>
          <w:sz w:val="24"/>
          <w:szCs w:val="24"/>
        </w:rPr>
      </w:pPr>
      <w:r>
        <w:rPr>
          <w:rFonts w:hint="eastAsia" w:cs="微软雅黑"/>
          <w:kern w:val="0"/>
          <w:sz w:val="24"/>
          <w:szCs w:val="24"/>
        </w:rPr>
        <w:t>《中阶TTT——培训师进阶与课程开发训练》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课程大纲:</w:t>
      </w:r>
    </w:p>
    <w:p>
      <w:r>
        <w:rPr>
          <w:rFonts w:hint="eastAsia" w:ascii="微软雅黑" w:hAnsi="微软雅黑" w:eastAsia="微软雅黑" w:cs="微软雅黑"/>
          <w:bCs/>
          <w:color w:val="000000"/>
          <w:kern w:val="0"/>
          <w:sz w:val="24"/>
          <w:szCs w:val="24"/>
        </w:rPr>
        <w:t>第一讲：</w:t>
      </w:r>
      <w:r>
        <w:rPr>
          <w:rFonts w:hint="eastAsia" w:ascii="微软雅黑" w:hAnsi="微软雅黑" w:eastAsia="微软雅黑" w:cs="微软雅黑"/>
          <w:kern w:val="0"/>
          <w:sz w:val="24"/>
          <w:szCs w:val="24"/>
        </w:rPr>
        <w:t>追本溯源——课程开发思考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1.从建构主义视角思考：什么是有意义的学习？</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2.如何让每一块内容都解决学员工作中的实际问题？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3.如何保证你的内容都是学员需要的？</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4.培训师如何从讲授知识转化为建构心智模型？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5.你的教学策略设计是否与真实工作过程对接？</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6.模型如何在教学设计中应用？</w:t>
      </w:r>
    </w:p>
    <w:p>
      <w:pPr>
        <w:autoSpaceDE w:val="0"/>
        <w:autoSpaceDN w:val="0"/>
        <w:adjustRightInd w:val="0"/>
        <w:spacing w:line="360" w:lineRule="auto"/>
        <w:rPr>
          <w:rFonts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第二讲：</w:t>
      </w:r>
      <w:r>
        <w:rPr>
          <w:rFonts w:hint="eastAsia" w:ascii="微软雅黑" w:hAnsi="微软雅黑" w:eastAsia="微软雅黑" w:cs="微软雅黑"/>
          <w:kern w:val="0"/>
          <w:sz w:val="24"/>
          <w:szCs w:val="24"/>
        </w:rPr>
        <w:t>拨云见日——真实培训需求挖掘</w:t>
      </w:r>
      <w:r>
        <w:rPr>
          <w:rFonts w:hint="eastAsia" w:ascii="微软雅黑" w:hAnsi="微软雅黑" w:eastAsia="微软雅黑" w:cs="微软雅黑"/>
          <w:bCs/>
          <w:color w:val="000000"/>
          <w:kern w:val="0"/>
          <w:sz w:val="24"/>
          <w:szCs w:val="24"/>
        </w:rPr>
        <w:t xml:space="preserve"> </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1.解构岗位工作任务</w:t>
      </w:r>
    </w:p>
    <w:p>
      <w:pPr>
        <w:autoSpaceDE w:val="0"/>
        <w:autoSpaceDN w:val="0"/>
        <w:adjustRightInd w:val="0"/>
        <w:spacing w:line="360" w:lineRule="auto"/>
        <w:rPr>
          <w:rFonts w:ascii="微软雅黑" w:hAnsi="微软雅黑" w:eastAsia="微软雅黑" w:cs="微软雅黑"/>
          <w:kern w:val="0"/>
          <w:sz w:val="24"/>
          <w:szCs w:val="24"/>
        </w:rPr>
      </w:pPr>
      <w:r>
        <w:pict>
          <v:shape id="_x0000_s2051" o:spid="_x0000_s2051" o:spt="75" alt="303803222869926087" type="#_x0000_t75" style="position:absolute;left:0pt;margin-left:181.65pt;margin-top:29.55pt;height:159.8pt;width:253.3pt;mso-wrap-distance-bottom:0pt;mso-wrap-distance-left:9pt;mso-wrap-distance-right:9pt;mso-wrap-distance-top:0pt;z-index:251670528;mso-width-relative:page;mso-height-relative:page;" filled="f" o:preferrelative="t" stroked="f" coordsize="21600,21600">
            <v:path/>
            <v:fill on="f" focussize="0,0"/>
            <v:stroke on="f"/>
            <v:imagedata r:id="rId7" croptop="8530f" o:title=""/>
            <o:lock v:ext="edit" aspectratio="t"/>
            <w10:wrap type="square"/>
          </v:shape>
        </w:pict>
      </w:r>
      <w:r>
        <w:rPr>
          <w:rFonts w:hint="eastAsia" w:ascii="微软雅黑" w:hAnsi="微软雅黑" w:eastAsia="微软雅黑" w:cs="微软雅黑"/>
          <w:kern w:val="0"/>
          <w:sz w:val="24"/>
          <w:szCs w:val="24"/>
        </w:rPr>
        <w:t>2.根据工作任务确立末端工作过程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3.搜集工作过程中的问题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4.分析问题（低难度、中难度、高难度）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5.确认要解决的问题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工具:思维导图能力模型分析法、问题树、专业需求调研表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演练:培训需求分析演练</w:t>
      </w:r>
    </w:p>
    <w:p>
      <w:pPr>
        <w:autoSpaceDE w:val="0"/>
        <w:autoSpaceDN w:val="0"/>
        <w:adjustRightInd w:val="0"/>
        <w:spacing w:line="360" w:lineRule="auto"/>
        <w:rPr>
          <w:rFonts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第三讲：</w:t>
      </w:r>
      <w:r>
        <w:rPr>
          <w:rFonts w:hint="eastAsia" w:ascii="微软雅黑" w:hAnsi="微软雅黑" w:eastAsia="微软雅黑" w:cs="微软雅黑"/>
          <w:kern w:val="0"/>
          <w:sz w:val="24"/>
          <w:szCs w:val="24"/>
        </w:rPr>
        <w:t>有的放矢——确定培训表现目标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1.根据要解决的问题，设计课程目标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2.行为表现性目标是什么？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3.培训目标的ABCD法则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4.培训目标的标准格式</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5.培训目标的标准术语</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6.布鲁姆目标等级分类</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7.不同类型的内容目标撰写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1）理论与知识类内容的目标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2）技能技巧类内容的目标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3）观念态度类内容的目标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案例:技术类、销售类、管理类培训目标分析</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工具:课程目标标准词汇库、目标等级分类法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演练:培训目标梳理演练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bCs/>
          <w:color w:val="000000"/>
          <w:kern w:val="0"/>
          <w:sz w:val="24"/>
          <w:szCs w:val="24"/>
        </w:rPr>
        <w:t>第四讲：</w:t>
      </w:r>
      <w:r>
        <w:rPr>
          <w:rFonts w:hint="eastAsia" w:ascii="微软雅黑" w:hAnsi="微软雅黑" w:eastAsia="微软雅黑" w:cs="微软雅黑"/>
          <w:kern w:val="0"/>
          <w:sz w:val="24"/>
          <w:szCs w:val="24"/>
        </w:rPr>
        <w:t>千锤百炼——课程内容规划提炼</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13" o:spid="_x0000_s2052" o:spt="75" alt="微信图片_20190703180353" type="#_x0000_t75" style="position:absolute;left:0pt;margin-left:243.4pt;margin-top:16.25pt;height:125pt;width:187.3pt;mso-wrap-distance-bottom:0pt;mso-wrap-distance-left:9pt;mso-wrap-distance-right:9pt;mso-wrap-distance-top:0pt;z-index:251669504;mso-width-relative:page;mso-height-relative:page;" filled="f" o:preferrelative="t" stroked="f" coordsize="21600,21600">
            <v:path/>
            <v:fill on="f" focussize="0,0"/>
            <v:stroke on="f"/>
            <v:imagedata r:id="rId8" o:title=""/>
            <o:lock v:ext="edit" aspectratio="t"/>
            <w10:wrap type="square"/>
          </v:shape>
        </w:pict>
      </w:r>
      <w:r>
        <w:rPr>
          <w:rFonts w:hint="eastAsia" w:ascii="微软雅黑" w:hAnsi="微软雅黑" w:eastAsia="微软雅黑" w:cs="微软雅黑"/>
          <w:kern w:val="0"/>
          <w:sz w:val="24"/>
          <w:szCs w:val="24"/>
        </w:rPr>
        <w:t>1.起名字（打破常规）：形象命名法、结构命名法、创新命名法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2.搭框架：课程整体结构化设计（金字塔原理运用）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1）确定课程进度：时间分配与进度安排</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2）编排课程内容：时间顺序、结构顺序、程度顺序</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3）设计课程大纲：打造稳若磐石的课程结构（对抗12级台风）</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3.定内容--单元内容设计</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1）单元内容构成：是什么（知识）、为什么（态度）、怎么做（技巧）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2）单元内容编排：必须了解、应该了解、可以了解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4.找概念：同字压缩、同音替代、同性相连</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5.赋生命：赋予课程灵魂和感性认知</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bCs/>
          <w:color w:val="000000"/>
          <w:kern w:val="0"/>
          <w:sz w:val="24"/>
          <w:szCs w:val="24"/>
        </w:rPr>
        <w:t>第五讲：</w:t>
      </w:r>
      <w:r>
        <w:rPr>
          <w:rFonts w:hint="eastAsia" w:ascii="微软雅黑" w:hAnsi="微软雅黑" w:eastAsia="微软雅黑" w:cs="微软雅黑"/>
          <w:kern w:val="0"/>
          <w:sz w:val="24"/>
          <w:szCs w:val="24"/>
        </w:rPr>
        <w:t>匠心独运——体验式教学策略设计</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1.成人学习原理：主动学习的革命、全感官学习、思维导图的魅力</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2.激发全脑智能：打开智慧的魔盒</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1）认识大脑：拆掉思维墙、活出真自己</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2）如何调动学员左脑：逻辑思维—意识脑、语言脑、学术脑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3）如何调动学员右脑：形象思维—创造脑、音乐脑、艺术脑</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3.经典五星教学法：聚焦问题、激活旧知、论证新知、学以致用、融会贯通</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4.让学员在课堂获得直接体验：微世界虚拟真实、浸润学习情脉</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1）体验式教学方法理论指导：库伯学习圈，加涅九事件、建构主义</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2）体验式教学策略设计的四个真实：</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真实情景、真实任务、真实事件、真实情景</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3）体验式教学案例设计五步骤：搜集、梳理、论证、选择、制作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4）体验式教学案例编写制作：书面案例编写，视频案例拍摄，动画案例制作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5.不同内容设计不同培训方法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1）理论知识类培训方法选择：举例与案例分析</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2）技能技巧类培训方法选择：示范、练习、反馈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3）观念态度类培训方法选择：参与体验、正反对比、反思总结</w:t>
      </w:r>
    </w:p>
    <w:p>
      <w:pPr>
        <w:rPr>
          <w:rFonts w:ascii="微软雅黑" w:hAnsi="微软雅黑" w:eastAsia="微软雅黑" w:cs="微软雅黑"/>
          <w:kern w:val="0"/>
          <w:sz w:val="24"/>
          <w:szCs w:val="24"/>
        </w:rPr>
      </w:pPr>
      <w:r>
        <w:rPr>
          <w:rFonts w:hint="eastAsia" w:ascii="微软雅黑" w:hAnsi="微软雅黑" w:eastAsia="微软雅黑" w:cs="微软雅黑"/>
          <w:bCs/>
          <w:color w:val="000000"/>
          <w:kern w:val="0"/>
          <w:sz w:val="24"/>
          <w:szCs w:val="24"/>
        </w:rPr>
        <w:t>第六讲：</w:t>
      </w:r>
      <w:r>
        <w:rPr>
          <w:rFonts w:hint="eastAsia" w:ascii="微软雅黑" w:hAnsi="微软雅黑" w:eastAsia="微软雅黑" w:cs="微软雅黑"/>
          <w:kern w:val="0"/>
          <w:sz w:val="24"/>
          <w:szCs w:val="24"/>
        </w:rPr>
        <w:t>智慧结晶——课程文件包制作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1.编写课程说明书：课程描述、课程大纲、授课计划</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2.编写演示文件PPT</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1）逻辑清晰化：一级、二级、三级、四级、内容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2）内容视觉化：合缩炼转、创意图表、创意图片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3）播放动态化：3D视觉、动画设计、动画播放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3.编写案例手册：案例目的、案例背景、案例操作步骤、案例讨论问题、案例讲评要点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4.编写学员教材</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5.编写讲师手册：导入、展开、收结</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6.编写考试题：纸笔测试、操作测试</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工具:提供国际通用标准模板：1.课程说明书；2.演示文件；3.案例和练习手册；4.学员教材；5.讲师手册；6.考试题；</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演练：标准课程展示，手册制作练习</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bCs/>
          <w:color w:val="000000"/>
          <w:kern w:val="0"/>
          <w:sz w:val="24"/>
          <w:szCs w:val="24"/>
        </w:rPr>
        <w:t>第七讲：</w:t>
      </w:r>
      <w:r>
        <w:rPr>
          <w:rFonts w:hint="eastAsia" w:ascii="微软雅黑" w:hAnsi="微软雅黑" w:eastAsia="微软雅黑" w:cs="微软雅黑"/>
          <w:kern w:val="0"/>
          <w:sz w:val="24"/>
          <w:szCs w:val="24"/>
        </w:rPr>
        <w:t>课程结果评审与颁布证书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1.每组做好的课程上台进行8分钟的介绍</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2.各个评委打分</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3.选择优秀课程，并进行奖励与颁布证书</w:t>
      </w:r>
    </w:p>
    <w:p>
      <w:pPr>
        <w:autoSpaceDE w:val="0"/>
        <w:autoSpaceDN w:val="0"/>
        <w:adjustRightInd w:val="0"/>
        <w:spacing w:line="360" w:lineRule="auto"/>
        <w:rPr>
          <w:rFonts w:ascii="微软雅黑" w:hAnsi="微软雅黑" w:eastAsia="微软雅黑" w:cs="微软雅黑"/>
          <w:kern w:val="0"/>
          <w:sz w:val="24"/>
          <w:szCs w:val="24"/>
        </w:rPr>
      </w:pPr>
    </w:p>
    <w:p>
      <w:pPr>
        <w:autoSpaceDE w:val="0"/>
        <w:autoSpaceDN w:val="0"/>
        <w:adjustRightInd w:val="0"/>
        <w:spacing w:line="360" w:lineRule="auto"/>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《高阶TTT+行动学习工作坊》</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第一天上午-示范课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8" o:spid="_x0000_s2055" o:spt="75" alt="微信图片_20190703173111" type="#_x0000_t75" style="position:absolute;left:0pt;margin-left:166.5pt;margin-top:26.45pt;height:182.55pt;width:273.6pt;mso-wrap-distance-bottom:0pt;mso-wrap-distance-left:9pt;mso-wrap-distance-right:9pt;mso-wrap-distance-top:0pt;z-index:251666432;mso-width-relative:page;mso-height-relative:page;" filled="f" o:preferrelative="t" stroked="f" coordsize="21600,21600">
            <v:path/>
            <v:fill on="f" focussize="0,0"/>
            <v:stroke on="f"/>
            <v:imagedata r:id="rId9" o:title=""/>
            <o:lock v:ext="edit" aspectratio="t"/>
            <w10:wrap type="square"/>
          </v:shape>
        </w:pict>
      </w:r>
      <w:r>
        <w:rPr>
          <w:rFonts w:hint="eastAsia" w:ascii="微软雅黑" w:hAnsi="微软雅黑" w:eastAsia="微软雅黑" w:cs="微软雅黑"/>
          <w:kern w:val="0"/>
          <w:sz w:val="24"/>
          <w:szCs w:val="24"/>
        </w:rPr>
        <w:t>1、从学员的角度体验示范课程并理解课程中的相关知识点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2、深度演绎四大效率工具：</w:t>
      </w:r>
    </w:p>
    <w:p>
      <w:pPr>
        <w:autoSpaceDE w:val="0"/>
        <w:autoSpaceDN w:val="0"/>
        <w:adjustRightInd w:val="0"/>
        <w:spacing w:line="360" w:lineRule="auto"/>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1、目标定位仪</w:t>
      </w:r>
    </w:p>
    <w:p>
      <w:pPr>
        <w:autoSpaceDE w:val="0"/>
        <w:autoSpaceDN w:val="0"/>
        <w:adjustRightInd w:val="0"/>
        <w:spacing w:line="360" w:lineRule="auto"/>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2、工作魔法盒</w:t>
      </w:r>
    </w:p>
    <w:p>
      <w:pPr>
        <w:autoSpaceDE w:val="0"/>
        <w:autoSpaceDN w:val="0"/>
        <w:adjustRightInd w:val="0"/>
        <w:spacing w:line="360" w:lineRule="auto"/>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3、效率罗盘</w:t>
      </w:r>
    </w:p>
    <w:p>
      <w:pPr>
        <w:autoSpaceDE w:val="0"/>
        <w:autoSpaceDN w:val="0"/>
        <w:adjustRightInd w:val="0"/>
        <w:spacing w:line="360" w:lineRule="auto"/>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4、工作路径图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3、如何用沙盘推演展示工作任务与流程</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4、布置相关作业</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成果：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 获得《工作任务推进》课程经验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观察TTT认证讲师需要具备的行为技巧</w:t>
      </w:r>
    </w:p>
    <w:p>
      <w:pPr>
        <w:autoSpaceDE w:val="0"/>
        <w:autoSpaceDN w:val="0"/>
        <w:adjustRightInd w:val="0"/>
        <w:spacing w:line="360" w:lineRule="auto"/>
        <w:rPr>
          <w:rFonts w:ascii="微软雅黑" w:hAnsi="微软雅黑" w:eastAsia="微软雅黑" w:cs="微软雅黑"/>
          <w:kern w:val="0"/>
          <w:sz w:val="24"/>
          <w:szCs w:val="24"/>
        </w:rPr>
      </w:pP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第一天下午-授课任务模型详解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目标：</w:t>
      </w:r>
    </w:p>
    <w:p>
      <w:pPr>
        <w:numPr>
          <w:ilvl w:val="0"/>
          <w:numId w:val="1"/>
        </w:num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演绎课程的授课逻辑及关键知识点把控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2、以课程为实例，演示授课中讲师需要掌握的四种关键授课技巧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3、有效开场7要素：从一开始调动学员参与并激发学习动机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4、辅助教学的技巧在课程中的应用：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4" o:spid="_x0000_s2054" o:spt="75" alt="微信图片_20190703173029" type="#_x0000_t75" style="position:absolute;left:0pt;margin-left:215.5pt;margin-top:15.6pt;height:144.5pt;width:216.55pt;mso-wrap-distance-bottom:0pt;mso-wrap-distance-left:9pt;mso-wrap-distance-right:9pt;mso-wrap-distance-top:0pt;z-index:251665408;mso-width-relative:page;mso-height-relative:page;" filled="f" o:preferrelative="t" stroked="f" coordsize="21600,21600">
            <v:path/>
            <v:fill on="f" focussize="0,0"/>
            <v:stroke on="f"/>
            <v:imagedata r:id="rId10" o:title=""/>
            <o:lock v:ext="edit" aspectratio="t"/>
            <w10:wrap type="square"/>
          </v:shape>
        </w:pict>
      </w:r>
      <w:r>
        <w:rPr>
          <w:rFonts w:hint="eastAsia" w:ascii="微软雅黑" w:hAnsi="微软雅黑" w:eastAsia="微软雅黑" w:cs="微软雅黑"/>
          <w:kern w:val="0"/>
          <w:sz w:val="24"/>
          <w:szCs w:val="24"/>
        </w:rPr>
        <w:t>视觉因素、听觉因素及环境因素</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5、课程讲解技术在课程中的具体应用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6、课程引导技术在课程中的具体应用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成果：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 获得TTT认证讲师所需要的四大关键授课技巧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观摩演示四大授课技巧在认证课程中具体使用规范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3、学习演练行动学习的工具与技术</w:t>
      </w:r>
    </w:p>
    <w:p>
      <w:pPr>
        <w:pStyle w:val="2"/>
        <w:jc w:val="both"/>
      </w:pP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讲师手册使用说明</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目标：</w:t>
      </w:r>
    </w:p>
    <w:p>
      <w:pPr>
        <w:numPr>
          <w:ilvl w:val="0"/>
          <w:numId w:val="2"/>
        </w:num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能够理解国际版权课程的授课逻辑</w:t>
      </w:r>
    </w:p>
    <w:p>
      <w:pPr>
        <w:numPr>
          <w:ilvl w:val="0"/>
          <w:numId w:val="2"/>
        </w:num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能够使用讲师手册进行高效备课</w:t>
      </w:r>
    </w:p>
    <w:p>
      <w:pPr>
        <w:numPr>
          <w:ilvl w:val="0"/>
          <w:numId w:val="2"/>
        </w:num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讲解认证讲师的职业操守与规范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4、熟悉《高效工作推进》讲师手册结构</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9" o:spid="_x0000_s2050" o:spt="75" alt="微信图片_20190703173115" type="#_x0000_t75" style="position:absolute;left:0pt;margin-left:202.3pt;margin-top:17.9pt;height:154.75pt;width:231.85pt;mso-wrap-distance-bottom:0pt;mso-wrap-distance-left:9pt;mso-wrap-distance-right:9pt;mso-wrap-distance-top:0pt;z-index:251667456;mso-width-relative:page;mso-height-relative:page;" filled="f" o:preferrelative="t" stroked="f" coordsize="21600,21600">
            <v:path/>
            <v:fill on="f" focussize="0,0"/>
            <v:stroke on="f"/>
            <v:imagedata r:id="rId11" o:title=""/>
            <o:lock v:ext="edit" aspectratio="t"/>
            <w10:wrap type="square"/>
          </v:shape>
        </w:pict>
      </w:r>
      <w:r>
        <w:rPr>
          <w:rFonts w:hint="eastAsia" w:ascii="微软雅黑" w:hAnsi="微软雅黑" w:eastAsia="微软雅黑" w:cs="微软雅黑"/>
          <w:kern w:val="0"/>
          <w:sz w:val="24"/>
          <w:szCs w:val="24"/>
        </w:rPr>
        <w:t>5、应用以及每一节课程的讲解逻辑并结合示范课程内容进行备课</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6、结伴学习与规则</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成果：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 能够独立阅读并理解TTT讲师手册</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选择相应模块练习四大授课技巧</w:t>
      </w:r>
    </w:p>
    <w:p>
      <w:pPr>
        <w:autoSpaceDE w:val="0"/>
        <w:autoSpaceDN w:val="0"/>
        <w:adjustRightInd w:val="0"/>
        <w:spacing w:line="360" w:lineRule="auto"/>
        <w:rPr>
          <w:rFonts w:ascii="微软雅黑" w:hAnsi="微软雅黑" w:eastAsia="微软雅黑" w:cs="微软雅黑"/>
          <w:kern w:val="0"/>
          <w:sz w:val="24"/>
          <w:szCs w:val="24"/>
        </w:rPr>
      </w:pP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第二天上午-授课任务模型详解</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pict>
          <v:shape id="图片 11" o:spid="_x0000_s2053" o:spt="75" alt="微信图片_20190703173128" type="#_x0000_t75" style="position:absolute;left:0pt;margin-left:219.75pt;margin-top:-26.2pt;height:149.25pt;width:223.65pt;mso-wrap-distance-bottom:0pt;mso-wrap-distance-left:9pt;mso-wrap-distance-right:9pt;mso-wrap-distance-top:0pt;z-index:251668480;mso-width-relative:page;mso-height-relative:page;" filled="f" o:preferrelative="t" stroked="f" coordsize="21600,21600">
            <v:path/>
            <v:fill on="f" focussize="0,0"/>
            <v:stroke on="f"/>
            <v:imagedata r:id="rId12" o:title=""/>
            <o:lock v:ext="edit" aspectratio="t"/>
            <w10:wrap type="square"/>
          </v:shape>
        </w:pict>
      </w:r>
      <w:r>
        <w:rPr>
          <w:rFonts w:hint="eastAsia" w:ascii="微软雅黑" w:hAnsi="微软雅黑" w:eastAsia="微软雅黑" w:cs="微软雅黑"/>
          <w:kern w:val="0"/>
          <w:sz w:val="24"/>
          <w:szCs w:val="24"/>
        </w:rPr>
        <w:t>1、使用讲师手册，正确讲解课程中的每个章节并把控授课要点课程引导技术在课程中的具体应用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2、处理学员问题及异议的授课技巧</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3、阶段性评价与总结性评价在课程中的应用</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成果：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 完成成功的授课行为展示</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获得导师与学员的高价值反馈</w:t>
      </w:r>
    </w:p>
    <w:p>
      <w:pPr>
        <w:autoSpaceDE w:val="0"/>
        <w:autoSpaceDN w:val="0"/>
        <w:adjustRightInd w:val="0"/>
        <w:spacing w:line="360" w:lineRule="auto"/>
        <w:rPr>
          <w:rFonts w:ascii="微软雅黑" w:hAnsi="微软雅黑" w:eastAsia="微软雅黑" w:cs="微软雅黑"/>
          <w:kern w:val="0"/>
          <w:sz w:val="24"/>
          <w:szCs w:val="24"/>
        </w:rPr>
      </w:pP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第二天下午-分节演练、评估与颁布证书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目标：</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1、总结性评价及讲师授课技巧熟练度点评与分享</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2、分解演练《高效推进工作》课程的主要内容</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3、总结性评价的授课技巧要点及演练</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4、宣布认证讲师评价结果并颁发证书</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成果：</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 获得导师及同学关于授课技能的高价值反馈</w:t>
      </w:r>
    </w:p>
    <w:p>
      <w:pPr>
        <w:autoSpaceDE w:val="0"/>
        <w:autoSpaceDN w:val="0"/>
        <w:adjustRightInd w:val="0"/>
        <w:spacing w:line="360" w:lineRule="auto"/>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 由TTT导师确定是否能够获得认证</w:t>
      </w:r>
    </w:p>
    <w:p>
      <w:pPr>
        <w:widowControl w:val="0"/>
        <w:spacing w:before="0" w:beforeAutospacing="0" w:after="0" w:afterAutospacing="0"/>
        <w:ind w:left="0" w:right="0"/>
        <w:jc w:val="both"/>
        <w:rPr>
          <w:rFonts w:hint="eastAsia" w:eastAsia="微软雅黑" w:cs="微软雅黑"/>
          <w:b/>
          <w:bCs/>
          <w:color w:val="auto"/>
          <w:kern w:val="2"/>
          <w:sz w:val="24"/>
          <w:szCs w:val="22"/>
          <w:lang w:val="en-US" w:eastAsia="zh-CN" w:bidi="ar-SA"/>
        </w:rPr>
      </w:pPr>
    </w:p>
    <w:p/>
    <w:p>
      <w:pPr>
        <w:pStyle w:val="17"/>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3"/>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3"/>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55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rect id="矩形 197" o:spid="_x0000_s4097" o:spt="1" style="position:absolute;left:0pt;margin-left:0.35pt;margin-top:1.75pt;height:57.75pt;width:595.75pt;mso-position-horizontal-relative:page;mso-position-vertical-relative:page;mso-wrap-distance-bottom:0pt;mso-wrap-distance-left:9.35pt;mso-wrap-distance-right:9.35pt;mso-wrap-distance-top:0pt;z-index:-251658240;mso-width-relative:page;mso-height-relative:page;" fillcolor="#4A7FC0" filled="t" o:preferrelative="t" stroked="f" coordsize="21600,21600" o:allowoverlap="f">
          <v:path/>
          <v:fill on="t" focussize="0,0"/>
          <v:stroke on="f"/>
          <v:imagedata gain="65536f" blacklevel="0f" gamma="0" o:title=""/>
          <o:lock v:ext="edit" position="f" selection="f" grouping="f" rotation="f" cropping="f" text="f" aspectratio="f"/>
          <v:shadow on="t" type="perspective" color="#000000" opacity="19661f" offset="0pt,3pt" origin="0f,-32768f" matrix="65536f,0f,0f,65536f,0,0"/>
          <v:textbox>
            <w:txbxContent>
              <w:p>
                <w:pPr>
                  <w:pStyle w:val="6"/>
                  <w:jc w:val="center"/>
                  <w:rPr>
                    <w:rFonts w:hint="eastAsia" w:ascii="Calibri" w:hAnsi="Calibri" w:eastAsia="微软雅黑" w:cs="Brush Script MT"/>
                    <w:b/>
                    <w:caps w:val="0"/>
                    <w:color w:val="FFFFFF"/>
                    <w:sz w:val="28"/>
                  </w:rPr>
                </w:pPr>
                <w:r>
                  <w:rPr>
                    <w:rFonts w:hint="eastAsia" w:ascii="华文行楷" w:eastAsia="微软雅黑"/>
                    <w:b/>
                    <w:caps w:val="0"/>
                    <w:color w:val="FFFFFF"/>
                    <w:sz w:val="28"/>
                    <w:szCs w:val="32"/>
                  </w:rPr>
                  <w:t xml:space="preserve"> </w:t>
                </w:r>
                <w:r>
                  <w:rPr>
                    <w:rFonts w:hint="eastAsia" w:ascii="华文行楷" w:eastAsia="微软雅黑"/>
                    <w:b/>
                    <w:caps w:val="0"/>
                    <w:color w:val="FFFFFF"/>
                    <w:sz w:val="28"/>
                    <w:szCs w:val="32"/>
                    <w:lang w:eastAsia="zh-CN"/>
                  </w:rPr>
                  <w:t>用专业赋能创造价值</w:t>
                </w:r>
                <w:r>
                  <w:rPr>
                    <w:rFonts w:hint="eastAsia" w:ascii="华文行楷" w:eastAsia="微软雅黑"/>
                    <w:b/>
                    <w:caps w:val="0"/>
                    <w:color w:val="FFFFFF"/>
                    <w:sz w:val="28"/>
                    <w:szCs w:val="32"/>
                  </w:rPr>
                  <w:t xml:space="preserve"> </w:t>
                </w:r>
                <w:r>
                  <w:rPr>
                    <w:rFonts w:eastAsia="微软雅黑"/>
                    <w:b/>
                    <w:caps w:val="0"/>
                    <w:sz w:val="28"/>
                  </w:rPr>
                  <w:fldChar w:fldCharType="begin"/>
                </w:r>
                <w:r>
                  <w:rPr>
                    <w:rFonts w:eastAsia="微软雅黑"/>
                    <w:b/>
                    <w:caps w:val="0"/>
                    <w:sz w:val="28"/>
                  </w:rPr>
                  <w:instrText xml:space="preserve"> HYPERLINK "http://www.bgwahaha.cn" </w:instrText>
                </w:r>
                <w:r>
                  <w:rPr>
                    <w:rFonts w:eastAsia="微软雅黑"/>
                    <w:b/>
                    <w:caps w:val="0"/>
                    <w:sz w:val="28"/>
                  </w:rPr>
                  <w:fldChar w:fldCharType="separate"/>
                </w:r>
                <w:r>
                  <w:rPr>
                    <w:rStyle w:val="11"/>
                    <w:rFonts w:hint="eastAsia" w:ascii="Calibri" w:hAnsi="Calibri" w:eastAsia="微软雅黑" w:cs="Brush Script MT"/>
                    <w:b/>
                    <w:caps w:val="0"/>
                    <w:color w:val="FFFFFF"/>
                    <w:sz w:val="28"/>
                    <w:u w:val="none"/>
                  </w:rPr>
                  <w:t>http://www.bgwahaha.cn</w:t>
                </w:r>
                <w:r>
                  <w:rPr>
                    <w:rStyle w:val="11"/>
                    <w:rFonts w:hint="eastAsia" w:ascii="Calibri" w:hAnsi="Calibri" w:eastAsia="微软雅黑" w:cs="Brush Script MT"/>
                    <w:b/>
                    <w:caps w:val="0"/>
                    <w:color w:val="FFFFFF"/>
                    <w:sz w:val="28"/>
                    <w:u w:val="none"/>
                  </w:rPr>
                  <w:fldChar w:fldCharType="end"/>
                </w:r>
                <w:r>
                  <w:rPr>
                    <w:rFonts w:ascii="Calibri" w:hAnsi="Calibri" w:eastAsia="微软雅黑" w:cs="Brush Script MT"/>
                    <w:b/>
                    <w:caps w:val="0"/>
                    <w:color w:val="FFFFFF"/>
                    <w:sz w:val="28"/>
                  </w:rPr>
                  <w:t xml:space="preserve"> </w:t>
                </w:r>
                <w:r>
                  <w:rPr>
                    <w:rFonts w:hint="eastAsia" w:ascii="Calibri" w:hAnsi="Calibri" w:eastAsia="微软雅黑" w:cs="Brush Script MT"/>
                    <w:b/>
                    <w:caps w:val="0"/>
                    <w:color w:val="FFFFFF"/>
                    <w:sz w:val="28"/>
                  </w:rPr>
                  <w:t xml:space="preserve"> </w:t>
                </w:r>
              </w:p>
              <w:p>
                <w:pPr>
                  <w:pStyle w:val="6"/>
                  <w:jc w:val="center"/>
                  <w:rPr>
                    <w:rFonts w:hint="eastAsia" w:ascii="Calibri" w:hAnsi="Calibri" w:eastAsia="微软雅黑" w:cs="Brush Script MT"/>
                    <w:b/>
                    <w:caps w:val="0"/>
                    <w:color w:val="FFFFFF"/>
                    <w:sz w:val="28"/>
                    <w:lang w:eastAsia="zh-CN"/>
                  </w:rPr>
                </w:pPr>
                <w:r>
                  <w:rPr>
                    <w:rFonts w:hint="eastAsia" w:ascii="Calibri" w:hAnsi="Calibri" w:eastAsia="微软雅黑" w:cs="Brush Script MT"/>
                    <w:b/>
                    <w:caps w:val="0"/>
                    <w:color w:val="FFFFFF"/>
                    <w:sz w:val="28"/>
                    <w:lang w:eastAsia="zh-CN"/>
                  </w:rPr>
                  <w:t>上海蓝草企业管理咨询有限公司</w:t>
                </w:r>
              </w:p>
              <w:p/>
              <w:p>
                <w:pPr>
                  <w:pStyle w:val="6"/>
                  <w:jc w:val="center"/>
                  <w:rPr>
                    <w:rFonts w:hint="eastAsia" w:ascii="Calibri" w:hAnsi="Calibri" w:eastAsia="微软雅黑" w:cs="Brush Script MT"/>
                    <w:b/>
                    <w:caps w:val="0"/>
                    <w:color w:val="FFFFFF"/>
                    <w:sz w:val="28"/>
                    <w:lang w:eastAsia="zh-CN"/>
                  </w:rPr>
                </w:pPr>
              </w:p>
              <w:p/>
            </w:txbxContent>
          </v:textbox>
          <w10:wrap type="square"/>
        </v:rect>
      </w:pict>
    </w: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3FF93"/>
    <w:multiLevelType w:val="singleLevel"/>
    <w:tmpl w:val="BB13FF93"/>
    <w:lvl w:ilvl="0" w:tentative="0">
      <w:start w:val="1"/>
      <w:numFmt w:val="decimal"/>
      <w:suff w:val="nothing"/>
      <w:lvlText w:val="%1、"/>
      <w:lvlJc w:val="left"/>
    </w:lvl>
  </w:abstractNum>
  <w:abstractNum w:abstractNumId="1">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2">
    <w:nsid w:val="6DEE2C58"/>
    <w:multiLevelType w:val="singleLevel"/>
    <w:tmpl w:val="6DEE2C5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1D050AA"/>
    <w:rsid w:val="08B06BA1"/>
    <w:rsid w:val="09497C15"/>
    <w:rsid w:val="0D29619B"/>
    <w:rsid w:val="0EE85D3E"/>
    <w:rsid w:val="120C5579"/>
    <w:rsid w:val="13A957B6"/>
    <w:rsid w:val="15813867"/>
    <w:rsid w:val="18AA49CE"/>
    <w:rsid w:val="1E0846AD"/>
    <w:rsid w:val="1E2D207F"/>
    <w:rsid w:val="1E756144"/>
    <w:rsid w:val="1E9513D1"/>
    <w:rsid w:val="24FE1C1A"/>
    <w:rsid w:val="25FD7A24"/>
    <w:rsid w:val="273643DA"/>
    <w:rsid w:val="279E5190"/>
    <w:rsid w:val="2BB46579"/>
    <w:rsid w:val="2C0620AD"/>
    <w:rsid w:val="2F20473C"/>
    <w:rsid w:val="32357E69"/>
    <w:rsid w:val="359F2EF3"/>
    <w:rsid w:val="36DC62D1"/>
    <w:rsid w:val="37315A65"/>
    <w:rsid w:val="3B2B7F32"/>
    <w:rsid w:val="3EC641CB"/>
    <w:rsid w:val="3FE8289E"/>
    <w:rsid w:val="41405537"/>
    <w:rsid w:val="41FA4F75"/>
    <w:rsid w:val="4289324C"/>
    <w:rsid w:val="42941935"/>
    <w:rsid w:val="49DD7EBA"/>
    <w:rsid w:val="4ABE0178"/>
    <w:rsid w:val="4B9A0D61"/>
    <w:rsid w:val="4C5418A7"/>
    <w:rsid w:val="50E94570"/>
    <w:rsid w:val="526117B6"/>
    <w:rsid w:val="52767E0C"/>
    <w:rsid w:val="528637C2"/>
    <w:rsid w:val="5B3B4DFB"/>
    <w:rsid w:val="5B4018E7"/>
    <w:rsid w:val="5FE669DD"/>
    <w:rsid w:val="63352E4C"/>
    <w:rsid w:val="64CB7612"/>
    <w:rsid w:val="656F550D"/>
    <w:rsid w:val="686B1B18"/>
    <w:rsid w:val="6AA221E0"/>
    <w:rsid w:val="6FA974C0"/>
    <w:rsid w:val="713E5EB9"/>
    <w:rsid w:val="73A93FAF"/>
    <w:rsid w:val="74837624"/>
    <w:rsid w:val="749B5A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character" w:customStyle="1" w:styleId="15">
    <w:name w:val="页眉字符"/>
    <w:link w:val="6"/>
    <w:qFormat/>
    <w:uiPriority w:val="99"/>
    <w:rPr>
      <w:kern w:val="2"/>
      <w:sz w:val="18"/>
      <w:szCs w:val="22"/>
    </w:rPr>
  </w:style>
  <w:style w:type="character" w:customStyle="1" w:styleId="16">
    <w:name w:val="标题 1字符"/>
    <w:basedOn w:val="9"/>
    <w:link w:val="3"/>
    <w:qFormat/>
    <w:uiPriority w:val="9"/>
    <w:rPr>
      <w:rFonts w:ascii="Calibri" w:hAnsi="Calibri"/>
      <w:b/>
      <w:bCs/>
      <w:kern w:val="44"/>
      <w:sz w:val="44"/>
      <w:szCs w:val="44"/>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Info spid="_x0000_s4100" textRotate="1"/>
    <customShpInfo spid="_x0000_s2056"/>
    <customShpInfo spid="_x0000_s2051"/>
    <customShpInfo spid="_x0000_s2052"/>
    <customShpInfo spid="_x0000_s2055"/>
    <customShpInfo spid="_x0000_s2054"/>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黄俭</cp:lastModifiedBy>
  <dcterms:modified xsi:type="dcterms:W3CDTF">2019-12-20T15:23:59Z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