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color w:val="254E79"/>
          <w:sz w:val="44"/>
          <w:szCs w:val="44"/>
        </w:rPr>
      </w:pPr>
      <w:r>
        <w:rPr>
          <w:rFonts w:hint="eastAsia" w:ascii="微软雅黑" w:hAnsi="微软雅黑" w:eastAsia="微软雅黑"/>
          <w:b/>
          <w:color w:val="254E79"/>
          <w:sz w:val="44"/>
          <w:szCs w:val="44"/>
        </w:rPr>
        <w:t>5S现场管理与目视化管理运用</w:t>
      </w:r>
    </w:p>
    <w:p>
      <w:pPr>
        <w:widowControl w:val="0"/>
        <w:spacing w:before="0" w:beforeAutospacing="0" w:after="0" w:afterAutospacing="0"/>
        <w:ind w:left="0" w:right="0" w:firstLine="4082" w:firstLineChars="1700"/>
        <w:jc w:val="both"/>
        <w:rPr>
          <w:rFonts w:hint="eastAsia" w:ascii="仿宋" w:hAnsi="仿宋" w:eastAsia="微软雅黑"/>
          <w:b/>
          <w:sz w:val="24"/>
          <w:szCs w:val="30"/>
        </w:rPr>
      </w:pPr>
      <w:r>
        <w:rPr>
          <w:rFonts w:hint="eastAsia" w:ascii="仿宋" w:hAnsi="仿宋" w:eastAsia="微软雅黑"/>
          <w:b/>
          <w:sz w:val="24"/>
          <w:szCs w:val="30"/>
        </w:rPr>
        <w:t>前  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sz w:val="24"/>
          <w:szCs w:val="24"/>
        </w:rPr>
        <w:t>club”</w:t>
      </w:r>
      <w:r>
        <w:rPr>
          <w:rFonts w:hint="eastAsia" w:eastAsia="微软雅黑" w:cs="微软雅黑"/>
          <w:sz w:val="24"/>
          <w:szCs w:val="24"/>
        </w:rPr>
        <w:t>会员的学员，报名参加另外蓝草举办的培训课程的，可以享受该培训课程多种优惠。</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p>
    <w:p>
      <w:pPr>
        <w:jc w:val="center"/>
        <w:rPr>
          <w:rFonts w:hint="eastAsia" w:ascii="仿宋" w:hAnsi="仿宋" w:eastAsia="微软雅黑"/>
          <w:b/>
          <w:sz w:val="24"/>
          <w:szCs w:val="30"/>
        </w:rPr>
      </w:pP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2020《精益现场5S与目视管理及实务》课程大纲及开课计划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价格：3800（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 xml:space="preserve"> 2月24-25  3月25-26  4月25-26  5月20-21  6月18-19  7月20-21  8月15-16  9月21-22  10月14-15  11月23-24  12月21-22</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深圳</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26</w:t>
      </w:r>
      <w:r>
        <w:rPr>
          <w:rFonts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27  7月22-23  9月23-24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北京</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6月22-23  8月17-18</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苏州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22</w:t>
      </w:r>
      <w:r>
        <w:rPr>
          <w:rFonts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23  6月17-18  8月12-13  10月10-11  12月19-20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无锡</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 xml:space="preserve">20-21  9月21-22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重庆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4月20-21</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郑州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5月20-21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天津</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5月20-21</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珠海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4月20-21  </w:t>
      </w:r>
    </w:p>
    <w:p>
      <w:pPr>
        <w:spacing w:beforeLines="0" w:after="200" w:afterLines="0" w:line="276" w:lineRule="auto"/>
        <w:jc w:val="left"/>
        <w:rPr>
          <w:rFonts w:hint="eastAsia" w:eastAsia="微软雅黑" w:cs="微软雅黑"/>
          <w:b/>
          <w:bCs/>
          <w:kern w:val="2"/>
          <w:sz w:val="24"/>
          <w:szCs w:val="24"/>
          <w:lang w:val="en-US" w:eastAsia="zh-CN" w:bidi="ar-SA"/>
        </w:rPr>
      </w:pPr>
    </w:p>
    <w:p>
      <w:pPr>
        <w:spacing w:line="460" w:lineRule="exact"/>
        <w:jc w:val="left"/>
        <w:rPr>
          <w:rFonts w:hint="eastAsia" w:ascii="微软雅黑" w:hAnsi="微软雅黑" w:eastAsia="微软雅黑"/>
          <w:b/>
          <w:color w:val="254E79"/>
          <w:sz w:val="24"/>
        </w:rPr>
      </w:pPr>
      <w:bookmarkStart w:id="0" w:name="_GoBack"/>
      <w:bookmarkEnd w:id="0"/>
      <w:r>
        <w:rPr>
          <w:rFonts w:hint="eastAsia" w:ascii="微软雅黑" w:hAnsi="微软雅黑" w:eastAsia="微软雅黑"/>
          <w:b/>
          <w:color w:val="254E79"/>
          <w:sz w:val="24"/>
        </w:rPr>
        <w:t>课程背景：</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在许多制造型企业的工厂现场，我们常可以看到治具、工具凌乱摆放，机器设备布满灰尘且没有定位标识，原材料、半成品、在制品、成品、不良品、辅材摆放杂乱无章，未加以合理定置，作业区、物流区、办公区未明确规划且标识不清，工人衣着不整，士气低落，浪费现象随处可见，解决这些疑难杂症，唯有落实推行5S现场管理。</w:t>
      </w:r>
    </w:p>
    <w:p>
      <w:pPr>
        <w:spacing w:line="460" w:lineRule="exact"/>
        <w:jc w:val="left"/>
        <w:rPr>
          <w:rFonts w:hint="eastAsia"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课程收益：</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1.学员了解5S在企业中的重要作用</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2.学会如何区分必需品和非必需品，以及非必需品的处理方法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3.学会制作整理的标准表格</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4.学会如何改善厂房、车间、工作台、办公室布局，使企业效益最大化</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5.学会如何对各种物品实行定置管理，做到寻找快捷</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6.学会清扫标准的制定，使清扫真正落实到实处</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7.学会如何制定5S检查表，将5S纳入绩效考核</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8.了解素养培养的三个层面，学会制定素养在各部门的标准</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9.学会运用目视化管理的具体技法，使现场做到一目了然</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10.学会运用5S推进的专业活动，使员工乐意接受</w:t>
      </w:r>
    </w:p>
    <w:p>
      <w:pPr>
        <w:spacing w:line="460" w:lineRule="exact"/>
        <w:jc w:val="left"/>
        <w:rPr>
          <w:rFonts w:ascii="微软雅黑" w:hAnsi="微软雅黑" w:eastAsia="微软雅黑"/>
          <w:b/>
          <w:color w:val="000000"/>
          <w:sz w:val="24"/>
        </w:rPr>
      </w:pPr>
    </w:p>
    <w:p>
      <w:pPr>
        <w:spacing w:line="460" w:lineRule="exact"/>
        <w:jc w:val="left"/>
        <w:rPr>
          <w:rFonts w:ascii="微软雅黑" w:hAnsi="微软雅黑" w:eastAsia="微软雅黑"/>
          <w:b/>
          <w:color w:val="254E79"/>
          <w:sz w:val="24"/>
        </w:rPr>
      </w:pPr>
      <w:r>
        <w:rPr>
          <w:rFonts w:hint="eastAsia" w:ascii="微软雅黑" w:hAnsi="微软雅黑" w:eastAsia="微软雅黑"/>
          <w:b/>
          <w:color w:val="254E79"/>
          <w:sz w:val="24"/>
        </w:rPr>
        <w:t>课程模型：</w:t>
      </w:r>
    </w:p>
    <w:p>
      <w:pPr>
        <w:jc w:val="left"/>
        <w:rPr>
          <w:rFonts w:ascii="微软雅黑" w:hAnsi="微软雅黑" w:eastAsia="微软雅黑"/>
          <w:b/>
          <w:color w:val="000000"/>
          <w:sz w:val="24"/>
        </w:rPr>
      </w:pPr>
      <w:r>
        <w:rPr>
          <w:rFonts w:ascii="微软雅黑" w:hAnsi="微软雅黑" w:eastAsia="微软雅黑" w:cs="Times New Roman"/>
          <w:b/>
          <w:color w:val="000000"/>
          <w:kern w:val="2"/>
          <w:sz w:val="24"/>
          <w:szCs w:val="22"/>
          <w:lang w:val="en-US" w:eastAsia="zh-CN" w:bidi="ar-SA"/>
        </w:rPr>
        <w:pict>
          <v:shape id="_x0000_i1025" o:spt="75" type="#_x0000_t75" style="height:192.95pt;width:372.95pt;" fillcolor="#FFFFFF" filled="f" o:preferrelative="t" stroked="f" coordsize="21600,21600">
            <v:path/>
            <v:fill on="f" color2="#FFFFFF" focussize="0,0"/>
            <v:stroke on="f"/>
            <v:imagedata r:id="rId6" gain="65536f" blacklevel="0f" gamma="0" o:title="00000"/>
            <o:lock v:ext="edit" position="f" selection="f" grouping="f" rotation="f" cropping="f" text="f" aspectratio="t"/>
            <w10:wrap type="none"/>
            <w10:anchorlock/>
          </v:shape>
        </w:pict>
      </w:r>
    </w:p>
    <w:p>
      <w:pPr>
        <w:spacing w:line="460" w:lineRule="exact"/>
        <w:jc w:val="left"/>
        <w:rPr>
          <w:rFonts w:ascii="微软雅黑" w:hAnsi="微软雅黑" w:eastAsia="微软雅黑"/>
          <w:b/>
          <w:color w:val="000000"/>
          <w:sz w:val="24"/>
        </w:rPr>
      </w:pPr>
    </w:p>
    <w:p>
      <w:pPr>
        <w:spacing w:line="460" w:lineRule="exact"/>
        <w:jc w:val="left"/>
        <w:rPr>
          <w:rFonts w:ascii="微软雅黑" w:hAnsi="微软雅黑" w:eastAsia="微软雅黑"/>
          <w:b/>
          <w:color w:val="000000"/>
          <w:sz w:val="24"/>
        </w:rPr>
      </w:pPr>
      <w:r>
        <w:rPr>
          <w:rFonts w:hint="eastAsia" w:ascii="微软雅黑" w:hAnsi="微软雅黑" w:eastAsia="微软雅黑"/>
          <w:b/>
          <w:color w:val="254E79"/>
          <w:sz w:val="24"/>
        </w:rPr>
        <w:t>课程时间：</w:t>
      </w:r>
      <w:r>
        <w:rPr>
          <w:rFonts w:hint="eastAsia" w:ascii="微软雅黑" w:hAnsi="微软雅黑" w:eastAsia="微软雅黑"/>
          <w:color w:val="000000"/>
          <w:sz w:val="24"/>
        </w:rPr>
        <w:t>2天，6小时/天</w:t>
      </w:r>
    </w:p>
    <w:p>
      <w:pPr>
        <w:spacing w:line="460" w:lineRule="exact"/>
        <w:jc w:val="left"/>
        <w:rPr>
          <w:rFonts w:ascii="微软雅黑" w:hAnsi="微软雅黑" w:eastAsia="微软雅黑"/>
          <w:b/>
          <w:color w:val="000000"/>
          <w:sz w:val="24"/>
        </w:rPr>
      </w:pPr>
      <w:r>
        <w:rPr>
          <w:rFonts w:hint="eastAsia" w:ascii="微软雅黑" w:hAnsi="微软雅黑" w:eastAsia="微软雅黑"/>
          <w:b/>
          <w:color w:val="254E79"/>
          <w:sz w:val="24"/>
        </w:rPr>
        <w:t>课程对象：</w:t>
      </w:r>
      <w:r>
        <w:rPr>
          <w:rFonts w:hint="eastAsia" w:ascii="微软雅黑" w:hAnsi="微软雅黑" w:eastAsia="微软雅黑"/>
          <w:color w:val="000000"/>
          <w:sz w:val="24"/>
        </w:rPr>
        <w:t>企业全体员工</w:t>
      </w:r>
    </w:p>
    <w:p>
      <w:pPr>
        <w:spacing w:line="460" w:lineRule="exact"/>
        <w:jc w:val="left"/>
        <w:rPr>
          <w:rFonts w:hint="eastAsia" w:ascii="微软雅黑" w:hAnsi="微软雅黑" w:eastAsia="微软雅黑"/>
          <w:b/>
          <w:color w:val="000000"/>
          <w:sz w:val="24"/>
        </w:rPr>
      </w:pPr>
      <w:r>
        <w:rPr>
          <w:rFonts w:hint="eastAsia" w:ascii="微软雅黑" w:hAnsi="微软雅黑" w:eastAsia="微软雅黑"/>
          <w:b/>
          <w:color w:val="254E79"/>
          <w:sz w:val="24"/>
        </w:rPr>
        <w:t>授课方式：</w:t>
      </w:r>
      <w:r>
        <w:rPr>
          <w:rFonts w:hint="eastAsia" w:ascii="微软雅黑" w:hAnsi="微软雅黑" w:eastAsia="微软雅黑"/>
          <w:sz w:val="24"/>
        </w:rPr>
        <w:t>理论</w:t>
      </w:r>
      <w:r>
        <w:rPr>
          <w:rFonts w:ascii="微软雅黑" w:hAnsi="微软雅黑" w:eastAsia="微软雅黑"/>
          <w:sz w:val="24"/>
        </w:rPr>
        <w:t>讲授</w:t>
      </w:r>
      <w:r>
        <w:rPr>
          <w:rFonts w:hint="eastAsia" w:ascii="微软雅黑" w:hAnsi="微软雅黑" w:eastAsia="微软雅黑"/>
          <w:sz w:val="24"/>
        </w:rPr>
        <w:t>(</w:t>
      </w:r>
      <w:r>
        <w:rPr>
          <w:rFonts w:ascii="微软雅黑" w:hAnsi="微软雅黑" w:eastAsia="微软雅黑"/>
          <w:sz w:val="24"/>
        </w:rPr>
        <w:t>50%</w:t>
      </w:r>
      <w:r>
        <w:rPr>
          <w:rFonts w:hint="eastAsia" w:ascii="微软雅黑" w:hAnsi="微软雅黑" w:eastAsia="微软雅黑"/>
          <w:sz w:val="24"/>
        </w:rPr>
        <w:t>)+</w:t>
      </w:r>
      <w:r>
        <w:rPr>
          <w:rFonts w:ascii="微软雅黑" w:hAnsi="微软雅黑" w:eastAsia="微软雅黑"/>
          <w:sz w:val="24"/>
        </w:rPr>
        <w:t>案例分析、小组研讨</w:t>
      </w:r>
      <w:r>
        <w:rPr>
          <w:rFonts w:hint="eastAsia" w:ascii="微软雅黑" w:hAnsi="微软雅黑" w:eastAsia="微软雅黑"/>
          <w:sz w:val="24"/>
        </w:rPr>
        <w:t>(</w:t>
      </w:r>
      <w:r>
        <w:rPr>
          <w:rFonts w:ascii="微软雅黑" w:hAnsi="微软雅黑" w:eastAsia="微软雅黑"/>
          <w:sz w:val="24"/>
        </w:rPr>
        <w:t>30%</w:t>
      </w:r>
      <w:r>
        <w:rPr>
          <w:rFonts w:hint="eastAsia" w:ascii="微软雅黑" w:hAnsi="微软雅黑" w:eastAsia="微软雅黑"/>
          <w:sz w:val="24"/>
        </w:rPr>
        <w:t>)+</w:t>
      </w:r>
      <w:r>
        <w:rPr>
          <w:rFonts w:ascii="微软雅黑" w:hAnsi="微软雅黑" w:eastAsia="微软雅黑"/>
          <w:sz w:val="24"/>
        </w:rPr>
        <w:t>实操练习</w:t>
      </w:r>
      <w:r>
        <w:rPr>
          <w:rFonts w:hint="eastAsia" w:ascii="微软雅黑" w:hAnsi="微软雅黑" w:eastAsia="微软雅黑"/>
          <w:sz w:val="24"/>
        </w:rPr>
        <w:t>(</w:t>
      </w:r>
      <w:r>
        <w:rPr>
          <w:rFonts w:ascii="微软雅黑" w:hAnsi="微软雅黑" w:eastAsia="微软雅黑"/>
          <w:sz w:val="24"/>
        </w:rPr>
        <w:t>20%</w:t>
      </w:r>
      <w:r>
        <w:rPr>
          <w:rFonts w:hint="eastAsia" w:ascii="微软雅黑" w:hAnsi="微软雅黑" w:eastAsia="微软雅黑"/>
          <w:sz w:val="24"/>
        </w:rPr>
        <w:t>)</w:t>
      </w:r>
    </w:p>
    <w:p>
      <w:pPr>
        <w:spacing w:line="460" w:lineRule="exact"/>
        <w:jc w:val="left"/>
        <w:rPr>
          <w:rFonts w:ascii="微软雅黑" w:hAnsi="微软雅黑" w:eastAsia="微软雅黑"/>
          <w:b/>
          <w:color w:val="000000"/>
          <w:sz w:val="24"/>
        </w:rPr>
      </w:pPr>
    </w:p>
    <w:p>
      <w:pPr>
        <w:spacing w:line="460" w:lineRule="exact"/>
        <w:jc w:val="left"/>
        <w:rPr>
          <w:rFonts w:ascii="微软雅黑" w:hAnsi="微软雅黑" w:eastAsia="微软雅黑"/>
          <w:b/>
          <w:color w:val="254E79"/>
          <w:sz w:val="24"/>
        </w:rPr>
      </w:pPr>
      <w:r>
        <w:rPr>
          <w:rFonts w:hint="eastAsia" w:ascii="微软雅黑" w:hAnsi="微软雅黑" w:eastAsia="微软雅黑"/>
          <w:b/>
          <w:color w:val="254E79"/>
          <w:sz w:val="24"/>
        </w:rPr>
        <w:t>课程工具：</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1.整理前环境处理两大原则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2.</w:t>
      </w:r>
      <w:r>
        <w:rPr>
          <w:rFonts w:hint="eastAsia" w:ascii="微软雅黑" w:hAnsi="微软雅黑" w:eastAsia="微软雅黑"/>
          <w:color w:val="000000"/>
          <w:sz w:val="24"/>
        </w:rPr>
        <w:t>要与不要物品判断三大方法</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3.</w:t>
      </w:r>
      <w:r>
        <w:rPr>
          <w:rFonts w:hint="eastAsia" w:ascii="微软雅黑" w:hAnsi="微软雅黑" w:eastAsia="微软雅黑"/>
          <w:color w:val="000000"/>
          <w:sz w:val="24"/>
        </w:rPr>
        <w:t>非必需品处理三个方法</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4</w:t>
      </w:r>
      <w:r>
        <w:rPr>
          <w:rFonts w:hint="eastAsia" w:ascii="微软雅黑" w:hAnsi="微软雅黑" w:eastAsia="微软雅黑"/>
          <w:color w:val="000000"/>
          <w:sz w:val="24"/>
        </w:rPr>
        <w:t>.必需品放置三项原则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5.</w:t>
      </w:r>
      <w:r>
        <w:rPr>
          <w:rFonts w:hint="eastAsia" w:ascii="微软雅黑" w:hAnsi="微软雅黑" w:eastAsia="微软雅黑"/>
          <w:color w:val="000000"/>
          <w:sz w:val="24"/>
        </w:rPr>
        <w:t>整理成功与否判断标准</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6</w:t>
      </w:r>
      <w:r>
        <w:rPr>
          <w:rFonts w:hint="eastAsia" w:ascii="微软雅黑" w:hAnsi="微软雅黑" w:eastAsia="微软雅黑"/>
          <w:color w:val="000000"/>
          <w:sz w:val="24"/>
        </w:rPr>
        <w:t>.科学布局四大方法</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7.</w:t>
      </w:r>
      <w:r>
        <w:rPr>
          <w:rFonts w:hint="eastAsia" w:ascii="微软雅黑" w:hAnsi="微软雅黑" w:eastAsia="微软雅黑"/>
          <w:color w:val="000000"/>
          <w:sz w:val="24"/>
        </w:rPr>
        <w:t>科学布局工具---接近相互关联法</w:t>
      </w:r>
    </w:p>
    <w:p>
      <w:pPr>
        <w:spacing w:line="460" w:lineRule="exact"/>
        <w:jc w:val="left"/>
        <w:rPr>
          <w:rFonts w:hint="eastAsia" w:ascii="微软雅黑" w:hAnsi="微软雅黑" w:eastAsia="微软雅黑"/>
          <w:color w:val="000000"/>
          <w:sz w:val="24"/>
        </w:rPr>
      </w:pPr>
      <w:r>
        <w:rPr>
          <w:rFonts w:ascii="微软雅黑" w:hAnsi="微软雅黑" w:eastAsia="微软雅黑"/>
          <w:color w:val="000000"/>
          <w:sz w:val="24"/>
        </w:rPr>
        <w:t>8</w:t>
      </w:r>
      <w:r>
        <w:rPr>
          <w:rFonts w:hint="eastAsia" w:ascii="微软雅黑" w:hAnsi="微软雅黑" w:eastAsia="微软雅黑"/>
          <w:color w:val="000000"/>
          <w:sz w:val="24"/>
        </w:rPr>
        <w:t>.仓库四号定位法则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9</w:t>
      </w:r>
      <w:r>
        <w:rPr>
          <w:rFonts w:hint="eastAsia" w:ascii="微软雅黑" w:hAnsi="微软雅黑" w:eastAsia="微软雅黑"/>
          <w:color w:val="000000"/>
          <w:sz w:val="24"/>
        </w:rPr>
        <w:t>.物品快速寻找两大法则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10.</w:t>
      </w:r>
      <w:r>
        <w:rPr>
          <w:rFonts w:hint="eastAsia" w:ascii="微软雅黑" w:hAnsi="微软雅黑" w:eastAsia="微软雅黑"/>
          <w:color w:val="000000"/>
          <w:sz w:val="24"/>
        </w:rPr>
        <w:t>工位器具设计的四大原则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11.</w:t>
      </w:r>
      <w:r>
        <w:rPr>
          <w:rFonts w:hint="eastAsia" w:ascii="微软雅黑" w:hAnsi="微软雅黑" w:eastAsia="微软雅黑"/>
          <w:color w:val="000000"/>
          <w:sz w:val="24"/>
        </w:rPr>
        <w:t>定置管理的两大原则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12</w:t>
      </w:r>
      <w:r>
        <w:rPr>
          <w:rFonts w:hint="eastAsia" w:ascii="微软雅黑" w:hAnsi="微软雅黑" w:eastAsia="微软雅黑"/>
          <w:color w:val="000000"/>
          <w:sz w:val="24"/>
        </w:rPr>
        <w:t>.清扫工作三个要点</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13.</w:t>
      </w:r>
      <w:r>
        <w:rPr>
          <w:rFonts w:hint="eastAsia" w:ascii="微软雅黑" w:hAnsi="微软雅黑" w:eastAsia="微软雅黑"/>
          <w:color w:val="000000"/>
          <w:sz w:val="24"/>
        </w:rPr>
        <w:t>办公桌清扫标准样本</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14</w:t>
      </w:r>
      <w:r>
        <w:rPr>
          <w:rFonts w:hint="eastAsia" w:ascii="微软雅黑" w:hAnsi="微软雅黑" w:eastAsia="微软雅黑"/>
          <w:color w:val="000000"/>
          <w:sz w:val="24"/>
        </w:rPr>
        <w:t>.车间5</w:t>
      </w:r>
      <w:r>
        <w:rPr>
          <w:rFonts w:ascii="微软雅黑" w:hAnsi="微软雅黑" w:eastAsia="微软雅黑"/>
          <w:color w:val="000000"/>
          <w:sz w:val="24"/>
        </w:rPr>
        <w:t>S</w:t>
      </w:r>
      <w:r>
        <w:rPr>
          <w:rFonts w:hint="eastAsia" w:ascii="微软雅黑" w:hAnsi="微软雅黑" w:eastAsia="微软雅黑"/>
          <w:color w:val="000000"/>
          <w:sz w:val="24"/>
        </w:rPr>
        <w:t>检查表样本</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15.</w:t>
      </w:r>
      <w:r>
        <w:rPr>
          <w:rFonts w:hint="eastAsia" w:ascii="微软雅黑" w:hAnsi="微软雅黑" w:eastAsia="微软雅黑"/>
          <w:color w:val="000000"/>
          <w:sz w:val="24"/>
        </w:rPr>
        <w:t>素养三要素</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16</w:t>
      </w:r>
      <w:r>
        <w:rPr>
          <w:rFonts w:hint="eastAsia" w:ascii="微软雅黑" w:hAnsi="微软雅黑" w:eastAsia="微软雅黑"/>
          <w:color w:val="000000"/>
          <w:sz w:val="24"/>
        </w:rPr>
        <w:t>.员工行为准则四大规范</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17.</w:t>
      </w:r>
      <w:r>
        <w:rPr>
          <w:rFonts w:hint="eastAsia" w:ascii="微软雅黑" w:hAnsi="微软雅黑" w:eastAsia="微软雅黑"/>
          <w:color w:val="000000"/>
          <w:sz w:val="24"/>
        </w:rPr>
        <w:t>目视化管理两个原则</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18</w:t>
      </w:r>
      <w:r>
        <w:rPr>
          <w:rFonts w:hint="eastAsia" w:ascii="微软雅黑" w:hAnsi="微软雅黑" w:eastAsia="微软雅黑"/>
          <w:color w:val="000000"/>
          <w:sz w:val="24"/>
        </w:rPr>
        <w:t>.目视化管理十一个工具</w:t>
      </w:r>
    </w:p>
    <w:p>
      <w:pPr>
        <w:spacing w:line="460" w:lineRule="exact"/>
        <w:jc w:val="left"/>
        <w:rPr>
          <w:rFonts w:ascii="微软雅黑" w:hAnsi="微软雅黑" w:eastAsia="微软雅黑"/>
          <w:color w:val="000000"/>
          <w:sz w:val="24"/>
        </w:rPr>
      </w:pPr>
      <w:r>
        <w:rPr>
          <w:rFonts w:ascii="微软雅黑" w:hAnsi="微软雅黑" w:eastAsia="微软雅黑"/>
          <w:color w:val="000000"/>
          <w:sz w:val="24"/>
        </w:rPr>
        <w:t>19.</w:t>
      </w:r>
      <w:r>
        <w:rPr>
          <w:rFonts w:hint="eastAsia" w:ascii="微软雅黑" w:hAnsi="微软雅黑" w:eastAsia="微软雅黑"/>
          <w:color w:val="000000"/>
          <w:sz w:val="24"/>
        </w:rPr>
        <w:t>货架看板样本</w:t>
      </w:r>
    </w:p>
    <w:p>
      <w:pPr>
        <w:spacing w:line="460" w:lineRule="exact"/>
        <w:jc w:val="left"/>
        <w:rPr>
          <w:rFonts w:hint="eastAsia" w:ascii="微软雅黑" w:hAnsi="微软雅黑" w:eastAsia="微软雅黑"/>
          <w:color w:val="000000"/>
          <w:sz w:val="24"/>
        </w:rPr>
      </w:pPr>
      <w:r>
        <w:rPr>
          <w:rFonts w:ascii="微软雅黑" w:hAnsi="微软雅黑" w:eastAsia="微软雅黑"/>
          <w:color w:val="000000"/>
          <w:sz w:val="24"/>
        </w:rPr>
        <w:t>20.</w:t>
      </w:r>
      <w:r>
        <w:rPr>
          <w:rFonts w:hint="eastAsia" w:ascii="微软雅黑" w:hAnsi="微软雅黑" w:eastAsia="微软雅黑"/>
          <w:color w:val="000000"/>
          <w:sz w:val="24"/>
        </w:rPr>
        <w:t>5</w:t>
      </w:r>
      <w:r>
        <w:rPr>
          <w:rFonts w:ascii="微软雅黑" w:hAnsi="微软雅黑" w:eastAsia="微软雅黑"/>
          <w:color w:val="000000"/>
          <w:sz w:val="24"/>
        </w:rPr>
        <w:t>S</w:t>
      </w:r>
      <w:r>
        <w:rPr>
          <w:rFonts w:hint="eastAsia" w:ascii="微软雅黑" w:hAnsi="微软雅黑" w:eastAsia="微软雅黑"/>
          <w:color w:val="000000"/>
          <w:sz w:val="24"/>
        </w:rPr>
        <w:t>推进5项活动</w:t>
      </w:r>
    </w:p>
    <w:p>
      <w:pPr>
        <w:spacing w:line="460" w:lineRule="exact"/>
        <w:jc w:val="left"/>
        <w:rPr>
          <w:rFonts w:ascii="微软雅黑" w:hAnsi="微软雅黑" w:eastAsia="微软雅黑"/>
          <w:b/>
          <w:color w:val="000000"/>
          <w:sz w:val="24"/>
        </w:rPr>
      </w:pPr>
    </w:p>
    <w:p>
      <w:pPr>
        <w:spacing w:line="460" w:lineRule="exact"/>
        <w:jc w:val="center"/>
        <w:rPr>
          <w:rFonts w:hint="eastAsia" w:ascii="微软雅黑" w:hAnsi="微软雅黑" w:eastAsia="微软雅黑"/>
          <w:b/>
          <w:color w:val="254E79"/>
          <w:sz w:val="24"/>
        </w:rPr>
      </w:pPr>
      <w:r>
        <w:rPr>
          <w:rFonts w:hint="eastAsia" w:ascii="微软雅黑" w:hAnsi="微软雅黑" w:eastAsia="微软雅黑"/>
          <w:b/>
          <w:color w:val="254E79"/>
          <w:sz w:val="24"/>
        </w:rPr>
        <w:t>课程大纲</w:t>
      </w: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第一讲：企业为什么要推行5S现场管理</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1.丰田成功的三大秘诀</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2.5S具体内容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3.5S的八大功能</w:t>
      </w:r>
    </w:p>
    <w:p>
      <w:pPr>
        <w:spacing w:line="460" w:lineRule="exact"/>
        <w:jc w:val="left"/>
        <w:rPr>
          <w:rFonts w:ascii="微软雅黑" w:hAnsi="微软雅黑" w:eastAsia="微软雅黑"/>
          <w:b/>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第二讲：整理推进方法和要点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1.整理定义和目的</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2.整理前的厂区环境的处理</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3.要与不要物品判断三法则</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4.不要物品清单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5.非必需品3项处理方法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6.必需品3项处理方法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7.整理标准样本</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8.整理成功与否的判断标准</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b/>
          <w:color w:val="000000"/>
          <w:sz w:val="24"/>
        </w:rPr>
        <w:t>案例：</w:t>
      </w:r>
      <w:r>
        <w:rPr>
          <w:rFonts w:hint="eastAsia" w:ascii="微软雅黑" w:hAnsi="微软雅黑" w:eastAsia="微软雅黑"/>
          <w:color w:val="000000"/>
          <w:sz w:val="24"/>
        </w:rPr>
        <w:t>某企业生产现场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9.推行整理的步骤</w:t>
      </w:r>
    </w:p>
    <w:p>
      <w:pPr>
        <w:spacing w:line="460" w:lineRule="exact"/>
        <w:jc w:val="left"/>
        <w:rPr>
          <w:rFonts w:hint="eastAsia"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第三讲：整顿推进方法与要点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1.整顿定义和目的</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2.科学布局的四大方法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3.科学布局工具</w:t>
      </w:r>
      <w:r>
        <w:rPr>
          <w:rFonts w:ascii="微软雅黑" w:hAnsi="微软雅黑" w:eastAsia="微软雅黑"/>
          <w:color w:val="000000"/>
          <w:sz w:val="24"/>
        </w:rPr>
        <w:t>—</w:t>
      </w:r>
      <w:r>
        <w:rPr>
          <w:rFonts w:hint="eastAsia" w:ascii="微软雅黑" w:hAnsi="微软雅黑" w:eastAsia="微软雅黑"/>
          <w:color w:val="000000"/>
          <w:sz w:val="24"/>
        </w:rPr>
        <w:t>接近相互关联法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4.大布局案例展示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5.中布局案例展示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6.小布局案例展示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7.微布局案例展示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8.仓库四号定位</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9.工艺流程布局案例</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财务室平面布局</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财务室布局参考答案</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10.以沙盘演练确定物品放置位置</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11.物品寻找快捷的要点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12.工位器具设计的四大原则</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案例：</w:t>
      </w:r>
      <w:r>
        <w:rPr>
          <w:rFonts w:hint="eastAsia" w:ascii="微软雅黑" w:hAnsi="微软雅黑" w:eastAsia="微软雅黑"/>
          <w:color w:val="000000"/>
          <w:sz w:val="24"/>
        </w:rPr>
        <w:t>工位器具展示</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设计车工工作台</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车工工作台设计参考答案</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13.科学布局中的定置管理2大原则</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14.定位颜色标准</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15.工具箱布置方法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16.清扫工具摆放方法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17.板材的堆码方法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18.线材的堆码方法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19.标准件堆码方法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20.零部件堆码方法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21.纸箱堆码方法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22.小件货架的布置方法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23.大件货架的堆码方法</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办公室办公桌布置</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办公室办公桌布置参考答案</w:t>
      </w:r>
    </w:p>
    <w:p>
      <w:pPr>
        <w:spacing w:line="460" w:lineRule="exact"/>
        <w:jc w:val="left"/>
        <w:rPr>
          <w:rFonts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第四讲：清扫推进方法与要点</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1.清扫定义和目的</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2.清扫工作三个要点</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3.清扫工作七步法</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4.办公桌清扫标准设计</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设计柜式空调清扫标准</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柜式空调清扫标准参考答案</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案例：</w:t>
      </w:r>
      <w:r>
        <w:rPr>
          <w:rFonts w:hint="eastAsia" w:ascii="微软雅黑" w:hAnsi="微软雅黑" w:eastAsia="微软雅黑"/>
          <w:color w:val="000000"/>
          <w:sz w:val="24"/>
        </w:rPr>
        <w:t>杜绝污染源展示</w:t>
      </w:r>
    </w:p>
    <w:p>
      <w:pPr>
        <w:spacing w:line="460" w:lineRule="exact"/>
        <w:jc w:val="left"/>
        <w:rPr>
          <w:rFonts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第五讲：清洁推进方法与要点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1.清洁定义和目的</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2.清洁的核心是制度化</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3.车间5S检查表设计</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4.办公室5S检查表设计</w:t>
      </w:r>
    </w:p>
    <w:p>
      <w:pPr>
        <w:spacing w:line="460" w:lineRule="exact"/>
        <w:jc w:val="left"/>
        <w:rPr>
          <w:rFonts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第六讲：素养推进方法与要点</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1.素养定义和目的</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2.素养三要素</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3.设计员工行为准则</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设计岗位规范具体条款</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设计岗位规范具体条款参考答案</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1.素养具体实例一</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2.素养具体实例二</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3.素养具体实例三</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4.素养具体实例四</w:t>
      </w:r>
    </w:p>
    <w:p>
      <w:pPr>
        <w:spacing w:line="460" w:lineRule="exact"/>
        <w:jc w:val="left"/>
        <w:rPr>
          <w:rFonts w:ascii="微软雅黑" w:hAnsi="微软雅黑" w:eastAsia="微软雅黑"/>
          <w:color w:val="000000"/>
          <w:sz w:val="24"/>
        </w:rPr>
      </w:pPr>
    </w:p>
    <w:p>
      <w:pPr>
        <w:spacing w:line="460" w:lineRule="exact"/>
        <w:jc w:val="left"/>
        <w:rPr>
          <w:rFonts w:ascii="微软雅黑" w:hAnsi="微软雅黑" w:eastAsia="微软雅黑"/>
          <w:b/>
          <w:color w:val="254E79"/>
          <w:sz w:val="24"/>
        </w:rPr>
      </w:pPr>
      <w:r>
        <w:rPr>
          <w:rFonts w:hint="eastAsia" w:ascii="微软雅黑" w:hAnsi="微软雅黑" w:eastAsia="微软雅黑"/>
          <w:b/>
          <w:color w:val="254E79"/>
          <w:sz w:val="24"/>
        </w:rPr>
        <w:t>第七讲：目视化管理工具和要点</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1.目视化管理两个要点</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2.识别管理</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3.目视化管理十一大工具</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4.定位法图解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5.标识法图解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6.分区法图解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7.图形法图解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8.颜色法图解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9.方向法图解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10.影迹法图解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11.透明法图解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12.监察法图解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13.公告法图解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14.地图法图解</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15.目视化管理案例展示</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设计货架目视看板</w:t>
      </w:r>
    </w:p>
    <w:p>
      <w:pPr>
        <w:spacing w:line="46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货架目视看板参考答案</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16.目视化管理抢答赛</w:t>
      </w:r>
    </w:p>
    <w:p>
      <w:pPr>
        <w:spacing w:line="460" w:lineRule="exact"/>
        <w:jc w:val="left"/>
        <w:rPr>
          <w:rFonts w:hint="eastAsia" w:ascii="微软雅黑" w:hAnsi="微软雅黑" w:eastAsia="微软雅黑"/>
          <w:color w:val="000000"/>
          <w:sz w:val="24"/>
        </w:rPr>
      </w:pPr>
    </w:p>
    <w:p>
      <w:pPr>
        <w:spacing w:line="46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第八讲：5S管理推进5项活动</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1.红牌作战</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2.定点拍摄</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3.亮点展示</w:t>
      </w:r>
    </w:p>
    <w:p>
      <w:pPr>
        <w:spacing w:line="460" w:lineRule="exact"/>
        <w:jc w:val="left"/>
        <w:rPr>
          <w:rFonts w:ascii="微软雅黑" w:hAnsi="微软雅黑" w:eastAsia="微软雅黑"/>
          <w:color w:val="000000"/>
          <w:sz w:val="24"/>
        </w:rPr>
      </w:pPr>
      <w:r>
        <w:rPr>
          <w:rFonts w:hint="eastAsia" w:ascii="微软雅黑" w:hAnsi="微软雅黑" w:eastAsia="微软雅黑"/>
          <w:color w:val="000000"/>
          <w:sz w:val="24"/>
        </w:rPr>
        <w:t>4.厂内外参观</w:t>
      </w:r>
    </w:p>
    <w:p>
      <w:pPr>
        <w:spacing w:line="46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5.诊断活动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张老师介绍：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惠普质量管理学院 高级顾问 ；丰田精益管理  专职咨询顾问 ；丰田工程技术株式会社 研修顾问；上海市中小企业协会合作顾问；杭州市企业转型升级咨询顾问；国际职业训练协会认证教练；上海市注册管理咨询师；上海大学MBA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工作经历：曾任上海英业达集团生产课长；昆山华新电子集团厂长，负责精益生产项目培训与推进，精益生产培训（VSM,IE,PMC，SMED,5S与目视化，标准作业，生产线布局等），生产现场管理与效率提升，生产计划物料控制，物流仓储管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擅长课程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精益生产管理培训》《5S与目视化管理》《TPM全员设备自主保全》《生产成本降低与效率提升》《柔性生产计划与物料管理》《物流与供应链管理》《车间准时化生产》《生产质量分析与解决》《TQM全面质量管理》《QCC品管圈操作实务》《金牌班组长实战与能力提升》《现场主管管理技能实战》《时间管理与工作计划》《MTP中层管理人员技能提升》《高效沟通技巧》《TTT内部讲师训练》《优秀员工职业化心态训练》《结果为王-员工执行力提升》《高绩效团队建设》《有效激励员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培训风格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生动风趣、逻辑清晰、剖析深入、案例实用、图文并茂、授课过程极具感染力。培训内容均是在管理实践中总结和感悟而来，很多观点和方法都会给学员极大的启发和改变。培训效果得到参加培训人员及企业内部一致认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培训特色：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启发式教学 — 充分调动学员的积极性，强化学员的创新性和主动性；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案例式教学 — 讲解式（印证式）案例和讨论式（探究式）案例研究；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互动式参与 — 融知识于学员体验中，行为再复制及知识应用度高；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强化文化式 — 从学员思维形式上、心智模式上将企业文化融入知识中；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情境教学式 — 角色互换、情境模拟、使学员对所学课题有更多感悟。</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sz w:val="24"/>
          <w:szCs w:val="24"/>
        </w:rPr>
      </w:pPr>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20972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rPr>
                  <w:t xml:space="preserve"> </w:t>
                </w: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1"/>
                    <w:rFonts w:hint="eastAsia" w:ascii="Calibri" w:hAnsi="Calibri" w:eastAsia="微软雅黑" w:cs="Brush Script MT"/>
                    <w:b/>
                    <w:caps w:val="0"/>
                    <w:color w:val="FFFFFF"/>
                    <w:sz w:val="28"/>
                    <w:u w:val="none"/>
                  </w:rPr>
                  <w:t>http://www.bgwahaha.cn</w:t>
                </w:r>
                <w:r>
                  <w:rPr>
                    <w:rStyle w:val="11"/>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167B16"/>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58C23A2"/>
    <w:rsid w:val="09497C15"/>
    <w:rsid w:val="0D29619B"/>
    <w:rsid w:val="0EFC688F"/>
    <w:rsid w:val="120C5579"/>
    <w:rsid w:val="15135782"/>
    <w:rsid w:val="18AA49CE"/>
    <w:rsid w:val="1A9A120B"/>
    <w:rsid w:val="1E0846AD"/>
    <w:rsid w:val="1E9513D1"/>
    <w:rsid w:val="21B208DC"/>
    <w:rsid w:val="24FE1C1A"/>
    <w:rsid w:val="29532D9C"/>
    <w:rsid w:val="2F20473C"/>
    <w:rsid w:val="32E6779C"/>
    <w:rsid w:val="34D95849"/>
    <w:rsid w:val="356E797C"/>
    <w:rsid w:val="359F2EF3"/>
    <w:rsid w:val="3AD31DBA"/>
    <w:rsid w:val="3EC641CB"/>
    <w:rsid w:val="41FA4F75"/>
    <w:rsid w:val="4289324C"/>
    <w:rsid w:val="4457261C"/>
    <w:rsid w:val="44B357BC"/>
    <w:rsid w:val="455F3EA3"/>
    <w:rsid w:val="4579515B"/>
    <w:rsid w:val="47692B8F"/>
    <w:rsid w:val="4ABE0178"/>
    <w:rsid w:val="4B9A0D61"/>
    <w:rsid w:val="50E94570"/>
    <w:rsid w:val="526117B6"/>
    <w:rsid w:val="528637C2"/>
    <w:rsid w:val="53A42BED"/>
    <w:rsid w:val="5F2D7446"/>
    <w:rsid w:val="63352E4C"/>
    <w:rsid w:val="64CB7612"/>
    <w:rsid w:val="656F550D"/>
    <w:rsid w:val="698651CA"/>
    <w:rsid w:val="6A014D9C"/>
    <w:rsid w:val="6A58101D"/>
    <w:rsid w:val="6AA221E0"/>
    <w:rsid w:val="6FA974C0"/>
    <w:rsid w:val="713E5EB9"/>
    <w:rsid w:val="749B5A6C"/>
    <w:rsid w:val="781630C0"/>
    <w:rsid w:val="7CEC24AA"/>
    <w:rsid w:val="7D6B17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14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2019-12-29T06:47:38Z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