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5A" w:rsidRPr="005C7099" w:rsidRDefault="00FA4408" w:rsidP="00DA001B">
      <w:pPr>
        <w:jc w:val="center"/>
        <w:rPr>
          <w:rFonts w:ascii="黑体" w:eastAsia="黑体" w:hAnsi="宋体"/>
          <w:b/>
          <w:color w:val="0000FF"/>
          <w:sz w:val="44"/>
          <w:szCs w:val="44"/>
        </w:rPr>
      </w:pPr>
      <w:r w:rsidRPr="00FA4408">
        <w:rPr>
          <w:rFonts w:ascii="黑体" w:eastAsia="黑体" w:hAnsi="宋体" w:hint="eastAsia"/>
          <w:b/>
          <w:color w:val="0000FF"/>
          <w:sz w:val="44"/>
          <w:szCs w:val="44"/>
        </w:rPr>
        <w:t>从技术走向管理-研发经理的领导力与执行力</w:t>
      </w:r>
    </w:p>
    <w:p w:rsidR="000674BE" w:rsidRDefault="000674BE" w:rsidP="000674BE">
      <w:pPr>
        <w:spacing w:line="360" w:lineRule="auto"/>
        <w:rPr>
          <w:b/>
          <w:color w:val="0000FF"/>
          <w:sz w:val="22"/>
        </w:rPr>
      </w:pPr>
    </w:p>
    <w:p w:rsidR="000674BE" w:rsidRPr="000674BE" w:rsidRDefault="000674BE" w:rsidP="000674BE">
      <w:pPr>
        <w:spacing w:line="360" w:lineRule="auto"/>
        <w:rPr>
          <w:color w:val="000000"/>
          <w:szCs w:val="21"/>
        </w:rPr>
      </w:pPr>
      <w:r w:rsidRPr="000674BE">
        <w:rPr>
          <w:rFonts w:hint="eastAsia"/>
          <w:b/>
          <w:color w:val="0000FF"/>
          <w:szCs w:val="21"/>
        </w:rPr>
        <w:t>【课程对象】</w:t>
      </w:r>
      <w:r w:rsidR="00FA4408" w:rsidRPr="00FA4408">
        <w:rPr>
          <w:szCs w:val="21"/>
        </w:rPr>
        <w:t>企业高层、</w:t>
      </w:r>
      <w:r w:rsidR="00FA4408" w:rsidRPr="00FA4408">
        <w:rPr>
          <w:rFonts w:hint="eastAsia"/>
          <w:szCs w:val="21"/>
        </w:rPr>
        <w:t>技术及研发</w:t>
      </w:r>
      <w:r w:rsidR="00FA4408" w:rsidRPr="00FA4408">
        <w:rPr>
          <w:szCs w:val="21"/>
        </w:rPr>
        <w:t>部门经理、主管、</w:t>
      </w:r>
      <w:r w:rsidR="00FA4408" w:rsidRPr="00FA4408">
        <w:rPr>
          <w:rFonts w:hint="eastAsia"/>
          <w:szCs w:val="21"/>
        </w:rPr>
        <w:t>以及</w:t>
      </w:r>
      <w:r w:rsidR="00FA4408" w:rsidRPr="00FA4408">
        <w:rPr>
          <w:szCs w:val="21"/>
        </w:rPr>
        <w:t>其他</w:t>
      </w:r>
      <w:r w:rsidR="00FA4408" w:rsidRPr="00FA4408">
        <w:rPr>
          <w:rFonts w:hint="eastAsia"/>
          <w:szCs w:val="21"/>
        </w:rPr>
        <w:t>由技术岗位向管理岗位转型的员工。</w:t>
      </w:r>
    </w:p>
    <w:p w:rsidR="000674BE" w:rsidRPr="000674BE" w:rsidRDefault="000674BE" w:rsidP="000674BE">
      <w:pPr>
        <w:spacing w:line="360" w:lineRule="auto"/>
        <w:ind w:left="55" w:hangingChars="26" w:hanging="55"/>
        <w:rPr>
          <w:szCs w:val="21"/>
        </w:rPr>
      </w:pPr>
      <w:r w:rsidRPr="000674BE">
        <w:rPr>
          <w:rFonts w:hint="eastAsia"/>
          <w:b/>
          <w:color w:val="0000FF"/>
          <w:szCs w:val="21"/>
        </w:rPr>
        <w:t>【</w:t>
      </w:r>
      <w:r w:rsidRPr="000674BE">
        <w:rPr>
          <w:rFonts w:ascii="宋体" w:hAnsi="宋体" w:hint="eastAsia"/>
          <w:b/>
          <w:bCs/>
          <w:color w:val="0000FF"/>
          <w:szCs w:val="21"/>
        </w:rPr>
        <w:t>课长时间</w:t>
      </w:r>
      <w:r w:rsidRPr="000674BE">
        <w:rPr>
          <w:rFonts w:hint="eastAsia"/>
          <w:b/>
          <w:color w:val="0000FF"/>
          <w:szCs w:val="21"/>
        </w:rPr>
        <w:t>】</w:t>
      </w:r>
      <w:r w:rsidRPr="000674BE">
        <w:rPr>
          <w:szCs w:val="21"/>
        </w:rPr>
        <w:t>2</w:t>
      </w:r>
      <w:r w:rsidRPr="000674BE">
        <w:rPr>
          <w:rFonts w:hint="eastAsia"/>
          <w:szCs w:val="21"/>
        </w:rPr>
        <w:t>天</w:t>
      </w:r>
    </w:p>
    <w:p w:rsidR="000674BE" w:rsidRPr="000674BE" w:rsidRDefault="000674BE" w:rsidP="000674BE">
      <w:pPr>
        <w:spacing w:line="360" w:lineRule="auto"/>
        <w:ind w:left="55" w:hangingChars="26" w:hanging="55"/>
        <w:rPr>
          <w:szCs w:val="21"/>
        </w:rPr>
      </w:pPr>
      <w:r w:rsidRPr="000674BE">
        <w:rPr>
          <w:rFonts w:hint="eastAsia"/>
          <w:b/>
          <w:color w:val="0000FF"/>
          <w:szCs w:val="21"/>
        </w:rPr>
        <w:t>【</w:t>
      </w:r>
      <w:r w:rsidRPr="000674BE">
        <w:rPr>
          <w:rFonts w:ascii="宋体" w:hAnsi="宋体" w:hint="eastAsia"/>
          <w:b/>
          <w:bCs/>
          <w:color w:val="0000FF"/>
          <w:szCs w:val="21"/>
        </w:rPr>
        <w:t>课程费用</w:t>
      </w:r>
      <w:r w:rsidRPr="000674BE">
        <w:rPr>
          <w:rFonts w:hint="eastAsia"/>
          <w:b/>
          <w:color w:val="0000FF"/>
          <w:szCs w:val="21"/>
        </w:rPr>
        <w:t>】</w:t>
      </w:r>
      <w:r w:rsidR="009B451D">
        <w:rPr>
          <w:szCs w:val="21"/>
        </w:rPr>
        <w:t>42</w:t>
      </w:r>
      <w:r w:rsidRPr="000674BE">
        <w:rPr>
          <w:szCs w:val="21"/>
        </w:rPr>
        <w:t>00</w:t>
      </w:r>
      <w:r w:rsidRPr="000674BE">
        <w:rPr>
          <w:rFonts w:hint="eastAsia"/>
          <w:szCs w:val="21"/>
        </w:rPr>
        <w:t>元</w:t>
      </w:r>
      <w:r w:rsidRPr="000674BE">
        <w:rPr>
          <w:szCs w:val="21"/>
        </w:rPr>
        <w:t>/</w:t>
      </w:r>
      <w:r w:rsidRPr="000674BE">
        <w:rPr>
          <w:rFonts w:hint="eastAsia"/>
          <w:szCs w:val="21"/>
        </w:rPr>
        <w:t>人（含授课、教材、午餐、茶点和税费）</w:t>
      </w:r>
    </w:p>
    <w:p w:rsidR="000674BE" w:rsidRDefault="000674BE" w:rsidP="000674BE">
      <w:pPr>
        <w:spacing w:line="360" w:lineRule="auto"/>
        <w:ind w:left="55" w:hangingChars="26" w:hanging="55"/>
        <w:rPr>
          <w:szCs w:val="21"/>
        </w:rPr>
      </w:pPr>
      <w:r w:rsidRPr="000674BE">
        <w:rPr>
          <w:rFonts w:hint="eastAsia"/>
          <w:b/>
          <w:color w:val="0000FF"/>
          <w:szCs w:val="21"/>
        </w:rPr>
        <w:t>【</w:t>
      </w:r>
      <w:r w:rsidRPr="000674BE">
        <w:rPr>
          <w:rFonts w:ascii="宋体" w:hAnsi="宋体" w:hint="eastAsia"/>
          <w:b/>
          <w:bCs/>
          <w:color w:val="0000FF"/>
          <w:szCs w:val="21"/>
        </w:rPr>
        <w:t>时间地点</w:t>
      </w:r>
      <w:r w:rsidRPr="000674BE">
        <w:rPr>
          <w:rFonts w:hint="eastAsia"/>
          <w:b/>
          <w:color w:val="0000FF"/>
          <w:szCs w:val="21"/>
        </w:rPr>
        <w:t>】</w:t>
      </w:r>
    </w:p>
    <w:p w:rsidR="00C755E0" w:rsidRDefault="00C755E0" w:rsidP="00C755E0">
      <w:pPr>
        <w:spacing w:line="360" w:lineRule="auto"/>
        <w:ind w:left="55" w:hangingChars="26" w:hanging="55"/>
        <w:rPr>
          <w:szCs w:val="21"/>
        </w:rPr>
      </w:pPr>
      <w:r>
        <w:rPr>
          <w:rFonts w:hint="eastAsia"/>
          <w:szCs w:val="21"/>
        </w:rPr>
        <w:t>（</w:t>
      </w:r>
      <w:r w:rsidR="007474AC">
        <w:rPr>
          <w:rFonts w:hint="eastAsia"/>
          <w:szCs w:val="21"/>
        </w:rPr>
        <w:t>江苏昆山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20</w:t>
      </w:r>
      <w:r w:rsidR="007474AC">
        <w:rPr>
          <w:szCs w:val="21"/>
        </w:rPr>
        <w:t>20</w:t>
      </w:r>
      <w:r>
        <w:rPr>
          <w:rFonts w:hint="eastAsia"/>
          <w:szCs w:val="21"/>
        </w:rPr>
        <w:t>年</w:t>
      </w:r>
      <w:bookmarkStart w:id="0" w:name="_GoBack"/>
      <w:bookmarkEnd w:id="0"/>
      <w:r w:rsidR="0021717E"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 w:rsidR="0021717E">
        <w:rPr>
          <w:rFonts w:hint="eastAsia"/>
          <w:szCs w:val="21"/>
        </w:rPr>
        <w:t>25</w:t>
      </w:r>
      <w:r>
        <w:rPr>
          <w:rFonts w:hint="eastAsia"/>
          <w:szCs w:val="21"/>
        </w:rPr>
        <w:t>-</w:t>
      </w:r>
      <w:r w:rsidR="0021717E">
        <w:rPr>
          <w:rFonts w:hint="eastAsia"/>
          <w:szCs w:val="21"/>
        </w:rPr>
        <w:t>26</w:t>
      </w:r>
      <w:r>
        <w:rPr>
          <w:rFonts w:hint="eastAsia"/>
          <w:szCs w:val="21"/>
        </w:rPr>
        <w:t>日</w:t>
      </w:r>
    </w:p>
    <w:p w:rsidR="00DF1C32" w:rsidRDefault="00DF1C32" w:rsidP="000666B8">
      <w:pPr>
        <w:spacing w:line="360" w:lineRule="auto"/>
        <w:ind w:left="55" w:hangingChars="26" w:hanging="55"/>
        <w:rPr>
          <w:szCs w:val="21"/>
        </w:rPr>
      </w:pPr>
    </w:p>
    <w:p w:rsidR="00DF1C32" w:rsidRDefault="00DF1C32" w:rsidP="00DF1C32">
      <w:pPr>
        <w:spacing w:line="360" w:lineRule="auto"/>
        <w:ind w:left="57" w:hangingChars="26" w:hanging="57"/>
        <w:rPr>
          <w:b/>
          <w:sz w:val="22"/>
        </w:rPr>
      </w:pPr>
      <w:r>
        <w:rPr>
          <w:rFonts w:hint="eastAsia"/>
          <w:b/>
          <w:color w:val="0000FF"/>
          <w:sz w:val="22"/>
        </w:rPr>
        <w:t>【</w:t>
      </w:r>
      <w:r>
        <w:rPr>
          <w:rFonts w:ascii="宋体" w:hAnsi="宋体" w:hint="eastAsia"/>
          <w:b/>
          <w:bCs/>
          <w:color w:val="0000FF"/>
          <w:sz w:val="22"/>
        </w:rPr>
        <w:t>咨询热线</w:t>
      </w:r>
      <w:r>
        <w:rPr>
          <w:rFonts w:hint="eastAsia"/>
          <w:b/>
          <w:color w:val="0000FF"/>
          <w:sz w:val="22"/>
        </w:rPr>
        <w:t>】</w:t>
      </w:r>
      <w:r>
        <w:rPr>
          <w:rFonts w:hint="eastAsia"/>
          <w:b/>
          <w:sz w:val="22"/>
        </w:rPr>
        <w:t>晓梅</w:t>
      </w:r>
      <w:r>
        <w:rPr>
          <w:b/>
          <w:sz w:val="22"/>
        </w:rPr>
        <w:t xml:space="preserve">021-58357677   </w:t>
      </w:r>
      <w:r>
        <w:rPr>
          <w:rFonts w:hint="eastAsia"/>
          <w:b/>
          <w:sz w:val="22"/>
        </w:rPr>
        <w:t>手机：</w:t>
      </w:r>
      <w:r>
        <w:rPr>
          <w:b/>
          <w:sz w:val="22"/>
        </w:rPr>
        <w:t>15801848613   QQ</w:t>
      </w:r>
      <w:r>
        <w:rPr>
          <w:rFonts w:hint="eastAsia"/>
          <w:b/>
          <w:sz w:val="22"/>
        </w:rPr>
        <w:t>：</w:t>
      </w:r>
      <w:r>
        <w:rPr>
          <w:b/>
          <w:sz w:val="22"/>
        </w:rPr>
        <w:t>170408415</w:t>
      </w:r>
    </w:p>
    <w:p w:rsidR="00DF1C32" w:rsidRDefault="00DF1C32" w:rsidP="00DF1C32">
      <w:pPr>
        <w:spacing w:line="276" w:lineRule="auto"/>
        <w:rPr>
          <w:b/>
          <w:sz w:val="22"/>
        </w:rPr>
      </w:pPr>
      <w:r>
        <w:rPr>
          <w:rFonts w:ascii="宋体" w:hAnsi="宋体" w:hint="eastAsia"/>
          <w:b/>
          <w:bCs/>
          <w:color w:val="0000FF"/>
          <w:sz w:val="22"/>
        </w:rPr>
        <w:t>【电子邮箱】</w:t>
      </w:r>
      <w:hyperlink r:id="rId7" w:history="1">
        <w:r w:rsidRPr="002E3E52">
          <w:rPr>
            <w:rStyle w:val="a7"/>
            <w:rFonts w:ascii="Calibri" w:hAnsi="Calibri"/>
            <w:b/>
            <w:sz w:val="22"/>
            <w:szCs w:val="22"/>
          </w:rPr>
          <w:t>170408415@qq.com</w:t>
        </w:r>
      </w:hyperlink>
    </w:p>
    <w:p w:rsidR="00DF1C32" w:rsidRDefault="00DF1C32" w:rsidP="000666B8">
      <w:pPr>
        <w:spacing w:line="360" w:lineRule="auto"/>
        <w:ind w:left="55" w:hangingChars="26" w:hanging="55"/>
        <w:rPr>
          <w:szCs w:val="21"/>
        </w:rPr>
      </w:pP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b/>
          <w:color w:val="000000"/>
          <w:kern w:val="0"/>
          <w:sz w:val="28"/>
          <w:szCs w:val="28"/>
        </w:rPr>
      </w:pPr>
    </w:p>
    <w:p w:rsidR="00FA4408" w:rsidRPr="00FA4408" w:rsidRDefault="00FA4408" w:rsidP="00FA4408">
      <w:pPr>
        <w:spacing w:line="440" w:lineRule="exact"/>
        <w:rPr>
          <w:rFonts w:ascii="微软雅黑" w:eastAsia="微软雅黑" w:hAnsi="微软雅黑" w:cs="宋体"/>
          <w:b/>
          <w:color w:val="0000FF"/>
          <w:kern w:val="0"/>
          <w:sz w:val="28"/>
          <w:szCs w:val="28"/>
        </w:rPr>
      </w:pPr>
      <w:r w:rsidRPr="00FA4408">
        <w:rPr>
          <w:rFonts w:ascii="微软雅黑" w:eastAsia="微软雅黑" w:hAnsi="微软雅黑" w:cs="宋体" w:hint="eastAsia"/>
          <w:b/>
          <w:color w:val="0000FF"/>
          <w:kern w:val="0"/>
          <w:sz w:val="28"/>
          <w:szCs w:val="28"/>
        </w:rPr>
        <w:t>【培训收益】</w:t>
      </w:r>
    </w:p>
    <w:p w:rsidR="00FA4408" w:rsidRDefault="00FA4408" w:rsidP="00FA4408">
      <w:pPr>
        <w:spacing w:line="440" w:lineRule="exact"/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让有技术背景和专业背景的管理者，找到一面检视管理思路和行为习惯盲点的镜子，认识到技术人员（专业人员）和管理者的不同之处，建立全新的管理思维，帮助他们完成心态和角色转换。 </w:t>
      </w:r>
    </w:p>
    <w:p w:rsidR="00FA4408" w:rsidRDefault="00FA4408" w:rsidP="00FA4408">
      <w:pPr>
        <w:spacing w:line="440" w:lineRule="exact"/>
        <w:ind w:firstLine="48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另一方面，所以学员能够有机会学习掌握员工准备度、管理者准备度、领导风格等相当实用的管理工具，为行为模式的转换打下坚实的基础。</w:t>
      </w:r>
    </w:p>
    <w:p w:rsidR="00FA4408" w:rsidRPr="00FA4408" w:rsidRDefault="00FA4408" w:rsidP="00FA4408">
      <w:pPr>
        <w:spacing w:line="440" w:lineRule="exact"/>
        <w:rPr>
          <w:rFonts w:ascii="微软雅黑" w:eastAsia="微软雅黑" w:hAnsi="微软雅黑" w:cs="宋体"/>
          <w:b/>
          <w:color w:val="0000FF"/>
          <w:kern w:val="0"/>
          <w:sz w:val="28"/>
          <w:szCs w:val="28"/>
        </w:rPr>
      </w:pPr>
      <w:r w:rsidRPr="00FA4408">
        <w:rPr>
          <w:rFonts w:ascii="微软雅黑" w:eastAsia="微软雅黑" w:hAnsi="微软雅黑" w:cs="宋体" w:hint="eastAsia"/>
          <w:b/>
          <w:color w:val="0000FF"/>
          <w:kern w:val="0"/>
          <w:sz w:val="28"/>
          <w:szCs w:val="28"/>
        </w:rPr>
        <w:t>【学习方式】</w:t>
      </w:r>
    </w:p>
    <w:p w:rsidR="00FA4408" w:rsidRDefault="00FA4408" w:rsidP="00FA4408">
      <w:pPr>
        <w:spacing w:line="440" w:lineRule="exact"/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理论讲解+案例分析+互动思考+小组讨论+模拟演练+现场提问答疑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b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8"/>
        </w:rPr>
        <w:t>【学习时间】</w:t>
      </w:r>
      <w:r>
        <w:rPr>
          <w:rFonts w:ascii="微软雅黑" w:eastAsia="微软雅黑" w:hAnsi="微软雅黑" w:cs="宋体" w:hint="eastAsia"/>
          <w:color w:val="000000"/>
          <w:kern w:val="0"/>
          <w:sz w:val="24"/>
        </w:rPr>
        <w:t>2天</w:t>
      </w:r>
    </w:p>
    <w:p w:rsidR="00FA4408" w:rsidRPr="00FA4408" w:rsidRDefault="00FA4408" w:rsidP="00FA4408">
      <w:pPr>
        <w:spacing w:line="440" w:lineRule="exact"/>
        <w:rPr>
          <w:rFonts w:ascii="微软雅黑" w:eastAsia="微软雅黑" w:hAnsi="微软雅黑" w:cs="宋体"/>
          <w:b/>
          <w:color w:val="0000FF"/>
          <w:kern w:val="0"/>
          <w:sz w:val="28"/>
          <w:szCs w:val="28"/>
        </w:rPr>
      </w:pPr>
      <w:r w:rsidRPr="00FA4408">
        <w:rPr>
          <w:rFonts w:ascii="微软雅黑" w:eastAsia="微软雅黑" w:hAnsi="微软雅黑" w:cs="宋体" w:hint="eastAsia"/>
          <w:b/>
          <w:color w:val="0000FF"/>
          <w:kern w:val="0"/>
          <w:sz w:val="28"/>
          <w:szCs w:val="28"/>
        </w:rPr>
        <w:t>【课程大纲】</w:t>
      </w:r>
    </w:p>
    <w:p w:rsidR="00FA4408" w:rsidRPr="00FA4408" w:rsidRDefault="00FA4408" w:rsidP="00FA4408">
      <w:pPr>
        <w:spacing w:line="440" w:lineRule="exact"/>
        <w:rPr>
          <w:rFonts w:ascii="微软雅黑" w:eastAsia="微软雅黑" w:hAnsi="微软雅黑" w:cs="宋体"/>
          <w:b/>
          <w:color w:val="0000FF"/>
          <w:kern w:val="0"/>
          <w:sz w:val="28"/>
          <w:szCs w:val="28"/>
        </w:rPr>
      </w:pPr>
      <w:r w:rsidRPr="00FA4408">
        <w:rPr>
          <w:rFonts w:ascii="微软雅黑" w:eastAsia="微软雅黑" w:hAnsi="微软雅黑" w:cs="宋体" w:hint="eastAsia"/>
          <w:b/>
          <w:color w:val="0000FF"/>
          <w:kern w:val="0"/>
          <w:sz w:val="28"/>
          <w:szCs w:val="28"/>
        </w:rPr>
        <w:t xml:space="preserve">第一讲  转型策略1：角色转变-从技术转变为管理（角色定位） 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一、技术转化为管理的六大障碍 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1.怎样从自己承担责任转型为赋予员工职责 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2.如何从埋头苦干转型为动员他人实现自己的想法； 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3.怎样从左脑思考转型为全脑思考？ 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4.怎样做到限制自己帮员工负责任 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5.如何摆脱“解决问题”的角色定位 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6.怎样学会激励 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二、技术与管理的本质区别：做、管、教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Cs w:val="21"/>
        </w:rPr>
        <w:lastRenderedPageBreak/>
        <w:t>三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从技术走向管理必备的好习惯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1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.成果导向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2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.综观全局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3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.聚焦重点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4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.发挥优势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5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.集思广益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四、转型后面临的的四大核心任务 </w:t>
      </w:r>
    </w:p>
    <w:p w:rsidR="00FA4408" w:rsidRDefault="00FA4408" w:rsidP="00FA4408">
      <w:pPr>
        <w:spacing w:line="440" w:lineRule="exact"/>
        <w:ind w:firstLineChars="100" w:firstLine="210"/>
        <w:rPr>
          <w:rFonts w:ascii="微软雅黑" w:eastAsia="微软雅黑" w:hAnsi="微软雅黑" w:cs="宋体"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【管理工具】技术与管理的素质模型</w:t>
      </w:r>
    </w:p>
    <w:p w:rsidR="00DF1C32" w:rsidRDefault="00DF1C32" w:rsidP="00DF1C32">
      <w:pPr>
        <w:spacing w:line="440" w:lineRule="exact"/>
        <w:ind w:firstLineChars="100" w:firstLine="240"/>
        <w:rPr>
          <w:rFonts w:ascii="微软雅黑" w:eastAsia="微软雅黑" w:hAnsi="微软雅黑" w:cs="宋体"/>
          <w:color w:val="000000"/>
          <w:kern w:val="0"/>
          <w:sz w:val="24"/>
        </w:rPr>
      </w:pPr>
    </w:p>
    <w:p w:rsidR="00FA4408" w:rsidRPr="00FA4408" w:rsidRDefault="00FA4408" w:rsidP="00FA4408">
      <w:pPr>
        <w:spacing w:line="440" w:lineRule="exact"/>
        <w:rPr>
          <w:rFonts w:ascii="微软雅黑" w:eastAsia="微软雅黑" w:hAnsi="微软雅黑" w:cs="宋体"/>
          <w:b/>
          <w:color w:val="0000FF"/>
          <w:kern w:val="0"/>
          <w:sz w:val="28"/>
          <w:szCs w:val="28"/>
        </w:rPr>
      </w:pPr>
      <w:r w:rsidRPr="00FA4408">
        <w:rPr>
          <w:rFonts w:ascii="微软雅黑" w:eastAsia="微软雅黑" w:hAnsi="微软雅黑" w:cs="宋体" w:hint="eastAsia"/>
          <w:b/>
          <w:color w:val="0000FF"/>
          <w:kern w:val="0"/>
          <w:sz w:val="28"/>
          <w:szCs w:val="28"/>
        </w:rPr>
        <w:t>第二讲  转型策略2：转移“工作责任的归属权”（绩效管理）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一、管理者必须具备一种核心能力——影响力 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二、如何使用提升影响力的工具——绩效管理 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三、与下属建立绩效伙伴关系 </w:t>
      </w:r>
    </w:p>
    <w:p w:rsidR="00FA4408" w:rsidRDefault="00FA4408" w:rsidP="00FA4408">
      <w:pPr>
        <w:spacing w:line="440" w:lineRule="exact"/>
        <w:ind w:firstLineChars="100" w:firstLine="21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【案例分析】：这位主管为什么没有转移“工作责任的归属权” 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四、非量化岗位的绩效管理特点 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五、如何考核不同类型的下属 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六、管理性格特征不同的下属 </w:t>
      </w:r>
    </w:p>
    <w:p w:rsidR="00DF1C32" w:rsidRDefault="00DF1C32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FA4408" w:rsidRPr="00FA4408" w:rsidRDefault="00FA4408" w:rsidP="00FA4408">
      <w:pPr>
        <w:spacing w:line="440" w:lineRule="exact"/>
        <w:rPr>
          <w:rFonts w:ascii="微软雅黑" w:eastAsia="微软雅黑" w:hAnsi="微软雅黑" w:cs="宋体"/>
          <w:b/>
          <w:color w:val="0000FF"/>
          <w:kern w:val="0"/>
          <w:sz w:val="28"/>
          <w:szCs w:val="28"/>
        </w:rPr>
      </w:pPr>
      <w:r w:rsidRPr="00FA4408">
        <w:rPr>
          <w:rFonts w:ascii="微软雅黑" w:eastAsia="微软雅黑" w:hAnsi="微软雅黑" w:cs="宋体" w:hint="eastAsia"/>
          <w:b/>
          <w:color w:val="0000FF"/>
          <w:kern w:val="0"/>
          <w:sz w:val="28"/>
          <w:szCs w:val="28"/>
        </w:rPr>
        <w:t>第三讲 转型策略</w:t>
      </w:r>
      <w:r w:rsidRPr="00FA4408">
        <w:rPr>
          <w:rFonts w:ascii="微软雅黑" w:eastAsia="微软雅黑" w:hAnsi="微软雅黑" w:cs="宋体"/>
          <w:b/>
          <w:color w:val="0000FF"/>
          <w:kern w:val="0"/>
          <w:sz w:val="28"/>
          <w:szCs w:val="28"/>
        </w:rPr>
        <w:t>3</w:t>
      </w:r>
      <w:r w:rsidRPr="00FA4408">
        <w:rPr>
          <w:rFonts w:ascii="微软雅黑" w:eastAsia="微软雅黑" w:hAnsi="微软雅黑" w:cs="宋体" w:hint="eastAsia"/>
          <w:b/>
          <w:color w:val="0000FF"/>
          <w:kern w:val="0"/>
          <w:sz w:val="28"/>
          <w:szCs w:val="28"/>
        </w:rPr>
        <w:t xml:space="preserve">：从为自己设定目标到为团队设定目标（目标与计划管理） 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一、什么是目标管理 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1. 管理的白金法则 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2. 技术下属制定目标的特点 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3. 制定目标的五项原则 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二、目标设定的方法 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Cs w:val="21"/>
        </w:rPr>
        <w:t>1.历史数据推演法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2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.行业标杆借鉴法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3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.客户需求导向法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4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.内部团队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P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K法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三、目标的层级（级别） 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1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.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只有目标分级才有利于授权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2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.公司级目标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3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.部门级目标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4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.岗位级目标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四、目标分解技术：定量目标与定性目标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Cs w:val="21"/>
        </w:rPr>
        <w:t>五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如何将目标转化为工作计划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1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.PDCA闭环管理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2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.5W2H任务分解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3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.如何展开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W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BS与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Gantt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 xml:space="preserve"> Chart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【现场演练】指标设定与目标分解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【现场演练】工作计划与任务分解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FA4408" w:rsidRPr="00FA4408" w:rsidRDefault="00FA4408" w:rsidP="00FA4408">
      <w:pPr>
        <w:spacing w:line="440" w:lineRule="exact"/>
        <w:rPr>
          <w:rFonts w:ascii="微软雅黑" w:eastAsia="微软雅黑" w:hAnsi="微软雅黑" w:cs="宋体"/>
          <w:b/>
          <w:color w:val="0000FF"/>
          <w:kern w:val="0"/>
          <w:sz w:val="28"/>
          <w:szCs w:val="28"/>
        </w:rPr>
      </w:pPr>
      <w:r w:rsidRPr="00FA4408">
        <w:rPr>
          <w:rFonts w:ascii="微软雅黑" w:eastAsia="微软雅黑" w:hAnsi="微软雅黑" w:cs="宋体" w:hint="eastAsia"/>
          <w:b/>
          <w:color w:val="0000FF"/>
          <w:kern w:val="0"/>
          <w:sz w:val="28"/>
          <w:szCs w:val="28"/>
        </w:rPr>
        <w:t>第四讲 转型策略</w:t>
      </w:r>
      <w:r w:rsidRPr="00FA4408">
        <w:rPr>
          <w:rFonts w:ascii="微软雅黑" w:eastAsia="微软雅黑" w:hAnsi="微软雅黑" w:cs="宋体"/>
          <w:b/>
          <w:color w:val="0000FF"/>
          <w:kern w:val="0"/>
          <w:sz w:val="28"/>
          <w:szCs w:val="28"/>
        </w:rPr>
        <w:t>4</w:t>
      </w:r>
      <w:r w:rsidRPr="00FA4408">
        <w:rPr>
          <w:rFonts w:ascii="微软雅黑" w:eastAsia="微软雅黑" w:hAnsi="微软雅黑" w:cs="宋体" w:hint="eastAsia"/>
          <w:b/>
          <w:color w:val="0000FF"/>
          <w:kern w:val="0"/>
          <w:sz w:val="28"/>
          <w:szCs w:val="28"/>
        </w:rPr>
        <w:t>：研发部门如何进行有效的组织及派工（组织与派工）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一、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研发执行力缺失的原因分析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Cs w:val="21"/>
        </w:rPr>
        <w:t>二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常见研发组织形式及优缺点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Cs w:val="21"/>
        </w:rPr>
        <w:t>三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如何对研发工作进行分解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Cs w:val="21"/>
        </w:rPr>
        <w:t>四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给研发人员分派工作的原则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Cs w:val="21"/>
        </w:rPr>
        <w:t>五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给研发人员分派工作的步骤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Cs w:val="21"/>
        </w:rPr>
        <w:t>六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给研发人员分派工作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中容易出现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的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问题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【案例分析】一个人承担多个项目遇到资源冲突怎么办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【案例分析】两个领导意见不一致，怎么办？</w:t>
      </w:r>
    </w:p>
    <w:p w:rsidR="00DF1C32" w:rsidRDefault="00DF1C32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FA4408" w:rsidRPr="00FA4408" w:rsidRDefault="00FA4408" w:rsidP="00FA4408">
      <w:pPr>
        <w:spacing w:line="440" w:lineRule="exact"/>
        <w:rPr>
          <w:rFonts w:ascii="微软雅黑" w:eastAsia="微软雅黑" w:hAnsi="微软雅黑" w:cs="宋体"/>
          <w:b/>
          <w:color w:val="0000FF"/>
          <w:kern w:val="0"/>
          <w:sz w:val="28"/>
          <w:szCs w:val="28"/>
        </w:rPr>
      </w:pPr>
      <w:r w:rsidRPr="00FA4408">
        <w:rPr>
          <w:rFonts w:ascii="微软雅黑" w:eastAsia="微软雅黑" w:hAnsi="微软雅黑" w:cs="宋体" w:hint="eastAsia"/>
          <w:b/>
          <w:color w:val="0000FF"/>
          <w:kern w:val="0"/>
          <w:sz w:val="28"/>
          <w:szCs w:val="28"/>
        </w:rPr>
        <w:t>第五讲 转型策略</w:t>
      </w:r>
      <w:r w:rsidRPr="00FA4408">
        <w:rPr>
          <w:rFonts w:ascii="微软雅黑" w:eastAsia="微软雅黑" w:hAnsi="微软雅黑" w:cs="宋体"/>
          <w:b/>
          <w:color w:val="0000FF"/>
          <w:kern w:val="0"/>
          <w:sz w:val="28"/>
          <w:szCs w:val="28"/>
        </w:rPr>
        <w:t>5</w:t>
      </w:r>
      <w:r w:rsidRPr="00FA4408">
        <w:rPr>
          <w:rFonts w:ascii="微软雅黑" w:eastAsia="微软雅黑" w:hAnsi="微软雅黑" w:cs="宋体" w:hint="eastAsia"/>
          <w:b/>
          <w:color w:val="0000FF"/>
          <w:kern w:val="0"/>
          <w:sz w:val="28"/>
          <w:szCs w:val="28"/>
        </w:rPr>
        <w:t>：将技术下属转变为追随者（过程控制与纠偏）</w:t>
      </w:r>
    </w:p>
    <w:p w:rsidR="00FA4408" w:rsidRDefault="00FA4408" w:rsidP="00FA4408">
      <w:pPr>
        <w:tabs>
          <w:tab w:val="left" w:pos="840"/>
        </w:tabs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Cs w:val="21"/>
        </w:rPr>
        <w:t>一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研发工作为什么难以控制</w:t>
      </w:r>
    </w:p>
    <w:p w:rsidR="00FA4408" w:rsidRDefault="00FA4408" w:rsidP="00FA4408">
      <w:pPr>
        <w:tabs>
          <w:tab w:val="left" w:pos="840"/>
        </w:tabs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Cs w:val="21"/>
        </w:rPr>
        <w:t>二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研发工作的问题管理与风险管理</w:t>
      </w:r>
    </w:p>
    <w:p w:rsidR="00FA4408" w:rsidRDefault="00FA4408" w:rsidP="00FA4408">
      <w:pPr>
        <w:tabs>
          <w:tab w:val="left" w:pos="840"/>
        </w:tabs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Cs w:val="21"/>
        </w:rPr>
        <w:t>三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研发工作追踪的步骤</w:t>
      </w:r>
    </w:p>
    <w:p w:rsidR="00FA4408" w:rsidRDefault="00FA4408" w:rsidP="00FA4408">
      <w:pPr>
        <w:tabs>
          <w:tab w:val="left" w:pos="840"/>
        </w:tabs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Cs w:val="21"/>
        </w:rPr>
        <w:t>四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研发工作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控制的六大方法：</w:t>
      </w:r>
    </w:p>
    <w:p w:rsidR="00FA4408" w:rsidRDefault="00FA4408" w:rsidP="00FA4408">
      <w:pPr>
        <w:tabs>
          <w:tab w:val="left" w:pos="840"/>
        </w:tabs>
        <w:spacing w:line="440" w:lineRule="exact"/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1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 xml:space="preserve">. 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会议</w:t>
      </w:r>
    </w:p>
    <w:p w:rsidR="00FA4408" w:rsidRDefault="00FA4408" w:rsidP="00FA4408">
      <w:pPr>
        <w:tabs>
          <w:tab w:val="left" w:pos="840"/>
        </w:tabs>
        <w:spacing w:line="440" w:lineRule="exact"/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2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 xml:space="preserve">. 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报告</w:t>
      </w:r>
    </w:p>
    <w:p w:rsidR="00FA4408" w:rsidRDefault="00FA4408" w:rsidP="00FA4408">
      <w:pPr>
        <w:tabs>
          <w:tab w:val="left" w:pos="840"/>
        </w:tabs>
        <w:spacing w:line="440" w:lineRule="exact"/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3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. 复盘与审计</w:t>
      </w:r>
    </w:p>
    <w:p w:rsidR="00FA4408" w:rsidRDefault="00FA4408" w:rsidP="00FA4408">
      <w:pPr>
        <w:tabs>
          <w:tab w:val="left" w:pos="840"/>
        </w:tabs>
        <w:spacing w:line="440" w:lineRule="exact"/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4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. 目标任务书</w:t>
      </w:r>
    </w:p>
    <w:p w:rsidR="00FA4408" w:rsidRDefault="00FA4408" w:rsidP="00FA4408">
      <w:pPr>
        <w:tabs>
          <w:tab w:val="left" w:pos="840"/>
        </w:tabs>
        <w:spacing w:line="440" w:lineRule="exact"/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5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. 目视化预警</w:t>
      </w:r>
    </w:p>
    <w:p w:rsidR="00FA4408" w:rsidRDefault="00FA4408" w:rsidP="00FA4408">
      <w:pPr>
        <w:tabs>
          <w:tab w:val="left" w:pos="840"/>
        </w:tabs>
        <w:spacing w:line="440" w:lineRule="exact"/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6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. 经验总结与分享</w:t>
      </w:r>
    </w:p>
    <w:p w:rsidR="00DF1C32" w:rsidRDefault="00DF1C32" w:rsidP="00FA4408">
      <w:pPr>
        <w:tabs>
          <w:tab w:val="left" w:pos="840"/>
        </w:tabs>
        <w:spacing w:line="440" w:lineRule="exact"/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FA4408" w:rsidRPr="00FA4408" w:rsidRDefault="00FA4408" w:rsidP="00FA4408">
      <w:pPr>
        <w:spacing w:line="440" w:lineRule="exact"/>
        <w:rPr>
          <w:rFonts w:ascii="微软雅黑" w:eastAsia="微软雅黑" w:hAnsi="微软雅黑" w:cs="宋体"/>
          <w:b/>
          <w:color w:val="0000FF"/>
          <w:kern w:val="0"/>
          <w:sz w:val="28"/>
          <w:szCs w:val="28"/>
        </w:rPr>
      </w:pPr>
      <w:r w:rsidRPr="00FA4408">
        <w:rPr>
          <w:rFonts w:ascii="微软雅黑" w:eastAsia="微软雅黑" w:hAnsi="微软雅黑" w:cs="宋体" w:hint="eastAsia"/>
          <w:b/>
          <w:color w:val="0000FF"/>
          <w:kern w:val="0"/>
          <w:sz w:val="28"/>
          <w:szCs w:val="28"/>
        </w:rPr>
        <w:t>第六讲 转型策略</w:t>
      </w:r>
      <w:r w:rsidRPr="00FA4408">
        <w:rPr>
          <w:rFonts w:ascii="微软雅黑" w:eastAsia="微软雅黑" w:hAnsi="微软雅黑" w:cs="宋体"/>
          <w:b/>
          <w:color w:val="0000FF"/>
          <w:kern w:val="0"/>
          <w:sz w:val="28"/>
          <w:szCs w:val="28"/>
        </w:rPr>
        <w:t>6</w:t>
      </w:r>
      <w:r w:rsidRPr="00FA4408">
        <w:rPr>
          <w:rFonts w:ascii="微软雅黑" w:eastAsia="微软雅黑" w:hAnsi="微软雅黑" w:cs="宋体" w:hint="eastAsia"/>
          <w:b/>
          <w:color w:val="0000FF"/>
          <w:kern w:val="0"/>
          <w:sz w:val="28"/>
          <w:szCs w:val="28"/>
        </w:rPr>
        <w:t>：先了解别人再让别人了解自己（人际与沟通技巧）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一、 主管沟通的两个“70%”的难题 </w:t>
      </w:r>
    </w:p>
    <w:p w:rsidR="00FA4408" w:rsidRDefault="00FA4408" w:rsidP="00FA4408">
      <w:pPr>
        <w:spacing w:line="440" w:lineRule="exact"/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【小实验】沟通障碍 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 xml:space="preserve">二、 主管的沟通能力 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三、 四种沟通模型 </w:t>
      </w:r>
    </w:p>
    <w:p w:rsidR="00FA4408" w:rsidRDefault="00FA4408" w:rsidP="002532F5">
      <w:pPr>
        <w:pStyle w:val="10"/>
        <w:numPr>
          <w:ilvl w:val="0"/>
          <w:numId w:val="1"/>
        </w:numPr>
        <w:spacing w:line="440" w:lineRule="exact"/>
        <w:ind w:firstLineChars="0" w:firstLine="6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沟通漏斗</w:t>
      </w:r>
    </w:p>
    <w:p w:rsidR="00FA4408" w:rsidRDefault="00FA4408" w:rsidP="002532F5">
      <w:pPr>
        <w:pStyle w:val="10"/>
        <w:numPr>
          <w:ilvl w:val="0"/>
          <w:numId w:val="1"/>
        </w:numPr>
        <w:spacing w:line="440" w:lineRule="exact"/>
        <w:ind w:firstLineChars="0" w:firstLine="6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沟通金三角模型 </w:t>
      </w:r>
    </w:p>
    <w:p w:rsidR="00FA4408" w:rsidRDefault="00FA4408" w:rsidP="002532F5">
      <w:pPr>
        <w:pStyle w:val="10"/>
        <w:numPr>
          <w:ilvl w:val="0"/>
          <w:numId w:val="1"/>
        </w:numPr>
        <w:spacing w:line="440" w:lineRule="exact"/>
        <w:ind w:firstLineChars="0" w:firstLine="6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沟通的冰山模式</w:t>
      </w:r>
    </w:p>
    <w:p w:rsidR="00FA4408" w:rsidRDefault="00FA4408" w:rsidP="002532F5">
      <w:pPr>
        <w:pStyle w:val="10"/>
        <w:numPr>
          <w:ilvl w:val="0"/>
          <w:numId w:val="1"/>
        </w:numPr>
        <w:spacing w:line="440" w:lineRule="exact"/>
        <w:ind w:firstLineChars="0" w:firstLine="6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7-38-55经典沟通公式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四、 有效沟通原则 </w:t>
      </w:r>
    </w:p>
    <w:p w:rsidR="00FA4408" w:rsidRDefault="00FA4408" w:rsidP="002532F5">
      <w:pPr>
        <w:pStyle w:val="10"/>
        <w:numPr>
          <w:ilvl w:val="0"/>
          <w:numId w:val="1"/>
        </w:numPr>
        <w:spacing w:line="440" w:lineRule="exact"/>
        <w:ind w:firstLineChars="0" w:firstLine="6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管理的沟通修炼之一：先诊断后开方 </w:t>
      </w:r>
    </w:p>
    <w:p w:rsidR="00FA4408" w:rsidRDefault="00FA4408" w:rsidP="002532F5">
      <w:pPr>
        <w:pStyle w:val="10"/>
        <w:numPr>
          <w:ilvl w:val="0"/>
          <w:numId w:val="1"/>
        </w:numPr>
        <w:spacing w:line="440" w:lineRule="exact"/>
        <w:ind w:firstLineChars="0" w:firstLine="6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管理的沟通修炼之二：同理心沟通 </w:t>
      </w:r>
    </w:p>
    <w:p w:rsidR="00FA4408" w:rsidRDefault="00FA4408" w:rsidP="002532F5">
      <w:pPr>
        <w:pStyle w:val="10"/>
        <w:numPr>
          <w:ilvl w:val="0"/>
          <w:numId w:val="1"/>
        </w:numPr>
        <w:spacing w:line="440" w:lineRule="exact"/>
        <w:ind w:firstLineChars="0" w:firstLine="6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管理的沟通修炼之三：知彼解己 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Cs w:val="21"/>
        </w:rPr>
        <w:t>五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、正确处理上下级、同级的关系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Cs w:val="21"/>
        </w:rPr>
        <w:t>六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将下属转变成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“追随者”：多用软权力，少用硬权力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七、满足技术高手下属的心理需求</w:t>
      </w:r>
    </w:p>
    <w:p w:rsidR="00FA4408" w:rsidRDefault="00FA4408" w:rsidP="00FA4408">
      <w:pPr>
        <w:spacing w:line="440" w:lineRule="exact"/>
        <w:ind w:firstLineChars="100" w:firstLine="21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【案例分析】：马斯洛的需求层次论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八、团队冲突管理</w:t>
      </w:r>
    </w:p>
    <w:p w:rsidR="00DF1C32" w:rsidRDefault="00DF1C32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FA4408" w:rsidRPr="00FA4408" w:rsidRDefault="00FA4408" w:rsidP="00FA4408">
      <w:pPr>
        <w:spacing w:line="440" w:lineRule="exact"/>
        <w:rPr>
          <w:rFonts w:ascii="微软雅黑" w:eastAsia="微软雅黑" w:hAnsi="微软雅黑" w:cs="宋体"/>
          <w:b/>
          <w:color w:val="0000FF"/>
          <w:kern w:val="0"/>
          <w:sz w:val="28"/>
          <w:szCs w:val="28"/>
        </w:rPr>
      </w:pPr>
      <w:r w:rsidRPr="00FA4408">
        <w:rPr>
          <w:rFonts w:ascii="微软雅黑" w:eastAsia="微软雅黑" w:hAnsi="微软雅黑" w:cs="宋体" w:hint="eastAsia"/>
          <w:b/>
          <w:color w:val="0000FF"/>
          <w:kern w:val="0"/>
          <w:sz w:val="28"/>
          <w:szCs w:val="28"/>
        </w:rPr>
        <w:t>第七讲 转型策略</w:t>
      </w:r>
      <w:r w:rsidRPr="00FA4408">
        <w:rPr>
          <w:rFonts w:ascii="微软雅黑" w:eastAsia="微软雅黑" w:hAnsi="微软雅黑" w:cs="宋体"/>
          <w:b/>
          <w:color w:val="0000FF"/>
          <w:kern w:val="0"/>
          <w:sz w:val="28"/>
          <w:szCs w:val="28"/>
        </w:rPr>
        <w:t>7</w:t>
      </w:r>
      <w:r w:rsidRPr="00FA4408">
        <w:rPr>
          <w:rFonts w:ascii="微软雅黑" w:eastAsia="微软雅黑" w:hAnsi="微软雅黑" w:cs="宋体" w:hint="eastAsia"/>
          <w:b/>
          <w:color w:val="0000FF"/>
          <w:kern w:val="0"/>
          <w:sz w:val="28"/>
          <w:szCs w:val="28"/>
        </w:rPr>
        <w:t xml:space="preserve">：关注每一个员工的准备度状态（员工激励） 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Cs w:val="21"/>
        </w:rPr>
        <w:t>一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、【案例分析】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二、技术下属工作准备度的四种状态 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1.没能力没意愿下属的特征 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2.没能力有意愿下属的特征 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3.有能力没意愿下属的特征 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4.有能力有意愿下属的特征 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Cs w:val="21"/>
        </w:rPr>
        <w:t>三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、如何使用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正激励与负激励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Cs w:val="21"/>
        </w:rPr>
        <w:t>四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技术型员工常用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8大激励技巧</w:t>
      </w:r>
    </w:p>
    <w:p w:rsidR="00FA4408" w:rsidRDefault="00FA4408" w:rsidP="00FA4408">
      <w:pPr>
        <w:spacing w:line="440" w:lineRule="exact"/>
        <w:ind w:firstLineChars="200"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【案例分析】视频观看与讨论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 w:val="24"/>
        </w:rPr>
      </w:pPr>
    </w:p>
    <w:p w:rsidR="00FA4408" w:rsidRPr="00FA4408" w:rsidRDefault="00FA4408" w:rsidP="00FA4408">
      <w:pPr>
        <w:spacing w:line="440" w:lineRule="exact"/>
        <w:rPr>
          <w:rFonts w:ascii="微软雅黑" w:eastAsia="微软雅黑" w:hAnsi="微软雅黑" w:cs="宋体"/>
          <w:b/>
          <w:color w:val="0000FF"/>
          <w:kern w:val="0"/>
          <w:sz w:val="28"/>
          <w:szCs w:val="28"/>
        </w:rPr>
      </w:pPr>
      <w:r w:rsidRPr="00FA4408">
        <w:rPr>
          <w:rFonts w:ascii="微软雅黑" w:eastAsia="微软雅黑" w:hAnsi="微软雅黑" w:cs="宋体" w:hint="eastAsia"/>
          <w:b/>
          <w:color w:val="0000FF"/>
          <w:kern w:val="0"/>
          <w:sz w:val="28"/>
          <w:szCs w:val="28"/>
        </w:rPr>
        <w:t>第八讲 转型策略</w:t>
      </w:r>
      <w:r w:rsidRPr="00FA4408">
        <w:rPr>
          <w:rFonts w:ascii="微软雅黑" w:eastAsia="微软雅黑" w:hAnsi="微软雅黑" w:cs="宋体"/>
          <w:b/>
          <w:color w:val="0000FF"/>
          <w:kern w:val="0"/>
          <w:sz w:val="28"/>
          <w:szCs w:val="28"/>
        </w:rPr>
        <w:t>8</w:t>
      </w:r>
      <w:r w:rsidRPr="00FA4408">
        <w:rPr>
          <w:rFonts w:ascii="微软雅黑" w:eastAsia="微软雅黑" w:hAnsi="微软雅黑" w:cs="宋体" w:hint="eastAsia"/>
          <w:b/>
          <w:color w:val="0000FF"/>
          <w:kern w:val="0"/>
          <w:sz w:val="28"/>
          <w:szCs w:val="28"/>
        </w:rPr>
        <w:t xml:space="preserve">：改变你的领导风格（管理风格） 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一、什么是工作行为？ 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二、什么是关系行为？ 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三、技术高手主管怎样运用四种领导风格 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1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 xml:space="preserve">. 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告知式领导风格 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2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 xml:space="preserve">. 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推销式领导风格 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3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 xml:space="preserve">. 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参与式领导风格 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4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 xml:space="preserve">. 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授权式领导风格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Cs w:val="21"/>
        </w:rPr>
        <w:t>四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如何利用与创造管理情景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：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情景式领导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Cs w:val="21"/>
        </w:rPr>
        <w:t>五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准确判断下属的工作准备度水平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1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. 怎样理解能力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？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2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. 怎样理解意愿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？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3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. 能力与意愿的相互影响与转化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 w:val="24"/>
        </w:rPr>
      </w:pPr>
    </w:p>
    <w:p w:rsidR="00FA4408" w:rsidRPr="00FA4408" w:rsidRDefault="00FA4408" w:rsidP="00FA4408">
      <w:pPr>
        <w:spacing w:line="440" w:lineRule="exact"/>
        <w:rPr>
          <w:rFonts w:ascii="微软雅黑" w:eastAsia="微软雅黑" w:hAnsi="微软雅黑" w:cs="宋体"/>
          <w:b/>
          <w:color w:val="0000FF"/>
          <w:kern w:val="0"/>
          <w:sz w:val="28"/>
          <w:szCs w:val="28"/>
        </w:rPr>
      </w:pPr>
      <w:r w:rsidRPr="00FA4408">
        <w:rPr>
          <w:rFonts w:ascii="微软雅黑" w:eastAsia="微软雅黑" w:hAnsi="微软雅黑" w:cs="宋体" w:hint="eastAsia"/>
          <w:b/>
          <w:color w:val="0000FF"/>
          <w:kern w:val="0"/>
          <w:sz w:val="28"/>
          <w:szCs w:val="28"/>
        </w:rPr>
        <w:t xml:space="preserve">第九讲 转型策略9：提升追随者准备度水平的策略（员工辅导） 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一、评估技术主管领导力的六个重要诊断问题 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1.员工是否知道他的岗位职责以及对他的工作要求  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2.员工是否具有良好的工作环境（设施、模式）  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3.员工是否在做他最擅长做的事  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4.员工是否得到了你的肯定和鼓励  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5.员工是否感觉到被关心  </w:t>
      </w:r>
    </w:p>
    <w:p w:rsidR="00FA4408" w:rsidRDefault="00FA4408" w:rsidP="00FA4408">
      <w:pPr>
        <w:spacing w:line="440" w:lineRule="exact"/>
        <w:ind w:leftChars="200" w:left="420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6.员工是否感觉到有职业成长空间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二、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如何使用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G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ROW工具辅导发展员工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Cs w:val="21"/>
        </w:rPr>
        <w:t>三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、员工在岗培训技术：O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JT四阶段训练法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Cs w:val="21"/>
        </w:rPr>
        <w:t>四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、备受技术型员工欢迎的行动学习法（Action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 xml:space="preserve"> Learning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）</w:t>
      </w:r>
    </w:p>
    <w:p w:rsidR="00DF1C32" w:rsidRDefault="00DF1C32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FA4408" w:rsidRPr="00FA4408" w:rsidRDefault="00FA4408" w:rsidP="00FA4408">
      <w:pPr>
        <w:spacing w:line="440" w:lineRule="exact"/>
        <w:rPr>
          <w:rFonts w:ascii="微软雅黑" w:eastAsia="微软雅黑" w:hAnsi="微软雅黑" w:cs="宋体"/>
          <w:b/>
          <w:color w:val="0000FF"/>
          <w:kern w:val="0"/>
          <w:sz w:val="28"/>
          <w:szCs w:val="28"/>
        </w:rPr>
      </w:pPr>
      <w:r w:rsidRPr="00FA4408">
        <w:rPr>
          <w:rFonts w:ascii="微软雅黑" w:eastAsia="微软雅黑" w:hAnsi="微软雅黑" w:cs="宋体" w:hint="eastAsia"/>
          <w:b/>
          <w:color w:val="0000FF"/>
          <w:kern w:val="0"/>
          <w:sz w:val="28"/>
          <w:szCs w:val="28"/>
        </w:rPr>
        <w:t xml:space="preserve">第十讲 转型策略 10：掌握授权技巧 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</w:rPr>
      </w:pPr>
      <w:r>
        <w:rPr>
          <w:rFonts w:ascii="微软雅黑" w:eastAsia="微软雅黑" w:hAnsi="微软雅黑" w:cs="宋体" w:hint="eastAsia"/>
          <w:color w:val="000000"/>
          <w:kern w:val="0"/>
        </w:rPr>
        <w:t xml:space="preserve">一、什么是授权 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</w:rPr>
      </w:pPr>
      <w:r>
        <w:rPr>
          <w:rFonts w:ascii="微软雅黑" w:eastAsia="微软雅黑" w:hAnsi="微软雅黑" w:cs="宋体" w:hint="eastAsia"/>
          <w:color w:val="000000"/>
          <w:kern w:val="0"/>
        </w:rPr>
        <w:t xml:space="preserve">二、授权的原则 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</w:rPr>
      </w:pPr>
      <w:r>
        <w:rPr>
          <w:rFonts w:ascii="微软雅黑" w:eastAsia="微软雅黑" w:hAnsi="微软雅黑" w:cs="宋体" w:hint="eastAsia"/>
          <w:color w:val="000000"/>
          <w:kern w:val="0"/>
        </w:rPr>
        <w:t xml:space="preserve">三、影响授权的权变因素 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</w:rPr>
      </w:pPr>
      <w:r>
        <w:rPr>
          <w:rFonts w:ascii="微软雅黑" w:eastAsia="微软雅黑" w:hAnsi="微软雅黑" w:cs="宋体" w:hint="eastAsia"/>
          <w:color w:val="000000"/>
          <w:kern w:val="0"/>
        </w:rPr>
        <w:t xml:space="preserve">四、授权的类型及步骤 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</w:rPr>
      </w:pPr>
      <w:r>
        <w:rPr>
          <w:rFonts w:ascii="微软雅黑" w:eastAsia="微软雅黑" w:hAnsi="微软雅黑" w:cs="宋体" w:hint="eastAsia"/>
          <w:color w:val="000000"/>
          <w:kern w:val="0"/>
        </w:rPr>
        <w:t>五、授权前的必要准备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</w:rPr>
      </w:pPr>
      <w:r>
        <w:rPr>
          <w:rFonts w:ascii="微软雅黑" w:eastAsia="微软雅黑" w:hAnsi="微软雅黑" w:cs="宋体" w:hint="eastAsia"/>
          <w:color w:val="000000"/>
          <w:kern w:val="0"/>
        </w:rPr>
        <w:t>六、授权的五个等级</w:t>
      </w:r>
    </w:p>
    <w:p w:rsidR="00FA4408" w:rsidRDefault="00FA4408" w:rsidP="00FA4408">
      <w:pPr>
        <w:spacing w:line="440" w:lineRule="exact"/>
        <w:rPr>
          <w:rFonts w:ascii="微软雅黑" w:eastAsia="微软雅黑" w:hAnsi="微软雅黑" w:cs="宋体"/>
          <w:color w:val="000000"/>
          <w:kern w:val="0"/>
        </w:rPr>
      </w:pPr>
    </w:p>
    <w:p w:rsidR="00FA4408" w:rsidRPr="00FA4408" w:rsidRDefault="00FA4408" w:rsidP="00FA4408">
      <w:pPr>
        <w:spacing w:line="440" w:lineRule="exact"/>
        <w:rPr>
          <w:rFonts w:ascii="微软雅黑" w:eastAsia="微软雅黑" w:hAnsi="微软雅黑" w:cs="宋体"/>
          <w:b/>
          <w:color w:val="0000FF"/>
          <w:kern w:val="0"/>
          <w:sz w:val="28"/>
          <w:szCs w:val="28"/>
        </w:rPr>
      </w:pPr>
      <w:r w:rsidRPr="00FA4408">
        <w:rPr>
          <w:rFonts w:ascii="微软雅黑" w:eastAsia="微软雅黑" w:hAnsi="微软雅黑" w:cs="宋体" w:hint="eastAsia"/>
          <w:b/>
          <w:color w:val="0000FF"/>
          <w:kern w:val="0"/>
          <w:sz w:val="28"/>
          <w:szCs w:val="28"/>
        </w:rPr>
        <w:t>【</w:t>
      </w:r>
      <w:r w:rsidRPr="00FA4408">
        <w:rPr>
          <w:rFonts w:ascii="微软雅黑" w:eastAsia="微软雅黑" w:hAnsi="微软雅黑" w:cs="宋体"/>
          <w:b/>
          <w:color w:val="0000FF"/>
          <w:kern w:val="0"/>
          <w:sz w:val="28"/>
          <w:szCs w:val="28"/>
        </w:rPr>
        <w:t>讲师介绍</w:t>
      </w:r>
      <w:r w:rsidRPr="00FA4408">
        <w:rPr>
          <w:rFonts w:ascii="微软雅黑" w:eastAsia="微软雅黑" w:hAnsi="微软雅黑" w:cs="宋体" w:hint="eastAsia"/>
          <w:b/>
          <w:color w:val="0000FF"/>
          <w:kern w:val="0"/>
          <w:sz w:val="28"/>
          <w:szCs w:val="28"/>
        </w:rPr>
        <w:t>】</w:t>
      </w:r>
    </w:p>
    <w:p w:rsidR="00FA4408" w:rsidRDefault="00FA4408" w:rsidP="00FA4408">
      <w:pPr>
        <w:spacing w:line="400" w:lineRule="exact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sz w:val="24"/>
        </w:rPr>
        <w:t xml:space="preserve"> 何晓刚</w:t>
      </w:r>
      <w:r>
        <w:rPr>
          <w:rFonts w:ascii="微软雅黑" w:eastAsia="微软雅黑" w:hAnsi="微软雅黑" w:hint="eastAsia"/>
          <w:sz w:val="28"/>
          <w:szCs w:val="28"/>
        </w:rPr>
        <w:t xml:space="preserve"> 博士</w:t>
      </w:r>
    </w:p>
    <w:p w:rsidR="00FA4408" w:rsidRDefault="00FA4408" w:rsidP="00FA4408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北大纵横管理咨询集团 </w:t>
      </w:r>
      <w:r>
        <w:rPr>
          <w:rFonts w:ascii="微软雅黑" w:eastAsia="微软雅黑" w:hAnsi="微软雅黑"/>
        </w:rPr>
        <w:t>咨询顾问</w:t>
      </w:r>
    </w:p>
    <w:p w:rsidR="00FA4408" w:rsidRDefault="00FA4408" w:rsidP="00FA4408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上海企汉管理咨询   高级培训师</w:t>
      </w:r>
    </w:p>
    <w:p w:rsidR="00FA4408" w:rsidRDefault="00FA4408" w:rsidP="00FA4408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知名战略绩效与运营管理专家</w:t>
      </w:r>
    </w:p>
    <w:p w:rsidR="00FA4408" w:rsidRDefault="00FA4408" w:rsidP="00FA4408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lastRenderedPageBreak/>
        <w:t>法国尼斯大学</w:t>
      </w:r>
      <w:r>
        <w:rPr>
          <w:rFonts w:ascii="微软雅黑" w:eastAsia="微软雅黑" w:hAnsi="微软雅黑" w:hint="eastAsia"/>
        </w:rPr>
        <w:t xml:space="preserve"> 管理学博士</w:t>
      </w:r>
    </w:p>
    <w:p w:rsidR="00FA4408" w:rsidRDefault="00FA4408" w:rsidP="00FA4408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上海大学    工商管理硕士</w:t>
      </w:r>
    </w:p>
    <w:p w:rsidR="00FA4408" w:rsidRDefault="00FA4408" w:rsidP="00FA4408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上海交通大学</w:t>
      </w:r>
      <w:r>
        <w:rPr>
          <w:rFonts w:ascii="微软雅黑" w:eastAsia="微软雅黑" w:hAnsi="微软雅黑" w:hint="eastAsia"/>
        </w:rPr>
        <w:t xml:space="preserve"> 南京大学 上海大学 南京农业大学等特聘讲师</w:t>
      </w:r>
    </w:p>
    <w:p w:rsidR="00FA4408" w:rsidRDefault="00FA4408" w:rsidP="00FA4408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      何老师曾服务于台湾知名电子企业、半导体</w:t>
      </w:r>
      <w:r>
        <w:rPr>
          <w:rFonts w:ascii="微软雅黑" w:eastAsia="微软雅黑" w:hAnsi="微软雅黑" w:hint="eastAsia"/>
        </w:rPr>
        <w:t>企业</w:t>
      </w:r>
      <w:r>
        <w:rPr>
          <w:rFonts w:ascii="微软雅黑" w:eastAsia="微软雅黑" w:hAnsi="微软雅黑"/>
        </w:rPr>
        <w:t xml:space="preserve">、美资企业及民营企业， </w:t>
      </w:r>
      <w:r>
        <w:rPr>
          <w:rFonts w:ascii="微软雅黑" w:eastAsia="微软雅黑" w:hAnsi="微软雅黑" w:hint="eastAsia"/>
        </w:rPr>
        <w:t>担任中高级管理职务，具有超过1</w:t>
      </w:r>
      <w:r>
        <w:rPr>
          <w:rFonts w:ascii="微软雅黑" w:eastAsia="微软雅黑" w:hAnsi="微软雅黑"/>
        </w:rPr>
        <w:t>0</w:t>
      </w:r>
      <w:r>
        <w:rPr>
          <w:rFonts w:ascii="微软雅黑" w:eastAsia="微软雅黑" w:hAnsi="微软雅黑" w:hint="eastAsia"/>
        </w:rPr>
        <w:t>年的企业实际工作经验以及</w:t>
      </w:r>
      <w:r>
        <w:rPr>
          <w:rFonts w:ascii="微软雅黑" w:eastAsia="微软雅黑" w:hAnsi="微软雅黑"/>
        </w:rPr>
        <w:t>10</w:t>
      </w:r>
      <w:r>
        <w:rPr>
          <w:rFonts w:ascii="微软雅黑" w:eastAsia="微软雅黑" w:hAnsi="微软雅黑" w:hint="eastAsia"/>
        </w:rPr>
        <w:t>年的咨询培训经验，国内实战派咨询讲师之一，为国内数百家企业提供过咨询及培训服务，包括战略管理、组织及薪酬绩效管理、生产运营管理等咨询服务以及执行力、团队建设、目标管理、沟通激励等培训服务。</w:t>
      </w:r>
    </w:p>
    <w:p w:rsidR="00FA4408" w:rsidRDefault="00FA4408" w:rsidP="00FA4408">
      <w:pPr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 何老师长期专注于国内电子行业、机械行业、地产行业、酒水行业以及食品行业的研究及咨询服务，采用 </w:t>
      </w:r>
      <w:r>
        <w:rPr>
          <w:rFonts w:ascii="微软雅黑" w:eastAsia="微软雅黑" w:hAnsi="微软雅黑" w:hint="eastAsia"/>
          <w:b/>
        </w:rPr>
        <w:t>“教练式”</w:t>
      </w:r>
      <w:r>
        <w:rPr>
          <w:rFonts w:ascii="微软雅黑" w:eastAsia="微软雅黑" w:hAnsi="微软雅黑" w:hint="eastAsia"/>
        </w:rPr>
        <w:t xml:space="preserve"> 咨询及</w:t>
      </w:r>
      <w:r>
        <w:rPr>
          <w:rFonts w:ascii="微软雅黑" w:eastAsia="微软雅黑" w:hAnsi="微软雅黑" w:hint="eastAsia"/>
          <w:b/>
        </w:rPr>
        <w:t>“行动学习”</w:t>
      </w:r>
      <w:r>
        <w:rPr>
          <w:rFonts w:ascii="微软雅黑" w:eastAsia="微软雅黑" w:hAnsi="微软雅黑" w:hint="eastAsia"/>
        </w:rPr>
        <w:t>模式帮助企业快速诊断问题、设定目标、设计方案、行为指导，通过</w:t>
      </w:r>
      <w:r>
        <w:rPr>
          <w:rFonts w:ascii="微软雅黑" w:eastAsia="微软雅黑" w:hAnsi="微软雅黑" w:hint="eastAsia"/>
          <w:b/>
        </w:rPr>
        <w:t>“战略+战术+战斗”</w:t>
      </w:r>
      <w:r>
        <w:rPr>
          <w:rFonts w:ascii="微软雅黑" w:eastAsia="微软雅黑" w:hAnsi="微软雅黑" w:hint="eastAsia"/>
        </w:rPr>
        <w:t>三层面的系统规划及实施，在较短时间内帮助企业提升</w:t>
      </w:r>
      <w:r>
        <w:rPr>
          <w:rFonts w:ascii="微软雅黑" w:eastAsia="微软雅黑" w:hAnsi="微软雅黑" w:hint="eastAsia"/>
          <w:b/>
        </w:rPr>
        <w:t>经营绩效</w:t>
      </w:r>
      <w:r>
        <w:rPr>
          <w:rFonts w:ascii="微软雅黑" w:eastAsia="微软雅黑" w:hAnsi="微软雅黑" w:hint="eastAsia"/>
        </w:rPr>
        <w:t>这一终极目标，经过十余年的探索与时间，何老师的</w:t>
      </w:r>
      <w:r>
        <w:rPr>
          <w:rFonts w:ascii="微软雅黑" w:eastAsia="微软雅黑" w:hAnsi="微软雅黑" w:hint="eastAsia"/>
          <w:b/>
          <w:i/>
        </w:rPr>
        <w:t>“两个模式+三个层面+一个目标”</w:t>
      </w:r>
      <w:r>
        <w:rPr>
          <w:rFonts w:ascii="微软雅黑" w:eastAsia="微软雅黑" w:hAnsi="微软雅黑" w:hint="eastAsia"/>
        </w:rPr>
        <w:t>已经在多家企业予以成功实践，并取得优异成效，深受客户好评。</w:t>
      </w:r>
    </w:p>
    <w:p w:rsidR="00FA4408" w:rsidRDefault="00FA4408" w:rsidP="00FA4408">
      <w:pPr>
        <w:spacing w:line="400" w:lineRule="exact"/>
        <w:rPr>
          <w:rFonts w:ascii="微软雅黑" w:eastAsia="微软雅黑" w:hAnsi="微软雅黑"/>
          <w:sz w:val="13"/>
        </w:rPr>
      </w:pPr>
    </w:p>
    <w:p w:rsidR="00FA4408" w:rsidRDefault="00F8199F" w:rsidP="00FA4408">
      <w:pPr>
        <w:spacing w:line="400" w:lineRule="exact"/>
        <w:rPr>
          <w:rFonts w:ascii="微软雅黑" w:eastAsia="微软雅黑" w:hAnsi="微软雅黑"/>
          <w:b/>
          <w:bCs/>
          <w:sz w:val="30"/>
        </w:rPr>
      </w:pPr>
      <w:r w:rsidRPr="00F8199F">
        <w:rPr>
          <w:rFonts w:ascii="仿宋" w:eastAsia="仿宋" w:hAnsi="仿宋"/>
          <w:sz w:val="24"/>
        </w:rPr>
        <w:pict>
          <v:rect id="文本框 2" o:spid="_x0000_s1026" style="position:absolute;left:0;text-align:left;margin-left:-7.15pt;margin-top:32.6pt;width:251.25pt;height:272.4pt;z-index:251657216;mso-wrap-distance-top:3.6pt;mso-wrap-distance-bottom:3.6pt" stroked="f">
            <v:textbox style="mso-fit-shape-to-text:t">
              <w:txbxContent>
                <w:p w:rsidR="00FA4408" w:rsidRDefault="00FA4408" w:rsidP="002532F5">
                  <w:pPr>
                    <w:numPr>
                      <w:ilvl w:val="0"/>
                      <w:numId w:val="2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海尔洗衣机          精益生产及效率提升项目</w:t>
                  </w:r>
                </w:p>
                <w:p w:rsidR="00FA4408" w:rsidRDefault="00FA4408" w:rsidP="002532F5">
                  <w:pPr>
                    <w:numPr>
                      <w:ilvl w:val="0"/>
                      <w:numId w:val="2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中国神华集团        精细化管理及现场效率提升项目</w:t>
                  </w:r>
                </w:p>
                <w:p w:rsidR="00FA4408" w:rsidRDefault="00FA4408" w:rsidP="002532F5">
                  <w:pPr>
                    <w:numPr>
                      <w:ilvl w:val="0"/>
                      <w:numId w:val="2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中联重科常德工厂    现场5S目视化改善项目</w:t>
                  </w:r>
                </w:p>
                <w:p w:rsidR="00FA4408" w:rsidRDefault="00FA4408" w:rsidP="002532F5">
                  <w:pPr>
                    <w:numPr>
                      <w:ilvl w:val="0"/>
                      <w:numId w:val="2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中船重工江淮重工    精益生产、流程再造BPR项目</w:t>
                  </w:r>
                </w:p>
                <w:p w:rsidR="00FA4408" w:rsidRDefault="00FA4408" w:rsidP="002532F5">
                  <w:pPr>
                    <w:numPr>
                      <w:ilvl w:val="0"/>
                      <w:numId w:val="2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上海造船厂          生产现场5S精益改善项目</w:t>
                  </w:r>
                </w:p>
                <w:p w:rsidR="00FA4408" w:rsidRDefault="00FA4408" w:rsidP="002532F5">
                  <w:pPr>
                    <w:numPr>
                      <w:ilvl w:val="0"/>
                      <w:numId w:val="2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上海堂福电子        现场精益5S改善项目</w:t>
                  </w:r>
                </w:p>
                <w:p w:rsidR="00FA4408" w:rsidRDefault="00FA4408" w:rsidP="002532F5">
                  <w:pPr>
                    <w:numPr>
                      <w:ilvl w:val="0"/>
                      <w:numId w:val="2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上海清河机械        精益生产及效率提升项目</w:t>
                  </w:r>
                </w:p>
                <w:p w:rsidR="00FA4408" w:rsidRDefault="00FA4408" w:rsidP="002532F5">
                  <w:pPr>
                    <w:numPr>
                      <w:ilvl w:val="0"/>
                      <w:numId w:val="2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上海禹辉转印        精益生产及人才培养项目</w:t>
                  </w:r>
                </w:p>
                <w:p w:rsidR="00FA4408" w:rsidRDefault="00FA4408" w:rsidP="002532F5">
                  <w:pPr>
                    <w:numPr>
                      <w:ilvl w:val="0"/>
                      <w:numId w:val="2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上海瑞纳斯装饰      流程再造BPR项目</w:t>
                  </w:r>
                </w:p>
                <w:p w:rsidR="00FA4408" w:rsidRDefault="00FA4408" w:rsidP="002532F5">
                  <w:pPr>
                    <w:numPr>
                      <w:ilvl w:val="0"/>
                      <w:numId w:val="2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三辉麦丰食品    精益生产及效率提升项目</w:t>
                  </w:r>
                </w:p>
                <w:p w:rsidR="00FA4408" w:rsidRDefault="00FA4408" w:rsidP="002532F5">
                  <w:pPr>
                    <w:numPr>
                      <w:ilvl w:val="0"/>
                      <w:numId w:val="2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四川米老头食品      精益生产转型及组织优化项目</w:t>
                  </w:r>
                </w:p>
                <w:p w:rsidR="00FA4408" w:rsidRDefault="00FA4408" w:rsidP="002532F5">
                  <w:pPr>
                    <w:numPr>
                      <w:ilvl w:val="0"/>
                      <w:numId w:val="2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连云港大禹食品      精益生产及效率提升项目</w:t>
                  </w:r>
                </w:p>
                <w:p w:rsidR="00FA4408" w:rsidRDefault="00FA4408" w:rsidP="002532F5">
                  <w:pPr>
                    <w:numPr>
                      <w:ilvl w:val="0"/>
                      <w:numId w:val="2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重庆渝青机械        精益生产及效率提升项目</w:t>
                  </w:r>
                </w:p>
                <w:p w:rsidR="00FA4408" w:rsidRDefault="00FA4408" w:rsidP="002532F5">
                  <w:pPr>
                    <w:numPr>
                      <w:ilvl w:val="0"/>
                      <w:numId w:val="2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重庆美心集团        精益生产与薪酬绩效项目</w:t>
                  </w:r>
                </w:p>
                <w:p w:rsidR="00FA4408" w:rsidRDefault="00FA4408" w:rsidP="002532F5">
                  <w:pPr>
                    <w:numPr>
                      <w:ilvl w:val="0"/>
                      <w:numId w:val="2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埃派克森微电子      精益供应链管理项目</w:t>
                  </w:r>
                </w:p>
                <w:p w:rsidR="00FA4408" w:rsidRDefault="00FA4408" w:rsidP="002532F5">
                  <w:pPr>
                    <w:numPr>
                      <w:ilvl w:val="0"/>
                      <w:numId w:val="2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浙江东菱电机        精益生产及效率提升项目</w:t>
                  </w:r>
                </w:p>
                <w:p w:rsidR="00FA4408" w:rsidRDefault="00FA4408" w:rsidP="002532F5">
                  <w:pPr>
                    <w:numPr>
                      <w:ilvl w:val="0"/>
                      <w:numId w:val="2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浙江双菱集团        精益生产及效率提升项目</w:t>
                  </w:r>
                </w:p>
              </w:txbxContent>
            </v:textbox>
            <w10:wrap type="square"/>
          </v:rect>
        </w:pict>
      </w:r>
      <w:r w:rsidRPr="00F8199F">
        <w:rPr>
          <w:rFonts w:ascii="仿宋" w:eastAsia="仿宋" w:hAnsi="仿宋"/>
          <w:sz w:val="24"/>
        </w:rPr>
        <w:pict>
          <v:rect id="_x0000_s1027" style="position:absolute;left:0;text-align:left;margin-left:230.9pt;margin-top:32.6pt;width:251.25pt;height:272.4pt;z-index:251658240;mso-wrap-distance-top:3.6pt;mso-wrap-distance-bottom:3.6pt" stroked="f">
            <v:textbox style="mso-fit-shape-to-text:t">
              <w:txbxContent>
                <w:p w:rsidR="00FA4408" w:rsidRDefault="00FA4408" w:rsidP="002532F5">
                  <w:pPr>
                    <w:numPr>
                      <w:ilvl w:val="0"/>
                      <w:numId w:val="3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/>
                      <w:sz w:val="16"/>
                    </w:rPr>
                    <w:t>阳光100置业集团</w:t>
                  </w:r>
                  <w:r>
                    <w:rPr>
                      <w:rFonts w:ascii="微软雅黑" w:eastAsia="微软雅黑" w:hAnsi="微软雅黑" w:hint="eastAsia"/>
                      <w:sz w:val="16"/>
                    </w:rPr>
                    <w:t>阿米巴经营模式设计与实施</w:t>
                  </w:r>
                </w:p>
                <w:p w:rsidR="00FA4408" w:rsidRDefault="00FA4408" w:rsidP="002532F5">
                  <w:pPr>
                    <w:numPr>
                      <w:ilvl w:val="0"/>
                      <w:numId w:val="3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中房地产林州公司 流程、薪酬绩效体系设计</w:t>
                  </w:r>
                </w:p>
                <w:p w:rsidR="00FA4408" w:rsidRDefault="00FA4408" w:rsidP="002532F5">
                  <w:pPr>
                    <w:numPr>
                      <w:ilvl w:val="0"/>
                      <w:numId w:val="3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林州红旗渠酒店 流程、薪酬绩效体系设计</w:t>
                  </w:r>
                </w:p>
                <w:p w:rsidR="00FA4408" w:rsidRDefault="00FA4408" w:rsidP="002532F5">
                  <w:pPr>
                    <w:numPr>
                      <w:ilvl w:val="0"/>
                      <w:numId w:val="3"/>
                    </w:numPr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武汉纽宾凯酒店管理 商业模式设计</w:t>
                  </w:r>
                </w:p>
                <w:p w:rsidR="00FA4408" w:rsidRDefault="00FA4408" w:rsidP="002532F5">
                  <w:pPr>
                    <w:numPr>
                      <w:ilvl w:val="0"/>
                      <w:numId w:val="3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上海证大置业 战略规划</w:t>
                  </w:r>
                </w:p>
                <w:p w:rsidR="00FA4408" w:rsidRDefault="00FA4408" w:rsidP="002532F5">
                  <w:pPr>
                    <w:numPr>
                      <w:ilvl w:val="0"/>
                      <w:numId w:val="3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浙江星星家电        小微经营体模式设计与实施</w:t>
                  </w:r>
                </w:p>
                <w:p w:rsidR="00FA4408" w:rsidRDefault="00FA4408" w:rsidP="002532F5">
                  <w:pPr>
                    <w:numPr>
                      <w:ilvl w:val="0"/>
                      <w:numId w:val="3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伊美娜美容连锁      小微经营体与股权激励项目</w:t>
                  </w:r>
                </w:p>
                <w:p w:rsidR="00FA4408" w:rsidRDefault="00FA4408" w:rsidP="002532F5">
                  <w:pPr>
                    <w:numPr>
                      <w:ilvl w:val="0"/>
                      <w:numId w:val="3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中国体育彩票中心    战略理清、组织及岗位设计</w:t>
                  </w:r>
                </w:p>
                <w:p w:rsidR="00FA4408" w:rsidRDefault="00FA4408" w:rsidP="002532F5">
                  <w:pPr>
                    <w:numPr>
                      <w:ilvl w:val="0"/>
                      <w:numId w:val="3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连云港港口集团      战略理清、组织及岗位设计</w:t>
                  </w:r>
                </w:p>
                <w:p w:rsidR="00FA4408" w:rsidRDefault="00FA4408" w:rsidP="002532F5">
                  <w:pPr>
                    <w:numPr>
                      <w:ilvl w:val="0"/>
                      <w:numId w:val="3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宁波赛尔富电子      战略规划、薪酬绩效、文化</w:t>
                  </w:r>
                </w:p>
                <w:p w:rsidR="00FA4408" w:rsidRDefault="00FA4408" w:rsidP="002532F5">
                  <w:pPr>
                    <w:numPr>
                      <w:ilvl w:val="0"/>
                      <w:numId w:val="3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宁波晶圆贸易        战略梳理及人力资源体系建设</w:t>
                  </w:r>
                </w:p>
                <w:p w:rsidR="00FA4408" w:rsidRDefault="00FA4408" w:rsidP="002532F5">
                  <w:pPr>
                    <w:numPr>
                      <w:ilvl w:val="0"/>
                      <w:numId w:val="3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杭州聚光股份        战略规划及事业部机制设计</w:t>
                  </w:r>
                </w:p>
                <w:p w:rsidR="00FA4408" w:rsidRDefault="00FA4408" w:rsidP="002532F5">
                  <w:pPr>
                    <w:numPr>
                      <w:ilvl w:val="0"/>
                      <w:numId w:val="3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江苏新联瑞特电子    战略、组织及绩效体系设计</w:t>
                  </w:r>
                </w:p>
                <w:p w:rsidR="00FA4408" w:rsidRDefault="00FA4408" w:rsidP="002532F5">
                  <w:pPr>
                    <w:numPr>
                      <w:ilvl w:val="0"/>
                      <w:numId w:val="3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江苏东光微电子      战略、组织及薪酬体系设计</w:t>
                  </w:r>
                </w:p>
                <w:p w:rsidR="00FA4408" w:rsidRDefault="00FA4408" w:rsidP="002532F5">
                  <w:pPr>
                    <w:numPr>
                      <w:ilvl w:val="0"/>
                      <w:numId w:val="3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陕西华澳利康生物    战略规划及集团管控体系设计</w:t>
                  </w:r>
                </w:p>
                <w:p w:rsidR="00FA4408" w:rsidRDefault="00FA4408" w:rsidP="002532F5">
                  <w:pPr>
                    <w:numPr>
                      <w:ilvl w:val="0"/>
                      <w:numId w:val="3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河北避暑山庄集团    战略规划及营销突破项目</w:t>
                  </w:r>
                </w:p>
                <w:p w:rsidR="00FA4408" w:rsidRDefault="00FA4408" w:rsidP="002532F5">
                  <w:pPr>
                    <w:numPr>
                      <w:ilvl w:val="0"/>
                      <w:numId w:val="3"/>
                    </w:numPr>
                    <w:jc w:val="left"/>
                    <w:rPr>
                      <w:rFonts w:ascii="微软雅黑" w:eastAsia="微软雅黑" w:hAnsi="微软雅黑"/>
                      <w:sz w:val="16"/>
                    </w:rPr>
                  </w:pPr>
                  <w:r>
                    <w:rPr>
                      <w:rFonts w:ascii="微软雅黑" w:eastAsia="微软雅黑" w:hAnsi="微软雅黑" w:hint="eastAsia"/>
                      <w:sz w:val="16"/>
                    </w:rPr>
                    <w:t>河南安阳锻压设备 战略梳理、精益流程优化</w:t>
                  </w:r>
                </w:p>
              </w:txbxContent>
            </v:textbox>
            <w10:wrap type="square"/>
          </v:rect>
        </w:pict>
      </w:r>
      <w:r w:rsidR="00FA4408">
        <w:rPr>
          <w:rFonts w:ascii="微软雅黑" w:eastAsia="微软雅黑" w:hAnsi="微软雅黑" w:hint="eastAsia"/>
          <w:b/>
          <w:bCs/>
          <w:sz w:val="30"/>
        </w:rPr>
        <w:t xml:space="preserve">             【部分咨询及辅导企业名录】</w:t>
      </w:r>
    </w:p>
    <w:sectPr w:rsidR="00FA4408" w:rsidSect="00DA00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24" w:right="926" w:bottom="780" w:left="126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BCD" w:rsidRDefault="00EF5BCD">
      <w:r>
        <w:separator/>
      </w:r>
    </w:p>
  </w:endnote>
  <w:endnote w:type="continuationSeparator" w:id="0">
    <w:p w:rsidR="00EF5BCD" w:rsidRDefault="00EF5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iti SC Light"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5A" w:rsidRDefault="0002425A" w:rsidP="00E52119">
    <w:pPr>
      <w:pStyle w:val="a6"/>
    </w:pPr>
    <w:r>
      <w:rPr>
        <w:kern w:val="0"/>
        <w:szCs w:val="21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5A" w:rsidRDefault="0002425A">
    <w:pPr>
      <w:pStyle w:val="a6"/>
    </w:pPr>
    <w:r>
      <w:rPr>
        <w:kern w:val="0"/>
        <w:szCs w:val="21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BCD" w:rsidRDefault="00EF5BCD">
      <w:r>
        <w:separator/>
      </w:r>
    </w:p>
  </w:footnote>
  <w:footnote w:type="continuationSeparator" w:id="0">
    <w:p w:rsidR="00EF5BCD" w:rsidRDefault="00EF5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5A" w:rsidRPr="001C03DC" w:rsidRDefault="0002425A" w:rsidP="001C03DC">
    <w:pPr>
      <w:widowControl/>
      <w:jc w:val="left"/>
      <w:rPr>
        <w:color w:val="FF0000"/>
        <w:szCs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5A" w:rsidRPr="00DA001B" w:rsidRDefault="00F8199F" w:rsidP="00DA001B">
    <w:pPr>
      <w:widowControl/>
      <w:jc w:val="left"/>
      <w:rPr>
        <w:color w:val="FF0000"/>
        <w:szCs w:val="21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.5pt;height:46.5pt">
          <v:imagedata r:id="rId1" o:title="top-2副本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0000000A"/>
    <w:lvl w:ilvl="0">
      <w:start w:val="18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8C7"/>
    <w:rsid w:val="00013A13"/>
    <w:rsid w:val="00015B94"/>
    <w:rsid w:val="000220D7"/>
    <w:rsid w:val="00022F42"/>
    <w:rsid w:val="0002425A"/>
    <w:rsid w:val="0003157C"/>
    <w:rsid w:val="00043F02"/>
    <w:rsid w:val="000446CB"/>
    <w:rsid w:val="000468F2"/>
    <w:rsid w:val="00052025"/>
    <w:rsid w:val="0005210B"/>
    <w:rsid w:val="000636B5"/>
    <w:rsid w:val="000656DF"/>
    <w:rsid w:val="000666B8"/>
    <w:rsid w:val="000674BE"/>
    <w:rsid w:val="00067552"/>
    <w:rsid w:val="00067EB3"/>
    <w:rsid w:val="00070506"/>
    <w:rsid w:val="00071CA4"/>
    <w:rsid w:val="00073847"/>
    <w:rsid w:val="00074B95"/>
    <w:rsid w:val="000860E2"/>
    <w:rsid w:val="0008766C"/>
    <w:rsid w:val="00092763"/>
    <w:rsid w:val="00092CF8"/>
    <w:rsid w:val="000940EC"/>
    <w:rsid w:val="00095CD3"/>
    <w:rsid w:val="000A0605"/>
    <w:rsid w:val="000A4B77"/>
    <w:rsid w:val="000A512B"/>
    <w:rsid w:val="000A6E23"/>
    <w:rsid w:val="000A6E93"/>
    <w:rsid w:val="000B0D8E"/>
    <w:rsid w:val="000B158C"/>
    <w:rsid w:val="000B48C7"/>
    <w:rsid w:val="000B4FF1"/>
    <w:rsid w:val="000B5780"/>
    <w:rsid w:val="000B6B81"/>
    <w:rsid w:val="000D049D"/>
    <w:rsid w:val="000D5E0E"/>
    <w:rsid w:val="000D6757"/>
    <w:rsid w:val="000D7B93"/>
    <w:rsid w:val="000E159A"/>
    <w:rsid w:val="000E382D"/>
    <w:rsid w:val="000E556D"/>
    <w:rsid w:val="000F20B5"/>
    <w:rsid w:val="000F47A5"/>
    <w:rsid w:val="000F6865"/>
    <w:rsid w:val="00100BCC"/>
    <w:rsid w:val="00102C02"/>
    <w:rsid w:val="001069A3"/>
    <w:rsid w:val="00107847"/>
    <w:rsid w:val="001116BF"/>
    <w:rsid w:val="00111E51"/>
    <w:rsid w:val="00112611"/>
    <w:rsid w:val="0011773C"/>
    <w:rsid w:val="00123A14"/>
    <w:rsid w:val="00124F17"/>
    <w:rsid w:val="00132928"/>
    <w:rsid w:val="00133C05"/>
    <w:rsid w:val="001366AA"/>
    <w:rsid w:val="001423A1"/>
    <w:rsid w:val="001444F4"/>
    <w:rsid w:val="001448F3"/>
    <w:rsid w:val="00154261"/>
    <w:rsid w:val="001547AA"/>
    <w:rsid w:val="00154F9C"/>
    <w:rsid w:val="001636E8"/>
    <w:rsid w:val="00170086"/>
    <w:rsid w:val="00172541"/>
    <w:rsid w:val="00176CF1"/>
    <w:rsid w:val="00180A43"/>
    <w:rsid w:val="001864B9"/>
    <w:rsid w:val="00186541"/>
    <w:rsid w:val="0018673A"/>
    <w:rsid w:val="00187023"/>
    <w:rsid w:val="0019406C"/>
    <w:rsid w:val="00194191"/>
    <w:rsid w:val="00196011"/>
    <w:rsid w:val="00196C2E"/>
    <w:rsid w:val="00196DB5"/>
    <w:rsid w:val="001B0170"/>
    <w:rsid w:val="001B1692"/>
    <w:rsid w:val="001B73B0"/>
    <w:rsid w:val="001C03DC"/>
    <w:rsid w:val="001C13CC"/>
    <w:rsid w:val="001C7F3C"/>
    <w:rsid w:val="001D49B3"/>
    <w:rsid w:val="001D5B02"/>
    <w:rsid w:val="001D709A"/>
    <w:rsid w:val="001E5DFE"/>
    <w:rsid w:val="001E728E"/>
    <w:rsid w:val="001E78B2"/>
    <w:rsid w:val="001F0DCB"/>
    <w:rsid w:val="001F2E22"/>
    <w:rsid w:val="00202806"/>
    <w:rsid w:val="00205C81"/>
    <w:rsid w:val="00206506"/>
    <w:rsid w:val="0021255C"/>
    <w:rsid w:val="0021717E"/>
    <w:rsid w:val="002273E5"/>
    <w:rsid w:val="00250FAB"/>
    <w:rsid w:val="00251844"/>
    <w:rsid w:val="00251D3A"/>
    <w:rsid w:val="002532F5"/>
    <w:rsid w:val="002713A8"/>
    <w:rsid w:val="00271ABA"/>
    <w:rsid w:val="002848E4"/>
    <w:rsid w:val="002A1CE7"/>
    <w:rsid w:val="002A4A8D"/>
    <w:rsid w:val="002A7352"/>
    <w:rsid w:val="002B5D12"/>
    <w:rsid w:val="002C3314"/>
    <w:rsid w:val="002C3FFF"/>
    <w:rsid w:val="002C4A2E"/>
    <w:rsid w:val="002C519F"/>
    <w:rsid w:val="002D2CFD"/>
    <w:rsid w:val="002D478B"/>
    <w:rsid w:val="002D598F"/>
    <w:rsid w:val="002E1386"/>
    <w:rsid w:val="002E1F29"/>
    <w:rsid w:val="002E2EBA"/>
    <w:rsid w:val="002E543E"/>
    <w:rsid w:val="002E7456"/>
    <w:rsid w:val="002F5E46"/>
    <w:rsid w:val="00304177"/>
    <w:rsid w:val="00311393"/>
    <w:rsid w:val="00314EC2"/>
    <w:rsid w:val="00325CAE"/>
    <w:rsid w:val="00331146"/>
    <w:rsid w:val="0033707D"/>
    <w:rsid w:val="00343C10"/>
    <w:rsid w:val="00347D8D"/>
    <w:rsid w:val="00377565"/>
    <w:rsid w:val="00387378"/>
    <w:rsid w:val="00390C52"/>
    <w:rsid w:val="003A006C"/>
    <w:rsid w:val="003A5536"/>
    <w:rsid w:val="003C35EC"/>
    <w:rsid w:val="003C69D1"/>
    <w:rsid w:val="003C785D"/>
    <w:rsid w:val="003D0182"/>
    <w:rsid w:val="003E0938"/>
    <w:rsid w:val="003E333C"/>
    <w:rsid w:val="003E6517"/>
    <w:rsid w:val="003F0D80"/>
    <w:rsid w:val="003F260F"/>
    <w:rsid w:val="00406726"/>
    <w:rsid w:val="00412B72"/>
    <w:rsid w:val="00415911"/>
    <w:rsid w:val="004303D1"/>
    <w:rsid w:val="00431AE0"/>
    <w:rsid w:val="00435F1E"/>
    <w:rsid w:val="00444BC9"/>
    <w:rsid w:val="0046107E"/>
    <w:rsid w:val="00463964"/>
    <w:rsid w:val="00467D5B"/>
    <w:rsid w:val="00472562"/>
    <w:rsid w:val="004849AF"/>
    <w:rsid w:val="0048648C"/>
    <w:rsid w:val="004970BA"/>
    <w:rsid w:val="0049756D"/>
    <w:rsid w:val="004B0690"/>
    <w:rsid w:val="004B1E70"/>
    <w:rsid w:val="004C0C00"/>
    <w:rsid w:val="004C3D08"/>
    <w:rsid w:val="004C430F"/>
    <w:rsid w:val="004D232E"/>
    <w:rsid w:val="004D73D3"/>
    <w:rsid w:val="004E0199"/>
    <w:rsid w:val="004E1C89"/>
    <w:rsid w:val="004E3327"/>
    <w:rsid w:val="004F349F"/>
    <w:rsid w:val="004F3D6A"/>
    <w:rsid w:val="004F4CD4"/>
    <w:rsid w:val="004F5422"/>
    <w:rsid w:val="004F7CD4"/>
    <w:rsid w:val="005135D1"/>
    <w:rsid w:val="00515ACA"/>
    <w:rsid w:val="00515BA9"/>
    <w:rsid w:val="00516883"/>
    <w:rsid w:val="00525A65"/>
    <w:rsid w:val="00526775"/>
    <w:rsid w:val="0053770E"/>
    <w:rsid w:val="005418F6"/>
    <w:rsid w:val="00547958"/>
    <w:rsid w:val="00555608"/>
    <w:rsid w:val="0055694E"/>
    <w:rsid w:val="00572703"/>
    <w:rsid w:val="00584B1E"/>
    <w:rsid w:val="00587174"/>
    <w:rsid w:val="00591558"/>
    <w:rsid w:val="005919F2"/>
    <w:rsid w:val="005A29DD"/>
    <w:rsid w:val="005C7099"/>
    <w:rsid w:val="005C7B12"/>
    <w:rsid w:val="005D5DD8"/>
    <w:rsid w:val="005E2719"/>
    <w:rsid w:val="005E74CA"/>
    <w:rsid w:val="005F346F"/>
    <w:rsid w:val="0061466B"/>
    <w:rsid w:val="006216B1"/>
    <w:rsid w:val="00623B77"/>
    <w:rsid w:val="0063192A"/>
    <w:rsid w:val="006359B2"/>
    <w:rsid w:val="00640212"/>
    <w:rsid w:val="00640670"/>
    <w:rsid w:val="00641BA7"/>
    <w:rsid w:val="0064269D"/>
    <w:rsid w:val="00644737"/>
    <w:rsid w:val="00657D23"/>
    <w:rsid w:val="00662FC1"/>
    <w:rsid w:val="00672F06"/>
    <w:rsid w:val="00676935"/>
    <w:rsid w:val="00683AAD"/>
    <w:rsid w:val="006915A2"/>
    <w:rsid w:val="0069495D"/>
    <w:rsid w:val="00695F62"/>
    <w:rsid w:val="00696916"/>
    <w:rsid w:val="006A6EFB"/>
    <w:rsid w:val="006B355A"/>
    <w:rsid w:val="006C22B9"/>
    <w:rsid w:val="006C6238"/>
    <w:rsid w:val="006C749C"/>
    <w:rsid w:val="006D4E74"/>
    <w:rsid w:val="006E1AE9"/>
    <w:rsid w:val="006F1B05"/>
    <w:rsid w:val="006F2F18"/>
    <w:rsid w:val="006F4B3B"/>
    <w:rsid w:val="006F5168"/>
    <w:rsid w:val="006F601E"/>
    <w:rsid w:val="006F765E"/>
    <w:rsid w:val="0070529B"/>
    <w:rsid w:val="0071215D"/>
    <w:rsid w:val="0073120D"/>
    <w:rsid w:val="00736035"/>
    <w:rsid w:val="00743A7A"/>
    <w:rsid w:val="00743AAF"/>
    <w:rsid w:val="00744629"/>
    <w:rsid w:val="00745BB9"/>
    <w:rsid w:val="007474AC"/>
    <w:rsid w:val="00756E01"/>
    <w:rsid w:val="007606D8"/>
    <w:rsid w:val="00760FC7"/>
    <w:rsid w:val="00764478"/>
    <w:rsid w:val="0077197A"/>
    <w:rsid w:val="00772BE3"/>
    <w:rsid w:val="0077409D"/>
    <w:rsid w:val="007771E5"/>
    <w:rsid w:val="007858D1"/>
    <w:rsid w:val="00785932"/>
    <w:rsid w:val="0079111D"/>
    <w:rsid w:val="00791B31"/>
    <w:rsid w:val="00797CC4"/>
    <w:rsid w:val="007A7CC0"/>
    <w:rsid w:val="007B458E"/>
    <w:rsid w:val="007B5329"/>
    <w:rsid w:val="007B6C9A"/>
    <w:rsid w:val="007B7669"/>
    <w:rsid w:val="007C3AD0"/>
    <w:rsid w:val="007C4156"/>
    <w:rsid w:val="007C454C"/>
    <w:rsid w:val="007C786F"/>
    <w:rsid w:val="007D4EA8"/>
    <w:rsid w:val="007E12C3"/>
    <w:rsid w:val="007E156F"/>
    <w:rsid w:val="007E7DE9"/>
    <w:rsid w:val="007F1585"/>
    <w:rsid w:val="007F4968"/>
    <w:rsid w:val="00807381"/>
    <w:rsid w:val="00816838"/>
    <w:rsid w:val="00827CEF"/>
    <w:rsid w:val="00830148"/>
    <w:rsid w:val="008372A2"/>
    <w:rsid w:val="00840E6B"/>
    <w:rsid w:val="0084542A"/>
    <w:rsid w:val="00851CE1"/>
    <w:rsid w:val="00855B49"/>
    <w:rsid w:val="008653CC"/>
    <w:rsid w:val="0086676C"/>
    <w:rsid w:val="0087298E"/>
    <w:rsid w:val="00874670"/>
    <w:rsid w:val="00876E4D"/>
    <w:rsid w:val="00876FE8"/>
    <w:rsid w:val="00880745"/>
    <w:rsid w:val="0088399E"/>
    <w:rsid w:val="00887F6C"/>
    <w:rsid w:val="00897897"/>
    <w:rsid w:val="008A02CE"/>
    <w:rsid w:val="008A13B1"/>
    <w:rsid w:val="008A1FCE"/>
    <w:rsid w:val="008A6CA6"/>
    <w:rsid w:val="008A71AF"/>
    <w:rsid w:val="008C6685"/>
    <w:rsid w:val="008C6EEA"/>
    <w:rsid w:val="008D0271"/>
    <w:rsid w:val="008D1E2E"/>
    <w:rsid w:val="008E2240"/>
    <w:rsid w:val="008E2F8F"/>
    <w:rsid w:val="008F09A6"/>
    <w:rsid w:val="008F2CF3"/>
    <w:rsid w:val="008F3096"/>
    <w:rsid w:val="00901C4F"/>
    <w:rsid w:val="00910A8E"/>
    <w:rsid w:val="009259B7"/>
    <w:rsid w:val="00925DF6"/>
    <w:rsid w:val="009305AA"/>
    <w:rsid w:val="0093222C"/>
    <w:rsid w:val="0093461B"/>
    <w:rsid w:val="00937CF4"/>
    <w:rsid w:val="00950D6F"/>
    <w:rsid w:val="00951430"/>
    <w:rsid w:val="00954A71"/>
    <w:rsid w:val="00956ED1"/>
    <w:rsid w:val="00957D80"/>
    <w:rsid w:val="009713D2"/>
    <w:rsid w:val="009821D3"/>
    <w:rsid w:val="00984977"/>
    <w:rsid w:val="00987AD6"/>
    <w:rsid w:val="009A1E59"/>
    <w:rsid w:val="009B019D"/>
    <w:rsid w:val="009B0675"/>
    <w:rsid w:val="009B451D"/>
    <w:rsid w:val="009C0000"/>
    <w:rsid w:val="009C62F4"/>
    <w:rsid w:val="009C72D4"/>
    <w:rsid w:val="009D389E"/>
    <w:rsid w:val="009D6C39"/>
    <w:rsid w:val="009E10A9"/>
    <w:rsid w:val="009E2671"/>
    <w:rsid w:val="009F21C4"/>
    <w:rsid w:val="009F76F4"/>
    <w:rsid w:val="009F76F8"/>
    <w:rsid w:val="00A0046B"/>
    <w:rsid w:val="00A00FE9"/>
    <w:rsid w:val="00A07B3B"/>
    <w:rsid w:val="00A260F7"/>
    <w:rsid w:val="00A33702"/>
    <w:rsid w:val="00A351FC"/>
    <w:rsid w:val="00A352CD"/>
    <w:rsid w:val="00A51B47"/>
    <w:rsid w:val="00A52CD2"/>
    <w:rsid w:val="00A53039"/>
    <w:rsid w:val="00A67033"/>
    <w:rsid w:val="00A76D44"/>
    <w:rsid w:val="00A847AF"/>
    <w:rsid w:val="00A84D6C"/>
    <w:rsid w:val="00A865E4"/>
    <w:rsid w:val="00A975B1"/>
    <w:rsid w:val="00A97EDC"/>
    <w:rsid w:val="00AB3550"/>
    <w:rsid w:val="00AB6821"/>
    <w:rsid w:val="00AC0511"/>
    <w:rsid w:val="00AC38FA"/>
    <w:rsid w:val="00AC5015"/>
    <w:rsid w:val="00AC504A"/>
    <w:rsid w:val="00AC5B65"/>
    <w:rsid w:val="00AD488B"/>
    <w:rsid w:val="00AE041E"/>
    <w:rsid w:val="00AE055E"/>
    <w:rsid w:val="00AE316D"/>
    <w:rsid w:val="00AE5591"/>
    <w:rsid w:val="00AE5B78"/>
    <w:rsid w:val="00B13317"/>
    <w:rsid w:val="00B14AAF"/>
    <w:rsid w:val="00B2214E"/>
    <w:rsid w:val="00B25C28"/>
    <w:rsid w:val="00B31BB9"/>
    <w:rsid w:val="00B33EA8"/>
    <w:rsid w:val="00B33F90"/>
    <w:rsid w:val="00B36B37"/>
    <w:rsid w:val="00B43353"/>
    <w:rsid w:val="00B4582C"/>
    <w:rsid w:val="00B54965"/>
    <w:rsid w:val="00B64621"/>
    <w:rsid w:val="00B658C7"/>
    <w:rsid w:val="00B7253B"/>
    <w:rsid w:val="00B74464"/>
    <w:rsid w:val="00B90079"/>
    <w:rsid w:val="00B92BAE"/>
    <w:rsid w:val="00B97CBC"/>
    <w:rsid w:val="00BA1323"/>
    <w:rsid w:val="00BA1C1A"/>
    <w:rsid w:val="00BA3CD4"/>
    <w:rsid w:val="00BA734A"/>
    <w:rsid w:val="00BB4C5E"/>
    <w:rsid w:val="00BB6430"/>
    <w:rsid w:val="00BB6ACB"/>
    <w:rsid w:val="00BD0707"/>
    <w:rsid w:val="00BD1955"/>
    <w:rsid w:val="00BD6446"/>
    <w:rsid w:val="00BF07D9"/>
    <w:rsid w:val="00C01BD8"/>
    <w:rsid w:val="00C01C0F"/>
    <w:rsid w:val="00C1642C"/>
    <w:rsid w:val="00C404C9"/>
    <w:rsid w:val="00C407A3"/>
    <w:rsid w:val="00C40C26"/>
    <w:rsid w:val="00C41125"/>
    <w:rsid w:val="00C550DD"/>
    <w:rsid w:val="00C55B3F"/>
    <w:rsid w:val="00C5613B"/>
    <w:rsid w:val="00C569ED"/>
    <w:rsid w:val="00C63013"/>
    <w:rsid w:val="00C677A9"/>
    <w:rsid w:val="00C67C65"/>
    <w:rsid w:val="00C74F21"/>
    <w:rsid w:val="00C755E0"/>
    <w:rsid w:val="00C84399"/>
    <w:rsid w:val="00C843B4"/>
    <w:rsid w:val="00C85F48"/>
    <w:rsid w:val="00C86FEB"/>
    <w:rsid w:val="00C90DE9"/>
    <w:rsid w:val="00C93293"/>
    <w:rsid w:val="00C959DD"/>
    <w:rsid w:val="00CB231B"/>
    <w:rsid w:val="00CB4EF0"/>
    <w:rsid w:val="00CB51B8"/>
    <w:rsid w:val="00CB5773"/>
    <w:rsid w:val="00CB74C6"/>
    <w:rsid w:val="00CC0BA2"/>
    <w:rsid w:val="00CD35E4"/>
    <w:rsid w:val="00CE000B"/>
    <w:rsid w:val="00CE0DFB"/>
    <w:rsid w:val="00CE56B5"/>
    <w:rsid w:val="00CF2AC5"/>
    <w:rsid w:val="00CF2C39"/>
    <w:rsid w:val="00CF4BC5"/>
    <w:rsid w:val="00CF5220"/>
    <w:rsid w:val="00CF6909"/>
    <w:rsid w:val="00CF717A"/>
    <w:rsid w:val="00CF7898"/>
    <w:rsid w:val="00D012AE"/>
    <w:rsid w:val="00D124DA"/>
    <w:rsid w:val="00D146A8"/>
    <w:rsid w:val="00D15D5E"/>
    <w:rsid w:val="00D23A57"/>
    <w:rsid w:val="00D34E88"/>
    <w:rsid w:val="00D43A82"/>
    <w:rsid w:val="00D46989"/>
    <w:rsid w:val="00D47C11"/>
    <w:rsid w:val="00D51AD8"/>
    <w:rsid w:val="00D55204"/>
    <w:rsid w:val="00D5582B"/>
    <w:rsid w:val="00D56B21"/>
    <w:rsid w:val="00D6345E"/>
    <w:rsid w:val="00D64591"/>
    <w:rsid w:val="00D653F8"/>
    <w:rsid w:val="00D65B2B"/>
    <w:rsid w:val="00D6604D"/>
    <w:rsid w:val="00D72352"/>
    <w:rsid w:val="00D80D3C"/>
    <w:rsid w:val="00D81376"/>
    <w:rsid w:val="00D92C47"/>
    <w:rsid w:val="00D96E64"/>
    <w:rsid w:val="00D975AD"/>
    <w:rsid w:val="00DA001B"/>
    <w:rsid w:val="00DA0791"/>
    <w:rsid w:val="00DA7957"/>
    <w:rsid w:val="00DA7EB4"/>
    <w:rsid w:val="00DB2E33"/>
    <w:rsid w:val="00DB4F39"/>
    <w:rsid w:val="00DD40C6"/>
    <w:rsid w:val="00DD457D"/>
    <w:rsid w:val="00DD4A6A"/>
    <w:rsid w:val="00DE01FF"/>
    <w:rsid w:val="00DE5BD7"/>
    <w:rsid w:val="00DE5F5B"/>
    <w:rsid w:val="00DE74BE"/>
    <w:rsid w:val="00DF1C32"/>
    <w:rsid w:val="00DF63A4"/>
    <w:rsid w:val="00DF63C8"/>
    <w:rsid w:val="00E019AB"/>
    <w:rsid w:val="00E24DDE"/>
    <w:rsid w:val="00E30C12"/>
    <w:rsid w:val="00E37D69"/>
    <w:rsid w:val="00E40A34"/>
    <w:rsid w:val="00E4321D"/>
    <w:rsid w:val="00E4529E"/>
    <w:rsid w:val="00E52119"/>
    <w:rsid w:val="00E5307F"/>
    <w:rsid w:val="00E563C7"/>
    <w:rsid w:val="00E56A49"/>
    <w:rsid w:val="00E57434"/>
    <w:rsid w:val="00E600AF"/>
    <w:rsid w:val="00E6647D"/>
    <w:rsid w:val="00E703FF"/>
    <w:rsid w:val="00E70429"/>
    <w:rsid w:val="00E82FD2"/>
    <w:rsid w:val="00E870F3"/>
    <w:rsid w:val="00E877DF"/>
    <w:rsid w:val="00E923BA"/>
    <w:rsid w:val="00E92A7F"/>
    <w:rsid w:val="00EA70C0"/>
    <w:rsid w:val="00EA7E2E"/>
    <w:rsid w:val="00EB6724"/>
    <w:rsid w:val="00EC2B46"/>
    <w:rsid w:val="00EC3965"/>
    <w:rsid w:val="00ED045F"/>
    <w:rsid w:val="00ED2CEC"/>
    <w:rsid w:val="00EE10FF"/>
    <w:rsid w:val="00EF10D6"/>
    <w:rsid w:val="00EF206F"/>
    <w:rsid w:val="00EF5BCD"/>
    <w:rsid w:val="00F15353"/>
    <w:rsid w:val="00F2218C"/>
    <w:rsid w:val="00F237CD"/>
    <w:rsid w:val="00F23F4A"/>
    <w:rsid w:val="00F308B7"/>
    <w:rsid w:val="00F310C6"/>
    <w:rsid w:val="00F429EA"/>
    <w:rsid w:val="00F44DC5"/>
    <w:rsid w:val="00F52601"/>
    <w:rsid w:val="00F5798D"/>
    <w:rsid w:val="00F71E10"/>
    <w:rsid w:val="00F81197"/>
    <w:rsid w:val="00F8199F"/>
    <w:rsid w:val="00FA4408"/>
    <w:rsid w:val="00FA481C"/>
    <w:rsid w:val="00FC5396"/>
    <w:rsid w:val="00FC7289"/>
    <w:rsid w:val="00FD0369"/>
    <w:rsid w:val="00FD31C1"/>
    <w:rsid w:val="00FD7053"/>
    <w:rsid w:val="00FE3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1B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9"/>
    <w:qFormat/>
    <w:rsid w:val="009F21C4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semiHidden/>
    <w:locked/>
    <w:rsid w:val="00880745"/>
    <w:rPr>
      <w:rFonts w:cs="Times New Roman"/>
      <w:b/>
      <w:bCs/>
      <w:sz w:val="32"/>
      <w:szCs w:val="32"/>
    </w:rPr>
  </w:style>
  <w:style w:type="paragraph" w:customStyle="1" w:styleId="1">
    <w:name w:val="样式1"/>
    <w:basedOn w:val="a"/>
    <w:autoRedefine/>
    <w:uiPriority w:val="99"/>
    <w:rsid w:val="00E019AB"/>
    <w:pPr>
      <w:ind w:firstLine="442"/>
      <w:jc w:val="center"/>
    </w:pPr>
    <w:rPr>
      <w:rFonts w:ascii="黑体" w:eastAsia="黑体" w:hAnsi="宋体"/>
      <w:bCs/>
      <w:sz w:val="28"/>
    </w:rPr>
  </w:style>
  <w:style w:type="paragraph" w:customStyle="1" w:styleId="2">
    <w:name w:val="样式2"/>
    <w:basedOn w:val="a"/>
    <w:autoRedefine/>
    <w:uiPriority w:val="99"/>
    <w:rsid w:val="00E019AB"/>
    <w:pPr>
      <w:ind w:firstLine="442"/>
    </w:pPr>
    <w:rPr>
      <w:rFonts w:ascii="黑体" w:eastAsia="黑体" w:hAnsi="宋体"/>
      <w:bCs/>
    </w:rPr>
  </w:style>
  <w:style w:type="paragraph" w:customStyle="1" w:styleId="30">
    <w:name w:val="样式3"/>
    <w:basedOn w:val="a"/>
    <w:autoRedefine/>
    <w:uiPriority w:val="99"/>
    <w:rsid w:val="00E019AB"/>
    <w:pPr>
      <w:ind w:firstLine="1077"/>
    </w:pPr>
    <w:rPr>
      <w:rFonts w:ascii="KaiTi_GB2312" w:eastAsia="Times New Roman" w:hAnsi="宋体"/>
      <w:sz w:val="18"/>
    </w:rPr>
  </w:style>
  <w:style w:type="paragraph" w:customStyle="1" w:styleId="5">
    <w:name w:val="样式5"/>
    <w:basedOn w:val="a3"/>
    <w:uiPriority w:val="99"/>
    <w:rsid w:val="00E019AB"/>
    <w:pPr>
      <w:ind w:firstLine="442"/>
    </w:pPr>
    <w:rPr>
      <w:rFonts w:ascii="黑体" w:eastAsia="黑体"/>
      <w:b/>
    </w:rPr>
  </w:style>
  <w:style w:type="paragraph" w:styleId="a3">
    <w:name w:val="Plain Text"/>
    <w:basedOn w:val="a"/>
    <w:link w:val="Char"/>
    <w:uiPriority w:val="99"/>
    <w:rsid w:val="00E019AB"/>
    <w:rPr>
      <w:rFonts w:ascii="宋体" w:hAnsi="Courier New" w:cs="Courier New"/>
      <w:szCs w:val="21"/>
    </w:rPr>
  </w:style>
  <w:style w:type="character" w:customStyle="1" w:styleId="Char">
    <w:name w:val="纯文本 Char"/>
    <w:link w:val="a3"/>
    <w:uiPriority w:val="99"/>
    <w:semiHidden/>
    <w:locked/>
    <w:rsid w:val="00880745"/>
    <w:rPr>
      <w:rFonts w:ascii="宋体" w:hAnsi="Courier New" w:cs="Courier New"/>
      <w:sz w:val="21"/>
      <w:szCs w:val="21"/>
    </w:rPr>
  </w:style>
  <w:style w:type="paragraph" w:customStyle="1" w:styleId="7">
    <w:name w:val="样式7"/>
    <w:basedOn w:val="a"/>
    <w:uiPriority w:val="99"/>
    <w:rsid w:val="00E019AB"/>
    <w:pPr>
      <w:ind w:firstLine="442"/>
      <w:jc w:val="center"/>
    </w:pPr>
    <w:rPr>
      <w:rFonts w:ascii="宋体" w:hAnsi="宋体"/>
      <w:b/>
      <w:bCs/>
      <w:sz w:val="18"/>
    </w:rPr>
  </w:style>
  <w:style w:type="paragraph" w:customStyle="1" w:styleId="6">
    <w:name w:val="样式6"/>
    <w:basedOn w:val="a"/>
    <w:autoRedefine/>
    <w:uiPriority w:val="99"/>
    <w:rsid w:val="00E019AB"/>
    <w:pPr>
      <w:jc w:val="left"/>
    </w:pPr>
    <w:rPr>
      <w:rFonts w:ascii="宋体"/>
      <w:sz w:val="18"/>
    </w:rPr>
  </w:style>
  <w:style w:type="paragraph" w:customStyle="1" w:styleId="4">
    <w:name w:val="样式4"/>
    <w:basedOn w:val="a3"/>
    <w:uiPriority w:val="99"/>
    <w:rsid w:val="00E019AB"/>
    <w:pPr>
      <w:ind w:firstLine="442"/>
      <w:jc w:val="center"/>
    </w:pPr>
    <w:rPr>
      <w:rFonts w:ascii="黑体" w:eastAsia="黑体" w:hAnsi="宋体"/>
      <w:sz w:val="24"/>
    </w:rPr>
  </w:style>
  <w:style w:type="table" w:styleId="a4">
    <w:name w:val="Table Elegant"/>
    <w:basedOn w:val="a1"/>
    <w:uiPriority w:val="99"/>
    <w:rsid w:val="0064269D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Char0"/>
    <w:uiPriority w:val="99"/>
    <w:rsid w:val="002C5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BD6446"/>
    <w:rPr>
      <w:rFonts w:cs="Times New Roman"/>
      <w:kern w:val="2"/>
      <w:sz w:val="18"/>
    </w:rPr>
  </w:style>
  <w:style w:type="paragraph" w:styleId="a6">
    <w:name w:val="footer"/>
    <w:basedOn w:val="a"/>
    <w:link w:val="Char1"/>
    <w:uiPriority w:val="99"/>
    <w:rsid w:val="002C5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BD6446"/>
    <w:rPr>
      <w:rFonts w:cs="Times New Roman"/>
      <w:kern w:val="2"/>
      <w:sz w:val="18"/>
    </w:rPr>
  </w:style>
  <w:style w:type="character" w:styleId="a7">
    <w:name w:val="Hyperlink"/>
    <w:uiPriority w:val="99"/>
    <w:rsid w:val="00AE316D"/>
    <w:rPr>
      <w:rFonts w:cs="Times New Roman"/>
      <w:color w:val="0000FF"/>
      <w:u w:val="single"/>
    </w:rPr>
  </w:style>
  <w:style w:type="character" w:styleId="a8">
    <w:name w:val="Emphasis"/>
    <w:uiPriority w:val="99"/>
    <w:qFormat/>
    <w:rsid w:val="009F21C4"/>
    <w:rPr>
      <w:rFonts w:cs="Times New Roman"/>
      <w:color w:val="DD4B39"/>
    </w:rPr>
  </w:style>
  <w:style w:type="character" w:customStyle="1" w:styleId="st1">
    <w:name w:val="st1"/>
    <w:uiPriority w:val="99"/>
    <w:rsid w:val="009F21C4"/>
    <w:rPr>
      <w:rFonts w:cs="Times New Roman"/>
    </w:rPr>
  </w:style>
  <w:style w:type="paragraph" w:styleId="a9">
    <w:name w:val="Normal (Web)"/>
    <w:basedOn w:val="a"/>
    <w:uiPriority w:val="99"/>
    <w:rsid w:val="009F21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21">
    <w:name w:val="style21"/>
    <w:uiPriority w:val="99"/>
    <w:rsid w:val="009F21C4"/>
    <w:rPr>
      <w:color w:val="FF0000"/>
      <w:sz w:val="36"/>
    </w:rPr>
  </w:style>
  <w:style w:type="paragraph" w:styleId="aa">
    <w:name w:val="Balloon Text"/>
    <w:basedOn w:val="a"/>
    <w:link w:val="Char2"/>
    <w:uiPriority w:val="99"/>
    <w:rsid w:val="00EE10FF"/>
    <w:rPr>
      <w:rFonts w:ascii="Heiti SC Light" w:eastAsia="Times New Roman"/>
      <w:sz w:val="18"/>
      <w:szCs w:val="18"/>
    </w:rPr>
  </w:style>
  <w:style w:type="character" w:customStyle="1" w:styleId="Char2">
    <w:name w:val="批注框文本 Char"/>
    <w:link w:val="aa"/>
    <w:uiPriority w:val="99"/>
    <w:locked/>
    <w:rsid w:val="00EE10FF"/>
    <w:rPr>
      <w:rFonts w:ascii="Heiti SC Light" w:eastAsia="Times New Roman" w:cs="Times New Roman"/>
      <w:kern w:val="2"/>
      <w:sz w:val="18"/>
    </w:rPr>
  </w:style>
  <w:style w:type="paragraph" w:styleId="ab">
    <w:name w:val="List Paragraph"/>
    <w:basedOn w:val="a"/>
    <w:uiPriority w:val="99"/>
    <w:qFormat/>
    <w:rsid w:val="00BD6446"/>
    <w:pPr>
      <w:ind w:firstLineChars="200" w:firstLine="420"/>
    </w:pPr>
  </w:style>
  <w:style w:type="character" w:customStyle="1" w:styleId="zhengwenduanluo1">
    <w:name w:val="zhengwenduanluo1"/>
    <w:uiPriority w:val="99"/>
    <w:rsid w:val="00F2218C"/>
    <w:rPr>
      <w:rFonts w:ascii="宋体" w:eastAsia="宋体" w:hAnsi="宋体"/>
      <w:color w:val="666666"/>
      <w:sz w:val="18"/>
    </w:rPr>
  </w:style>
  <w:style w:type="character" w:styleId="ac">
    <w:name w:val="page number"/>
    <w:uiPriority w:val="99"/>
    <w:rsid w:val="00640670"/>
    <w:rPr>
      <w:rFonts w:cs="Times New Roman"/>
    </w:rPr>
  </w:style>
  <w:style w:type="paragraph" w:customStyle="1" w:styleId="ad">
    <w:name w:val="无间距"/>
    <w:link w:val="ae"/>
    <w:uiPriority w:val="99"/>
    <w:rsid w:val="0003157C"/>
    <w:rPr>
      <w:rFonts w:ascii="PMingLiU" w:eastAsia="PMingLiU"/>
      <w:sz w:val="22"/>
      <w:szCs w:val="22"/>
    </w:rPr>
  </w:style>
  <w:style w:type="character" w:customStyle="1" w:styleId="ae">
    <w:name w:val="无间距字符"/>
    <w:link w:val="ad"/>
    <w:uiPriority w:val="99"/>
    <w:locked/>
    <w:rsid w:val="0003157C"/>
    <w:rPr>
      <w:rFonts w:ascii="PMingLiU" w:eastAsia="PMingLiU"/>
      <w:sz w:val="22"/>
      <w:szCs w:val="22"/>
      <w:lang w:bidi="ar-SA"/>
    </w:rPr>
  </w:style>
  <w:style w:type="paragraph" w:customStyle="1" w:styleId="10">
    <w:name w:val="列出段落1"/>
    <w:basedOn w:val="a"/>
    <w:rsid w:val="00FA440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874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873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6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87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70408415@qq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446</Words>
  <Characters>2547</Characters>
  <Application>Microsoft Office Word</Application>
  <DocSecurity>0</DocSecurity>
  <Lines>21</Lines>
  <Paragraphs>5</Paragraphs>
  <ScaleCrop>false</ScaleCrop>
  <Company>日系企业文化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卓越的PMC管理--生产计划与物料控制</dc:title>
  <dc:subject/>
  <dc:creator>王国超老师</dc:creator>
  <cp:keywords/>
  <dc:description/>
  <cp:lastModifiedBy>xbany</cp:lastModifiedBy>
  <cp:revision>50</cp:revision>
  <dcterms:created xsi:type="dcterms:W3CDTF">2016-10-04T09:39:00Z</dcterms:created>
  <dcterms:modified xsi:type="dcterms:W3CDTF">2020-03-23T01:46:00Z</dcterms:modified>
</cp:coreProperties>
</file>