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33" w:rsidRDefault="00C4434D">
      <w:pPr>
        <w:spacing w:line="360" w:lineRule="auto"/>
        <w:jc w:val="center"/>
        <w:rPr>
          <w:rFonts w:ascii="微软雅黑" w:eastAsia="微软雅黑" w:hAnsi="微软雅黑"/>
          <w:color w:val="FF0000"/>
          <w:sz w:val="22"/>
          <w:szCs w:val="22"/>
        </w:rPr>
      </w:pPr>
      <w:r>
        <w:rPr>
          <w:rFonts w:ascii="微软雅黑" w:eastAsia="微软雅黑" w:hAnsi="微软雅黑" w:hint="eastAsia"/>
          <w:color w:val="FF0000"/>
          <w:sz w:val="32"/>
          <w:szCs w:val="32"/>
        </w:rPr>
        <w:t>采购必备的财务知识与技能</w:t>
      </w:r>
    </w:p>
    <w:p w:rsidR="009C7A33" w:rsidRDefault="00C4434D">
      <w:pPr>
        <w:adjustRightInd w:val="0"/>
        <w:snapToGrid w:val="0"/>
        <w:spacing w:line="276" w:lineRule="auto"/>
        <w:rPr>
          <w:rFonts w:ascii="微软雅黑" w:eastAsia="微软雅黑" w:hAnsi="微软雅黑"/>
          <w:color w:val="000000"/>
          <w:szCs w:val="21"/>
        </w:rPr>
      </w:pPr>
      <w:bookmarkStart w:id="0" w:name="_Hlk25148629"/>
      <w:bookmarkStart w:id="1" w:name="_Hlk25148743"/>
      <w:r>
        <w:rPr>
          <w:rFonts w:ascii="微软雅黑" w:eastAsia="微软雅黑" w:hAnsi="微软雅黑" w:hint="eastAsia"/>
          <w:b/>
          <w:szCs w:val="21"/>
        </w:rPr>
        <w:t>【开课时间】</w:t>
      </w:r>
      <w:r>
        <w:rPr>
          <w:rFonts w:ascii="微软雅黑" w:eastAsia="微软雅黑" w:hAnsi="微软雅黑" w:hint="eastAsia"/>
          <w:bCs/>
          <w:szCs w:val="21"/>
          <w:u w:val="single"/>
        </w:rPr>
        <w:t>2020</w:t>
      </w:r>
      <w:r>
        <w:rPr>
          <w:rFonts w:ascii="微软雅黑" w:eastAsia="微软雅黑" w:hAnsi="微软雅黑" w:hint="eastAsia"/>
          <w:bCs/>
          <w:szCs w:val="21"/>
          <w:u w:val="single"/>
        </w:rPr>
        <w:t>年</w:t>
      </w:r>
      <w:r>
        <w:rPr>
          <w:rFonts w:ascii="微软雅黑" w:eastAsia="微软雅黑" w:hAnsi="微软雅黑" w:hint="eastAsia"/>
          <w:bCs/>
          <w:szCs w:val="21"/>
          <w:u w:val="single"/>
        </w:rPr>
        <w:t>5</w:t>
      </w:r>
      <w:r>
        <w:rPr>
          <w:rFonts w:ascii="微软雅黑" w:eastAsia="微软雅黑" w:hAnsi="微软雅黑" w:hint="eastAsia"/>
          <w:bCs/>
          <w:szCs w:val="21"/>
          <w:u w:val="single"/>
        </w:rPr>
        <w:t>月</w:t>
      </w:r>
      <w:r>
        <w:rPr>
          <w:rFonts w:ascii="微软雅黑" w:eastAsia="微软雅黑" w:hAnsi="微软雅黑" w:hint="eastAsia"/>
          <w:bCs/>
          <w:szCs w:val="21"/>
          <w:u w:val="single"/>
        </w:rPr>
        <w:t>29-30</w:t>
      </w:r>
      <w:r>
        <w:rPr>
          <w:rFonts w:ascii="微软雅黑" w:eastAsia="微软雅黑" w:hAnsi="微软雅黑" w:hint="eastAsia"/>
          <w:bCs/>
          <w:szCs w:val="21"/>
          <w:u w:val="single"/>
        </w:rPr>
        <w:t>日</w:t>
      </w:r>
      <w:r>
        <w:rPr>
          <w:rFonts w:ascii="微软雅黑" w:eastAsia="微软雅黑" w:hAnsi="微软雅黑" w:hint="eastAsia"/>
          <w:bCs/>
          <w:szCs w:val="21"/>
          <w:u w:val="single"/>
        </w:rPr>
        <w:t xml:space="preserve"> </w:t>
      </w:r>
      <w:r>
        <w:rPr>
          <w:rFonts w:ascii="微软雅黑" w:eastAsia="微软雅黑" w:hAnsi="微软雅黑" w:hint="eastAsia"/>
          <w:bCs/>
          <w:szCs w:val="21"/>
          <w:u w:val="single"/>
        </w:rPr>
        <w:t>上海</w:t>
      </w:r>
      <w:r>
        <w:rPr>
          <w:rFonts w:ascii="微软雅黑" w:eastAsia="微软雅黑" w:hAnsi="微软雅黑" w:hint="eastAsia"/>
          <w:bCs/>
          <w:szCs w:val="21"/>
          <w:u w:val="single"/>
        </w:rPr>
        <w:t xml:space="preserve">     10</w:t>
      </w:r>
      <w:r>
        <w:rPr>
          <w:rFonts w:ascii="微软雅黑" w:eastAsia="微软雅黑" w:hAnsi="微软雅黑" w:hint="eastAsia"/>
          <w:bCs/>
          <w:szCs w:val="21"/>
          <w:u w:val="single"/>
        </w:rPr>
        <w:t>月</w:t>
      </w:r>
      <w:r>
        <w:rPr>
          <w:rFonts w:ascii="微软雅黑" w:eastAsia="微软雅黑" w:hAnsi="微软雅黑" w:hint="eastAsia"/>
          <w:bCs/>
          <w:szCs w:val="21"/>
          <w:u w:val="single"/>
        </w:rPr>
        <w:t>30-31</w:t>
      </w:r>
      <w:r>
        <w:rPr>
          <w:rFonts w:ascii="微软雅黑" w:eastAsia="微软雅黑" w:hAnsi="微软雅黑" w:hint="eastAsia"/>
          <w:bCs/>
          <w:szCs w:val="21"/>
          <w:u w:val="single"/>
        </w:rPr>
        <w:t>日</w:t>
      </w:r>
      <w:r>
        <w:rPr>
          <w:rFonts w:ascii="微软雅黑" w:eastAsia="微软雅黑" w:hAnsi="微软雅黑" w:hint="eastAsia"/>
          <w:bCs/>
          <w:szCs w:val="21"/>
          <w:u w:val="single"/>
        </w:rPr>
        <w:t xml:space="preserve"> </w:t>
      </w:r>
      <w:r>
        <w:rPr>
          <w:rFonts w:ascii="微软雅黑" w:eastAsia="微软雅黑" w:hAnsi="微软雅黑" w:hint="eastAsia"/>
          <w:bCs/>
          <w:szCs w:val="21"/>
          <w:u w:val="single"/>
        </w:rPr>
        <w:t>上海</w:t>
      </w:r>
    </w:p>
    <w:p w:rsidR="009C7A33" w:rsidRDefault="00C4434D">
      <w:pPr>
        <w:adjustRightInd w:val="0"/>
        <w:snapToGrid w:val="0"/>
        <w:spacing w:line="276" w:lineRule="auto"/>
        <w:ind w:left="1260" w:hangingChars="600" w:hanging="1260"/>
        <w:rPr>
          <w:rFonts w:ascii="微软雅黑" w:eastAsia="微软雅黑" w:hAnsi="微软雅黑"/>
          <w:bCs/>
          <w:szCs w:val="21"/>
        </w:rPr>
      </w:pPr>
      <w:r>
        <w:rPr>
          <w:rFonts w:ascii="微软雅黑" w:eastAsia="微软雅黑" w:hAnsi="微软雅黑" w:hint="eastAsia"/>
          <w:b/>
        </w:rPr>
        <w:t>【参加对象】</w:t>
      </w:r>
      <w:r>
        <w:rPr>
          <w:rFonts w:ascii="微软雅黑" w:eastAsia="微软雅黑" w:hAnsi="微软雅黑" w:hint="eastAsia"/>
          <w:bCs/>
          <w:u w:val="single"/>
        </w:rPr>
        <w:t>供应链管理经理、采购经理、物流经理、计划经理、供应商管理、库存管理人员等相关人士。</w:t>
      </w:r>
    </w:p>
    <w:p w:rsidR="009C7A33" w:rsidRDefault="00C4434D">
      <w:pPr>
        <w:adjustRightInd w:val="0"/>
        <w:snapToGrid w:val="0"/>
        <w:spacing w:line="276" w:lineRule="auto"/>
        <w:rPr>
          <w:rFonts w:ascii="微软雅黑" w:eastAsia="微软雅黑" w:hAnsi="微软雅黑"/>
          <w:szCs w:val="21"/>
          <w:u w:val="single"/>
        </w:rPr>
      </w:pPr>
      <w:r>
        <w:rPr>
          <w:rFonts w:ascii="微软雅黑" w:eastAsia="微软雅黑" w:hAnsi="微软雅黑" w:hint="eastAsia"/>
          <w:b/>
          <w:szCs w:val="21"/>
        </w:rPr>
        <w:t>【课程费用】</w:t>
      </w:r>
      <w:r>
        <w:rPr>
          <w:rFonts w:ascii="微软雅黑" w:eastAsia="微软雅黑" w:hAnsi="微软雅黑" w:hint="eastAsia"/>
          <w:szCs w:val="21"/>
          <w:u w:val="single"/>
        </w:rPr>
        <w:t>¥</w:t>
      </w:r>
      <w:r>
        <w:rPr>
          <w:rFonts w:ascii="微软雅黑" w:eastAsia="微软雅黑" w:hAnsi="微软雅黑"/>
          <w:szCs w:val="21"/>
          <w:u w:val="single"/>
        </w:rPr>
        <w:t>4,200</w:t>
      </w:r>
      <w:r>
        <w:rPr>
          <w:rFonts w:ascii="微软雅黑" w:eastAsia="微软雅黑" w:hAnsi="微软雅黑" w:hint="eastAsia"/>
          <w:szCs w:val="21"/>
          <w:u w:val="single"/>
        </w:rPr>
        <w:t>元</w:t>
      </w:r>
      <w:r>
        <w:rPr>
          <w:rFonts w:ascii="微软雅黑" w:eastAsia="微软雅黑" w:hAnsi="微软雅黑" w:hint="eastAsia"/>
          <w:szCs w:val="21"/>
          <w:u w:val="single"/>
        </w:rPr>
        <w:t>/</w:t>
      </w:r>
      <w:r>
        <w:rPr>
          <w:rFonts w:ascii="微软雅黑" w:eastAsia="微软雅黑" w:hAnsi="微软雅黑" w:hint="eastAsia"/>
          <w:szCs w:val="21"/>
          <w:u w:val="single"/>
        </w:rPr>
        <w:t>人（包含：培训费、培训教材、增值税发票、证书、午餐及茶歇）</w:t>
      </w:r>
    </w:p>
    <w:p w:rsidR="009C7A33" w:rsidRDefault="00C4434D">
      <w:pPr>
        <w:adjustRightInd w:val="0"/>
        <w:snapToGrid w:val="0"/>
        <w:spacing w:line="276" w:lineRule="auto"/>
        <w:rPr>
          <w:rFonts w:ascii="微软雅黑" w:eastAsia="微软雅黑" w:hAnsi="微软雅黑"/>
          <w:color w:val="000000" w:themeColor="text1"/>
          <w:sz w:val="20"/>
          <w:szCs w:val="20"/>
        </w:rPr>
      </w:pPr>
      <w:r>
        <w:rPr>
          <w:rFonts w:ascii="微软雅黑" w:eastAsia="微软雅黑" w:hAnsi="微软雅黑" w:hint="eastAsia"/>
          <w:b/>
          <w:szCs w:val="21"/>
        </w:rPr>
        <w:t>【特别收益】</w:t>
      </w:r>
      <w:r>
        <w:rPr>
          <w:rFonts w:ascii="微软雅黑" w:eastAsia="微软雅黑" w:hAnsi="微软雅黑" w:hint="eastAsia"/>
          <w:sz w:val="20"/>
          <w:szCs w:val="20"/>
        </w:rPr>
        <w:t>拥有</w:t>
      </w:r>
      <w:r>
        <w:rPr>
          <w:rFonts w:ascii="微软雅黑" w:eastAsia="微软雅黑" w:hAnsi="微软雅黑" w:hint="eastAsia"/>
          <w:color w:val="000000" w:themeColor="text1"/>
          <w:sz w:val="20"/>
          <w:szCs w:val="20"/>
        </w:rPr>
        <w:t>CPSM</w:t>
      </w:r>
      <w:r>
        <w:rPr>
          <w:rFonts w:ascii="微软雅黑" w:eastAsia="微软雅黑" w:hAnsi="微软雅黑" w:hint="eastAsia"/>
          <w:color w:val="000000" w:themeColor="text1"/>
          <w:sz w:val="20"/>
          <w:szCs w:val="20"/>
        </w:rPr>
        <w:t>证书人士参加培训可以获得（</w:t>
      </w:r>
      <w:r>
        <w:rPr>
          <w:rFonts w:ascii="微软雅黑" w:eastAsia="微软雅黑" w:hAnsi="微软雅黑" w:hint="eastAsia"/>
          <w:i/>
          <w:color w:val="000000" w:themeColor="text1"/>
          <w:sz w:val="20"/>
          <w:szCs w:val="20"/>
          <w:u w:val="single"/>
        </w:rPr>
        <w:t>7</w:t>
      </w:r>
      <w:r>
        <w:rPr>
          <w:rFonts w:ascii="微软雅黑" w:eastAsia="微软雅黑" w:hAnsi="微软雅黑" w:hint="eastAsia"/>
          <w:i/>
          <w:color w:val="000000" w:themeColor="text1"/>
          <w:sz w:val="20"/>
          <w:szCs w:val="20"/>
          <w:u w:val="single"/>
        </w:rPr>
        <w:t>个</w:t>
      </w:r>
      <w:r>
        <w:rPr>
          <w:rFonts w:ascii="微软雅黑" w:eastAsia="微软雅黑" w:hAnsi="微软雅黑" w:hint="eastAsia"/>
          <w:i/>
          <w:color w:val="000000" w:themeColor="text1"/>
          <w:sz w:val="20"/>
          <w:szCs w:val="20"/>
          <w:u w:val="single"/>
        </w:rPr>
        <w:t>/</w:t>
      </w:r>
      <w:r>
        <w:rPr>
          <w:rFonts w:ascii="微软雅黑" w:eastAsia="微软雅黑" w:hAnsi="微软雅黑" w:hint="eastAsia"/>
          <w:i/>
          <w:color w:val="000000" w:themeColor="text1"/>
          <w:sz w:val="20"/>
          <w:szCs w:val="20"/>
          <w:u w:val="single"/>
        </w:rPr>
        <w:t>天</w:t>
      </w:r>
      <w:r>
        <w:rPr>
          <w:rFonts w:ascii="微软雅黑" w:eastAsia="微软雅黑" w:hAnsi="微软雅黑" w:hint="eastAsia"/>
          <w:color w:val="000000" w:themeColor="text1"/>
          <w:sz w:val="20"/>
          <w:szCs w:val="20"/>
        </w:rPr>
        <w:t>）</w:t>
      </w:r>
      <w:r>
        <w:rPr>
          <w:rFonts w:ascii="微软雅黑" w:eastAsia="微软雅黑" w:hAnsi="微软雅黑" w:hint="eastAsia"/>
          <w:color w:val="000000" w:themeColor="text1"/>
          <w:sz w:val="20"/>
          <w:szCs w:val="20"/>
        </w:rPr>
        <w:t>CPSM</w:t>
      </w:r>
      <w:r>
        <w:rPr>
          <w:rFonts w:ascii="微软雅黑" w:eastAsia="微软雅黑" w:hAnsi="微软雅黑" w:hint="eastAsia"/>
          <w:color w:val="000000" w:themeColor="text1"/>
          <w:sz w:val="20"/>
          <w:szCs w:val="20"/>
        </w:rPr>
        <w:t>继续教育学时</w:t>
      </w:r>
    </w:p>
    <w:p w:rsidR="009C7A33" w:rsidRDefault="00C4434D">
      <w:pPr>
        <w:adjustRightInd w:val="0"/>
        <w:snapToGrid w:val="0"/>
        <w:spacing w:line="276" w:lineRule="auto"/>
        <w:rPr>
          <w:sz w:val="20"/>
          <w:szCs w:val="20"/>
        </w:rPr>
      </w:pPr>
      <w:r>
        <w:rPr>
          <w:rFonts w:ascii="微软雅黑" w:eastAsia="微软雅黑" w:hAnsi="微软雅黑" w:hint="eastAsia"/>
          <w:b/>
          <w:szCs w:val="21"/>
        </w:rPr>
        <w:t>【企业内训】</w:t>
      </w:r>
      <w:r>
        <w:rPr>
          <w:rFonts w:ascii="微软雅黑" w:eastAsia="微软雅黑" w:hAnsi="微软雅黑" w:hint="eastAsia"/>
          <w:sz w:val="20"/>
          <w:szCs w:val="20"/>
        </w:rPr>
        <w:t>此课程可以邀请我们的培训师到企业开展内训服务，欢迎来电咨询</w:t>
      </w:r>
    </w:p>
    <w:p w:rsidR="009C7A33" w:rsidRDefault="00C4434D">
      <w:pPr>
        <w:adjustRightInd w:val="0"/>
        <w:snapToGrid w:val="0"/>
        <w:spacing w:line="276" w:lineRule="auto"/>
        <w:jc w:val="left"/>
        <w:rPr>
          <w:rFonts w:ascii="微软雅黑" w:eastAsia="微软雅黑" w:hAnsi="微软雅黑"/>
          <w:color w:val="000000" w:themeColor="text1"/>
          <w:szCs w:val="21"/>
        </w:rPr>
      </w:pPr>
      <w:r>
        <w:rPr>
          <w:rFonts w:ascii="微软雅黑" w:eastAsia="微软雅黑" w:hAnsi="微软雅黑" w:hint="eastAsia"/>
          <w:b/>
          <w:color w:val="000000" w:themeColor="text1"/>
          <w:szCs w:val="21"/>
        </w:rPr>
        <w:t>【主办单位】</w:t>
      </w:r>
      <w:r>
        <w:rPr>
          <w:rFonts w:ascii="微软雅黑" w:eastAsia="微软雅黑" w:hAnsi="微软雅黑" w:hint="eastAsia"/>
          <w:color w:val="000000" w:themeColor="text1"/>
          <w:szCs w:val="21"/>
        </w:rPr>
        <w:t>上海帕迪企业管理咨询有限公司</w:t>
      </w:r>
      <w:r>
        <w:rPr>
          <w:rFonts w:ascii="微软雅黑" w:eastAsia="微软雅黑" w:hAnsi="微软雅黑" w:hint="eastAsia"/>
          <w:color w:val="000000" w:themeColor="text1"/>
          <w:szCs w:val="21"/>
        </w:rPr>
        <w:t xml:space="preserve"> </w:t>
      </w:r>
      <w:r>
        <w:rPr>
          <w:rFonts w:ascii="Arial Unicode MS" w:eastAsia="Arial Unicode MS" w:hAnsi="Arial Unicode MS" w:cs="Arial Unicode MS" w:hint="eastAsia"/>
          <w:szCs w:val="21"/>
        </w:rPr>
        <w:t>www.021px.com</w:t>
      </w:r>
      <w:r>
        <w:rPr>
          <w:rFonts w:ascii="Arial Unicode MS" w:eastAsia="Arial Unicode MS" w:hAnsi="Arial Unicode MS" w:cs="Arial Unicode MS" w:hint="eastAsia"/>
          <w:color w:val="000000" w:themeColor="text1"/>
          <w:szCs w:val="21"/>
        </w:rPr>
        <w:t xml:space="preserve"> </w:t>
      </w:r>
      <w:r>
        <w:rPr>
          <w:rFonts w:ascii="Arial Unicode MS" w:eastAsia="Arial Unicode MS" w:hAnsi="Arial Unicode MS" w:cs="Arial Unicode MS"/>
          <w:color w:val="000000" w:themeColor="text1"/>
          <w:szCs w:val="21"/>
        </w:rPr>
        <w:t xml:space="preserve">  </w:t>
      </w:r>
      <w:r>
        <w:rPr>
          <w:rFonts w:ascii="Arial Unicode MS" w:eastAsia="Arial Unicode MS" w:hAnsi="Arial Unicode MS" w:cs="Arial Unicode MS" w:hint="eastAsia"/>
          <w:szCs w:val="21"/>
        </w:rPr>
        <w:t>www.sino-pardi.com</w:t>
      </w:r>
    </w:p>
    <w:p w:rsidR="009C7A33" w:rsidRDefault="00C4434D">
      <w:pPr>
        <w:adjustRightInd w:val="0"/>
        <w:snapToGrid w:val="0"/>
        <w:spacing w:line="276" w:lineRule="auto"/>
        <w:rPr>
          <w:rFonts w:ascii="微软雅黑" w:eastAsia="微软雅黑" w:hAnsi="微软雅黑"/>
          <w:szCs w:val="21"/>
        </w:rPr>
      </w:pPr>
      <w:r>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w:t>
      </w:r>
      <w:r>
        <w:rPr>
          <w:rFonts w:ascii="微软雅黑" w:eastAsia="微软雅黑" w:hAnsi="微软雅黑" w:hint="eastAsia"/>
        </w:rPr>
        <w:t>18917655637</w:t>
      </w:r>
      <w:r>
        <w:rPr>
          <w:rFonts w:ascii="微软雅黑" w:eastAsia="微软雅黑" w:hAnsi="微软雅黑" w:hint="eastAsia"/>
        </w:rPr>
        <w:t>（微信），</w:t>
      </w:r>
      <w:r>
        <w:rPr>
          <w:rFonts w:ascii="微软雅黑" w:eastAsia="微软雅黑" w:hAnsi="微软雅黑" w:hint="eastAsia"/>
        </w:rPr>
        <w:t xml:space="preserve"> </w:t>
      </w:r>
      <w:r>
        <w:rPr>
          <w:rFonts w:ascii="微软雅黑" w:eastAsia="微软雅黑" w:hAnsi="微软雅黑"/>
        </w:rPr>
        <w:t>training@021px.com</w:t>
      </w:r>
    </w:p>
    <w:p w:rsidR="009C7A33" w:rsidRDefault="00C4434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60960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8pt;margin-top:4.8pt;height:0pt;width:450pt;z-index:251659264;mso-width-relative:page;mso-height-relative:page;" filled="f" stroked="t" coordsize="21600,21600" o:gfxdata="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uvRvrRAAAABQEAAA8AAAAAAAAAAQAgAAAAIgAAAGRycy9kb3ducmV2LnhtbFBLAQIUABQA&#10;AAAIAIdO4kBFSLhkvgEAAE4DAAAOAAAAAAAAAAEAIAAAACABAABkcnMvZTJvRG9jLnhtbFBLBQYA&#10;AAAABgAGAFkBAABQBQAAAAA=&#10;">
                <v:fill on="f" focussize="0,0"/>
                <v:stroke color="#000000 [3213]" joinstyle="round"/>
                <v:imagedata o:title=""/>
                <o:lock v:ext="edit" aspectratio="f"/>
              </v:line>
            </w:pict>
          </mc:Fallback>
        </mc:AlternateContent>
      </w:r>
      <w:r>
        <w:rPr>
          <w:rFonts w:hint="eastAsia"/>
        </w:rPr>
        <w:t xml:space="preserve"> </w:t>
      </w:r>
      <w:bookmarkEnd w:id="0"/>
    </w:p>
    <w:bookmarkEnd w:id="1"/>
    <w:p w:rsidR="009C7A33" w:rsidRDefault="009C7A33">
      <w:pPr>
        <w:adjustRightInd w:val="0"/>
        <w:snapToGrid w:val="0"/>
        <w:spacing w:line="276" w:lineRule="auto"/>
        <w:ind w:firstLineChars="100" w:firstLine="280"/>
        <w:rPr>
          <w:color w:val="FF0000"/>
          <w:sz w:val="28"/>
        </w:rPr>
        <w:sectPr w:rsidR="009C7A33">
          <w:headerReference w:type="default" r:id="rId9"/>
          <w:footerReference w:type="default" r:id="rId10"/>
          <w:type w:val="continuous"/>
          <w:pgSz w:w="11906" w:h="16838"/>
          <w:pgMar w:top="1134" w:right="1134" w:bottom="851" w:left="993" w:header="851" w:footer="227" w:gutter="0"/>
          <w:pgNumType w:fmt="numberInDash"/>
          <w:cols w:space="720"/>
          <w:docGrid w:type="linesAndChars" w:linePitch="312"/>
        </w:sectPr>
      </w:pPr>
    </w:p>
    <w:p w:rsidR="009C7A33" w:rsidRDefault="00C4434D">
      <w:pPr>
        <w:adjustRightInd w:val="0"/>
        <w:snapToGrid w:val="0"/>
        <w:spacing w:line="276" w:lineRule="auto"/>
        <w:rPr>
          <w:rFonts w:ascii="微软雅黑" w:eastAsia="微软雅黑" w:hAnsi="微软雅黑"/>
          <w:b/>
          <w:color w:val="FF0000"/>
          <w:szCs w:val="21"/>
        </w:rPr>
      </w:pPr>
      <w:r>
        <w:rPr>
          <w:rFonts w:ascii="微软雅黑" w:eastAsia="微软雅黑" w:hAnsi="微软雅黑" w:hint="eastAsia"/>
          <w:b/>
          <w:color w:val="FF0000"/>
          <w:szCs w:val="21"/>
        </w:rPr>
        <w:t>培训背景：</w:t>
      </w:r>
    </w:p>
    <w:p w:rsidR="009C7A33" w:rsidRDefault="00C4434D">
      <w:pPr>
        <w:adjustRightInd w:val="0"/>
        <w:snapToGrid w:val="0"/>
        <w:spacing w:line="276" w:lineRule="auto"/>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企业财务绩效通常是</w:t>
      </w:r>
      <w:r>
        <w:rPr>
          <w:rFonts w:ascii="微软雅黑" w:eastAsia="微软雅黑" w:hAnsi="微软雅黑" w:hint="eastAsia"/>
          <w:color w:val="000000" w:themeColor="text1"/>
          <w:szCs w:val="21"/>
        </w:rPr>
        <w:t>CEO</w:t>
      </w:r>
      <w:r>
        <w:rPr>
          <w:rFonts w:ascii="微软雅黑" w:eastAsia="微软雅黑" w:hAnsi="微软雅黑" w:hint="eastAsia"/>
          <w:color w:val="000000" w:themeColor="text1"/>
          <w:szCs w:val="21"/>
        </w:rPr>
        <w:t>和</w:t>
      </w:r>
      <w:r>
        <w:rPr>
          <w:rFonts w:ascii="微软雅黑" w:eastAsia="微软雅黑" w:hAnsi="微软雅黑" w:hint="eastAsia"/>
          <w:color w:val="000000" w:themeColor="text1"/>
          <w:szCs w:val="21"/>
        </w:rPr>
        <w:t>CFO</w:t>
      </w:r>
      <w:r>
        <w:rPr>
          <w:rFonts w:ascii="微软雅黑" w:eastAsia="微软雅黑" w:hAnsi="微软雅黑" w:hint="eastAsia"/>
          <w:color w:val="000000" w:themeColor="text1"/>
          <w:szCs w:val="21"/>
        </w:rPr>
        <w:t>最关注的考核指标，作为一名专业的供应链管理人员必须要了解我们的工作如何影响企业的财务指标，供应链管理的价值和绩效如何用</w:t>
      </w:r>
      <w:r>
        <w:rPr>
          <w:rFonts w:ascii="微软雅黑" w:eastAsia="微软雅黑" w:hAnsi="微软雅黑" w:hint="eastAsia"/>
          <w:color w:val="000000" w:themeColor="text1"/>
          <w:szCs w:val="21"/>
        </w:rPr>
        <w:t>CEO</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CFO</w:t>
      </w:r>
      <w:r>
        <w:rPr>
          <w:rFonts w:ascii="微软雅黑" w:eastAsia="微软雅黑" w:hAnsi="微软雅黑" w:hint="eastAsia"/>
          <w:color w:val="000000" w:themeColor="text1"/>
          <w:szCs w:val="21"/>
        </w:rPr>
        <w:t>容易理解的财务语言表达，如何借助财务分析工具和知识帮助我们做出正确的采购决策，改善供应链管理绩效，规避供应链管理中的财务风险………</w:t>
      </w:r>
    </w:p>
    <w:p w:rsidR="009C7A33" w:rsidRDefault="00C4434D">
      <w:pPr>
        <w:adjustRightInd w:val="0"/>
        <w:snapToGrid w:val="0"/>
        <w:spacing w:line="276" w:lineRule="auto"/>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本课程在</w:t>
      </w:r>
      <w:r>
        <w:rPr>
          <w:rFonts w:ascii="微软雅黑" w:eastAsia="微软雅黑" w:hAnsi="微软雅黑" w:hint="eastAsia"/>
          <w:color w:val="000000" w:themeColor="text1"/>
          <w:szCs w:val="21"/>
        </w:rPr>
        <w:t>2</w:t>
      </w:r>
      <w:r>
        <w:rPr>
          <w:rFonts w:ascii="微软雅黑" w:eastAsia="微软雅黑" w:hAnsi="微软雅黑" w:hint="eastAsia"/>
          <w:color w:val="000000" w:themeColor="text1"/>
          <w:szCs w:val="21"/>
        </w:rPr>
        <w:t>天</w:t>
      </w:r>
      <w:r>
        <w:rPr>
          <w:rFonts w:ascii="微软雅黑" w:eastAsia="微软雅黑" w:hAnsi="微软雅黑" w:hint="eastAsia"/>
          <w:color w:val="000000" w:themeColor="text1"/>
          <w:szCs w:val="21"/>
        </w:rPr>
        <w:t>14</w:t>
      </w:r>
      <w:r>
        <w:rPr>
          <w:rFonts w:ascii="微软雅黑" w:eastAsia="微软雅黑" w:hAnsi="微软雅黑" w:hint="eastAsia"/>
          <w:color w:val="000000" w:themeColor="text1"/>
          <w:szCs w:val="21"/>
        </w:rPr>
        <w:t>个小时的课程，辅以</w:t>
      </w: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个桌面互动游戏，</w:t>
      </w:r>
      <w:r>
        <w:rPr>
          <w:rFonts w:ascii="微软雅黑" w:eastAsia="微软雅黑" w:hAnsi="微软雅黑" w:hint="eastAsia"/>
          <w:color w:val="000000" w:themeColor="text1"/>
          <w:szCs w:val="21"/>
        </w:rPr>
        <w:t>6</w:t>
      </w:r>
      <w:r>
        <w:rPr>
          <w:rFonts w:ascii="微软雅黑" w:eastAsia="微软雅黑" w:hAnsi="微软雅黑" w:hint="eastAsia"/>
          <w:color w:val="000000" w:themeColor="text1"/>
          <w:szCs w:val="21"/>
        </w:rPr>
        <w:t>个案例分析，非常有针对性的进行演练与说明，同时讲师结合自身</w:t>
      </w:r>
      <w:r>
        <w:rPr>
          <w:rFonts w:ascii="微软雅黑" w:eastAsia="微软雅黑" w:hAnsi="微软雅黑" w:hint="eastAsia"/>
          <w:color w:val="000000" w:themeColor="text1"/>
          <w:szCs w:val="21"/>
        </w:rPr>
        <w:t>10</w:t>
      </w:r>
      <w:r>
        <w:rPr>
          <w:rFonts w:ascii="微软雅黑" w:eastAsia="微软雅黑" w:hAnsi="微软雅黑" w:hint="eastAsia"/>
          <w:color w:val="000000" w:themeColor="text1"/>
          <w:szCs w:val="21"/>
        </w:rPr>
        <w:t>余年采购管理经验，使课程具有很高的实用性！</w:t>
      </w:r>
    </w:p>
    <w:p w:rsidR="009C7A33" w:rsidRDefault="009C7A33">
      <w:pPr>
        <w:adjustRightInd w:val="0"/>
        <w:snapToGrid w:val="0"/>
        <w:spacing w:line="276" w:lineRule="auto"/>
        <w:rPr>
          <w:rFonts w:ascii="微软雅黑" w:eastAsia="微软雅黑" w:hAnsi="微软雅黑"/>
          <w:b/>
          <w:color w:val="FF0000"/>
          <w:szCs w:val="21"/>
        </w:rPr>
      </w:pPr>
    </w:p>
    <w:p w:rsidR="009C7A33" w:rsidRDefault="00C4434D">
      <w:pPr>
        <w:adjustRightInd w:val="0"/>
        <w:snapToGrid w:val="0"/>
        <w:spacing w:line="276" w:lineRule="auto"/>
        <w:rPr>
          <w:rFonts w:ascii="微软雅黑" w:eastAsia="微软雅黑" w:hAnsi="微软雅黑"/>
          <w:b/>
          <w:color w:val="FF0000"/>
          <w:szCs w:val="21"/>
        </w:rPr>
      </w:pPr>
      <w:r>
        <w:rPr>
          <w:rFonts w:ascii="微软雅黑" w:eastAsia="微软雅黑" w:hAnsi="微软雅黑" w:hint="eastAsia"/>
          <w:b/>
          <w:color w:val="FF0000"/>
          <w:szCs w:val="21"/>
        </w:rPr>
        <w:t>学习收益：</w:t>
      </w:r>
    </w:p>
    <w:p w:rsidR="009C7A33" w:rsidRDefault="00C4434D">
      <w:pPr>
        <w:pStyle w:val="ac"/>
        <w:widowControl/>
        <w:numPr>
          <w:ilvl w:val="0"/>
          <w:numId w:val="1"/>
        </w:numPr>
        <w:adjustRightInd w:val="0"/>
        <w:snapToGrid w:val="0"/>
        <w:spacing w:line="276" w:lineRule="auto"/>
        <w:ind w:firstLineChars="0"/>
        <w:rPr>
          <w:rFonts w:ascii="微软雅黑" w:eastAsia="微软雅黑" w:hAnsi="微软雅黑"/>
          <w:szCs w:val="21"/>
        </w:rPr>
      </w:pPr>
      <w:r>
        <w:rPr>
          <w:rFonts w:ascii="微软雅黑" w:eastAsia="微软雅黑" w:hAnsi="微软雅黑" w:hint="eastAsia"/>
          <w:szCs w:val="21"/>
        </w:rPr>
        <w:t>掌握基本的财务知识，读懂常用财务报表</w:t>
      </w:r>
    </w:p>
    <w:p w:rsidR="009C7A33" w:rsidRDefault="00C4434D">
      <w:pPr>
        <w:pStyle w:val="ac"/>
        <w:widowControl/>
        <w:numPr>
          <w:ilvl w:val="0"/>
          <w:numId w:val="1"/>
        </w:numPr>
        <w:adjustRightInd w:val="0"/>
        <w:snapToGrid w:val="0"/>
        <w:spacing w:line="276" w:lineRule="auto"/>
        <w:ind w:firstLineChars="0"/>
        <w:rPr>
          <w:rFonts w:ascii="微软雅黑" w:eastAsia="微软雅黑" w:hAnsi="微软雅黑"/>
          <w:szCs w:val="21"/>
        </w:rPr>
      </w:pPr>
      <w:r>
        <w:rPr>
          <w:rFonts w:ascii="微软雅黑" w:eastAsia="微软雅黑" w:hAnsi="微软雅黑" w:hint="eastAsia"/>
          <w:szCs w:val="21"/>
        </w:rPr>
        <w:t>掌握</w:t>
      </w:r>
      <w:r>
        <w:rPr>
          <w:rFonts w:ascii="微软雅黑" w:eastAsia="微软雅黑" w:hAnsi="微软雅黑" w:hint="eastAsia"/>
          <w:szCs w:val="21"/>
        </w:rPr>
        <w:t>三大主要的财务分析指标和改善方法</w:t>
      </w:r>
    </w:p>
    <w:p w:rsidR="009C7A33" w:rsidRDefault="00C4434D">
      <w:pPr>
        <w:pStyle w:val="ac"/>
        <w:widowControl/>
        <w:numPr>
          <w:ilvl w:val="0"/>
          <w:numId w:val="1"/>
        </w:numPr>
        <w:adjustRightInd w:val="0"/>
        <w:snapToGrid w:val="0"/>
        <w:spacing w:line="276" w:lineRule="auto"/>
        <w:ind w:firstLineChars="0"/>
        <w:rPr>
          <w:rFonts w:ascii="微软雅黑" w:eastAsia="微软雅黑" w:hAnsi="微软雅黑"/>
          <w:szCs w:val="21"/>
        </w:rPr>
      </w:pPr>
      <w:r>
        <w:rPr>
          <w:rFonts w:ascii="微软雅黑" w:eastAsia="微软雅黑" w:hAnsi="微软雅黑" w:hint="eastAsia"/>
          <w:szCs w:val="21"/>
        </w:rPr>
        <w:t>建立清晰的风险控制意识，强化现金流意识，提高资金运作效率</w:t>
      </w:r>
    </w:p>
    <w:p w:rsidR="009C7A33" w:rsidRDefault="00C4434D">
      <w:pPr>
        <w:pStyle w:val="ac"/>
        <w:widowControl/>
        <w:numPr>
          <w:ilvl w:val="0"/>
          <w:numId w:val="1"/>
        </w:numPr>
        <w:adjustRightInd w:val="0"/>
        <w:snapToGrid w:val="0"/>
        <w:spacing w:line="276" w:lineRule="auto"/>
        <w:ind w:firstLineChars="0"/>
        <w:rPr>
          <w:rFonts w:ascii="微软雅黑" w:eastAsia="微软雅黑" w:hAnsi="微软雅黑"/>
          <w:szCs w:val="21"/>
        </w:rPr>
      </w:pPr>
      <w:r>
        <w:rPr>
          <w:rFonts w:ascii="微软雅黑" w:eastAsia="微软雅黑" w:hAnsi="微软雅黑" w:hint="eastAsia"/>
          <w:szCs w:val="21"/>
        </w:rPr>
        <w:t>理解成本的分类和成本分析方法</w:t>
      </w:r>
    </w:p>
    <w:p w:rsidR="009C7A33" w:rsidRDefault="00C4434D">
      <w:pPr>
        <w:pStyle w:val="ac"/>
        <w:widowControl/>
        <w:numPr>
          <w:ilvl w:val="0"/>
          <w:numId w:val="1"/>
        </w:numPr>
        <w:adjustRightInd w:val="0"/>
        <w:snapToGrid w:val="0"/>
        <w:spacing w:line="276" w:lineRule="auto"/>
        <w:ind w:firstLineChars="0"/>
        <w:rPr>
          <w:rFonts w:ascii="微软雅黑" w:eastAsia="微软雅黑" w:hAnsi="微软雅黑"/>
          <w:szCs w:val="21"/>
        </w:rPr>
      </w:pPr>
      <w:r>
        <w:rPr>
          <w:rFonts w:ascii="微软雅黑" w:eastAsia="微软雅黑" w:hAnsi="微软雅黑" w:hint="eastAsia"/>
          <w:szCs w:val="21"/>
        </w:rPr>
        <w:t>掌握如何运用财务知识分析供应链成本</w:t>
      </w:r>
    </w:p>
    <w:p w:rsidR="009C7A33" w:rsidRDefault="00C4434D">
      <w:pPr>
        <w:pStyle w:val="ac"/>
        <w:widowControl/>
        <w:numPr>
          <w:ilvl w:val="0"/>
          <w:numId w:val="1"/>
        </w:numPr>
        <w:adjustRightInd w:val="0"/>
        <w:snapToGrid w:val="0"/>
        <w:spacing w:line="276" w:lineRule="auto"/>
        <w:ind w:firstLineChars="0"/>
        <w:rPr>
          <w:rFonts w:ascii="微软雅黑" w:eastAsia="微软雅黑" w:hAnsi="微软雅黑"/>
          <w:szCs w:val="21"/>
        </w:rPr>
      </w:pPr>
      <w:r>
        <w:rPr>
          <w:rFonts w:ascii="微软雅黑" w:eastAsia="微软雅黑" w:hAnsi="微软雅黑" w:hint="eastAsia"/>
          <w:szCs w:val="21"/>
        </w:rPr>
        <w:t>了解企业相关的税和优化方法</w:t>
      </w:r>
    </w:p>
    <w:p w:rsidR="009C7A33" w:rsidRDefault="00C4434D">
      <w:pPr>
        <w:pStyle w:val="ac"/>
        <w:widowControl/>
        <w:numPr>
          <w:ilvl w:val="0"/>
          <w:numId w:val="1"/>
        </w:numPr>
        <w:adjustRightInd w:val="0"/>
        <w:snapToGrid w:val="0"/>
        <w:spacing w:line="276" w:lineRule="auto"/>
        <w:ind w:firstLineChars="0"/>
        <w:rPr>
          <w:rFonts w:ascii="微软雅黑" w:eastAsia="微软雅黑" w:hAnsi="微软雅黑"/>
          <w:szCs w:val="21"/>
        </w:rPr>
      </w:pPr>
      <w:r>
        <w:rPr>
          <w:rFonts w:ascii="微软雅黑" w:eastAsia="微软雅黑" w:hAnsi="微软雅黑" w:hint="eastAsia"/>
          <w:szCs w:val="21"/>
        </w:rPr>
        <w:t>运用</w:t>
      </w:r>
      <w:r>
        <w:rPr>
          <w:rFonts w:ascii="微软雅黑" w:eastAsia="微软雅黑" w:hAnsi="微软雅黑" w:hint="eastAsia"/>
          <w:szCs w:val="21"/>
        </w:rPr>
        <w:t>TCO</w:t>
      </w:r>
      <w:r>
        <w:rPr>
          <w:rFonts w:ascii="微软雅黑" w:eastAsia="微软雅黑" w:hAnsi="微软雅黑" w:hint="eastAsia"/>
          <w:szCs w:val="21"/>
        </w:rPr>
        <w:t>模型分析产品生命周期的总成本</w:t>
      </w:r>
    </w:p>
    <w:p w:rsidR="009C7A33" w:rsidRDefault="009C7A33">
      <w:pPr>
        <w:widowControl/>
        <w:adjustRightInd w:val="0"/>
        <w:snapToGrid w:val="0"/>
        <w:spacing w:line="276" w:lineRule="auto"/>
        <w:rPr>
          <w:rFonts w:ascii="微软雅黑" w:eastAsia="微软雅黑" w:hAnsi="微软雅黑"/>
          <w:b/>
          <w:color w:val="00B0F0"/>
          <w:szCs w:val="21"/>
        </w:rPr>
        <w:sectPr w:rsidR="009C7A33">
          <w:type w:val="continuous"/>
          <w:pgSz w:w="11906" w:h="16838"/>
          <w:pgMar w:top="1134" w:right="1286" w:bottom="851" w:left="1134" w:header="851" w:footer="229" w:gutter="0"/>
          <w:pgNumType w:fmt="numberInDash"/>
          <w:cols w:sep="1" w:space="425"/>
          <w:docGrid w:type="linesAndChars" w:linePitch="312"/>
        </w:sectPr>
      </w:pPr>
    </w:p>
    <w:p w:rsidR="009C7A33" w:rsidRDefault="009C7A33">
      <w:pPr>
        <w:adjustRightInd w:val="0"/>
        <w:snapToGrid w:val="0"/>
        <w:spacing w:line="276" w:lineRule="auto"/>
        <w:rPr>
          <w:rFonts w:ascii="微软雅黑" w:eastAsia="微软雅黑" w:hAnsi="微软雅黑"/>
          <w:b/>
          <w:color w:val="FF0000"/>
          <w:szCs w:val="21"/>
        </w:rPr>
      </w:pPr>
    </w:p>
    <w:p w:rsidR="009C7A33" w:rsidRDefault="00C4434D">
      <w:pPr>
        <w:adjustRightInd w:val="0"/>
        <w:snapToGrid w:val="0"/>
        <w:spacing w:line="276" w:lineRule="auto"/>
        <w:rPr>
          <w:rFonts w:ascii="微软雅黑" w:eastAsia="微软雅黑" w:hAnsi="微软雅黑"/>
          <w:b/>
          <w:color w:val="FF0000"/>
          <w:szCs w:val="21"/>
        </w:rPr>
        <w:sectPr w:rsidR="009C7A33">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hint="eastAsia"/>
          <w:b/>
          <w:color w:val="FF0000"/>
          <w:szCs w:val="21"/>
        </w:rPr>
        <w:t>培训大纲：</w:t>
      </w:r>
    </w:p>
    <w:p w:rsidR="009C7A33" w:rsidRDefault="00C4434D">
      <w:pPr>
        <w:adjustRightInd w:val="0"/>
        <w:snapToGrid w:val="0"/>
        <w:spacing w:line="276" w:lineRule="auto"/>
        <w:rPr>
          <w:rFonts w:ascii="微软雅黑" w:eastAsia="微软雅黑" w:hAnsi="微软雅黑" w:cs="宋体"/>
          <w:b/>
          <w:kern w:val="0"/>
          <w:szCs w:val="21"/>
        </w:rPr>
      </w:pPr>
      <w:r>
        <w:rPr>
          <w:rFonts w:ascii="微软雅黑" w:eastAsia="微软雅黑" w:hAnsi="微软雅黑" w:cs="宋体" w:hint="eastAsia"/>
          <w:b/>
          <w:kern w:val="0"/>
          <w:szCs w:val="21"/>
        </w:rPr>
        <w:t>一、财务报表阅读和分析</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财务分析目的和对象</w:t>
      </w:r>
    </w:p>
    <w:p w:rsidR="009C7A33" w:rsidRDefault="00C4434D">
      <w:pPr>
        <w:pStyle w:val="ac"/>
        <w:numPr>
          <w:ilvl w:val="0"/>
          <w:numId w:val="3"/>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现有供应商</w:t>
      </w:r>
    </w:p>
    <w:p w:rsidR="009C7A33" w:rsidRDefault="00C4434D">
      <w:pPr>
        <w:pStyle w:val="ac"/>
        <w:numPr>
          <w:ilvl w:val="0"/>
          <w:numId w:val="3"/>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潜在供应商</w:t>
      </w:r>
    </w:p>
    <w:p w:rsidR="009C7A33" w:rsidRDefault="00C4434D">
      <w:pPr>
        <w:pStyle w:val="ac"/>
        <w:numPr>
          <w:ilvl w:val="0"/>
          <w:numId w:val="3"/>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公司本身</w:t>
      </w:r>
    </w:p>
    <w:p w:rsidR="009C7A33" w:rsidRDefault="00C4434D">
      <w:pPr>
        <w:pStyle w:val="ac"/>
        <w:numPr>
          <w:ilvl w:val="0"/>
          <w:numId w:val="3"/>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公司竞争对手</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对供应商做财务分析和评估的目的</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lastRenderedPageBreak/>
        <w:t>三个主要的财务报表</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对供应商做财务分析之前需要考虑的问题</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资产负债表解读</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收入表解读</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现金流解读</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关键财务绩效指标分析</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偿付能力指标</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运营效率指标</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盈利能力指标</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杜邦分析</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现金流周转率</w:t>
      </w:r>
      <w:r>
        <w:rPr>
          <w:rFonts w:ascii="微软雅黑" w:eastAsia="微软雅黑" w:hAnsi="微软雅黑" w:cs="宋体" w:hint="eastAsia"/>
          <w:kern w:val="0"/>
          <w:szCs w:val="21"/>
        </w:rPr>
        <w:t>--</w:t>
      </w:r>
      <w:r>
        <w:rPr>
          <w:rFonts w:ascii="微软雅黑" w:eastAsia="微软雅黑" w:hAnsi="微软雅黑" w:cs="宋体" w:hint="eastAsia"/>
          <w:kern w:val="0"/>
          <w:szCs w:val="21"/>
        </w:rPr>
        <w:t>供应链管理绩效指标分析</w:t>
      </w:r>
    </w:p>
    <w:p w:rsidR="009C7A33" w:rsidRDefault="00C4434D">
      <w:pPr>
        <w:pStyle w:val="ac"/>
        <w:numPr>
          <w:ilvl w:val="0"/>
          <w:numId w:val="2"/>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财务模拟游戏</w:t>
      </w:r>
    </w:p>
    <w:p w:rsidR="009C7A33" w:rsidRDefault="00C4434D">
      <w:pPr>
        <w:adjustRightInd w:val="0"/>
        <w:snapToGrid w:val="0"/>
        <w:spacing w:line="276" w:lineRule="auto"/>
        <w:rPr>
          <w:rFonts w:ascii="微软雅黑" w:eastAsia="微软雅黑" w:hAnsi="微软雅黑" w:cs="宋体"/>
          <w:b/>
          <w:kern w:val="0"/>
          <w:szCs w:val="21"/>
        </w:rPr>
      </w:pPr>
      <w:r>
        <w:rPr>
          <w:rFonts w:ascii="微软雅黑" w:eastAsia="微软雅黑" w:hAnsi="微软雅黑" w:cs="宋体" w:hint="eastAsia"/>
          <w:b/>
          <w:kern w:val="0"/>
          <w:szCs w:val="21"/>
        </w:rPr>
        <w:t>二、成本分析和管理</w:t>
      </w:r>
    </w:p>
    <w:p w:rsidR="009C7A33" w:rsidRDefault="00C4434D">
      <w:pPr>
        <w:pStyle w:val="ac"/>
        <w:numPr>
          <w:ilvl w:val="0"/>
          <w:numId w:val="4"/>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成本分类和成本结构分析</w:t>
      </w:r>
    </w:p>
    <w:p w:rsidR="009C7A33" w:rsidRDefault="00C4434D">
      <w:pPr>
        <w:pStyle w:val="ac"/>
        <w:numPr>
          <w:ilvl w:val="0"/>
          <w:numId w:val="4"/>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直接成本分析</w:t>
      </w:r>
    </w:p>
    <w:p w:rsidR="009C7A33" w:rsidRDefault="00C4434D">
      <w:pPr>
        <w:pStyle w:val="ac"/>
        <w:numPr>
          <w:ilvl w:val="0"/>
          <w:numId w:val="4"/>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间接成本分析</w:t>
      </w:r>
    </w:p>
    <w:p w:rsidR="009C7A33" w:rsidRDefault="00C4434D">
      <w:pPr>
        <w:pStyle w:val="ac"/>
        <w:numPr>
          <w:ilvl w:val="0"/>
          <w:numId w:val="4"/>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传统成本法</w:t>
      </w:r>
    </w:p>
    <w:p w:rsidR="009C7A33" w:rsidRDefault="00C4434D">
      <w:pPr>
        <w:pStyle w:val="ac"/>
        <w:numPr>
          <w:ilvl w:val="0"/>
          <w:numId w:val="4"/>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作业成本法</w:t>
      </w:r>
    </w:p>
    <w:p w:rsidR="009C7A33" w:rsidRDefault="00C4434D">
      <w:pPr>
        <w:pStyle w:val="ac"/>
        <w:numPr>
          <w:ilvl w:val="0"/>
          <w:numId w:val="4"/>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成本分析案例</w:t>
      </w:r>
    </w:p>
    <w:p w:rsidR="009C7A33" w:rsidRDefault="00C4434D">
      <w:pPr>
        <w:adjustRightInd w:val="0"/>
        <w:snapToGrid w:val="0"/>
        <w:spacing w:line="276" w:lineRule="auto"/>
        <w:rPr>
          <w:rFonts w:ascii="微软雅黑" w:eastAsia="微软雅黑" w:hAnsi="微软雅黑" w:cs="宋体"/>
          <w:b/>
          <w:kern w:val="0"/>
          <w:szCs w:val="21"/>
        </w:rPr>
      </w:pPr>
      <w:r>
        <w:rPr>
          <w:rFonts w:ascii="微软雅黑" w:eastAsia="微软雅黑" w:hAnsi="微软雅黑" w:cs="宋体" w:hint="eastAsia"/>
          <w:b/>
          <w:kern w:val="0"/>
          <w:szCs w:val="21"/>
        </w:rPr>
        <w:t>三、财务知识在供应链中的运用</w:t>
      </w:r>
    </w:p>
    <w:p w:rsidR="009C7A33" w:rsidRDefault="00C4434D">
      <w:pPr>
        <w:pStyle w:val="ac"/>
        <w:numPr>
          <w:ilvl w:val="0"/>
          <w:numId w:val="5"/>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供应链成本分析</w:t>
      </w:r>
    </w:p>
    <w:p w:rsidR="009C7A33" w:rsidRDefault="00C4434D">
      <w:pPr>
        <w:pStyle w:val="ac"/>
        <w:numPr>
          <w:ilvl w:val="0"/>
          <w:numId w:val="5"/>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物流成本分析</w:t>
      </w:r>
    </w:p>
    <w:p w:rsidR="009C7A33" w:rsidRDefault="00C4434D">
      <w:pPr>
        <w:pStyle w:val="ac"/>
        <w:numPr>
          <w:ilvl w:val="0"/>
          <w:numId w:val="5"/>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资金成本分析</w:t>
      </w:r>
    </w:p>
    <w:p w:rsidR="009C7A33" w:rsidRDefault="00C4434D">
      <w:pPr>
        <w:pStyle w:val="ac"/>
        <w:numPr>
          <w:ilvl w:val="0"/>
          <w:numId w:val="5"/>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成本的牛鞭效应</w:t>
      </w:r>
    </w:p>
    <w:p w:rsidR="009C7A33" w:rsidRDefault="00C4434D">
      <w:pPr>
        <w:pStyle w:val="ac"/>
        <w:numPr>
          <w:ilvl w:val="0"/>
          <w:numId w:val="5"/>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量本利分析</w:t>
      </w:r>
    </w:p>
    <w:p w:rsidR="009C7A33" w:rsidRDefault="00C4434D">
      <w:pPr>
        <w:pStyle w:val="ac"/>
        <w:numPr>
          <w:ilvl w:val="0"/>
          <w:numId w:val="5"/>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采购和租赁分析</w:t>
      </w:r>
    </w:p>
    <w:p w:rsidR="009C7A33" w:rsidRDefault="00C4434D">
      <w:pPr>
        <w:pStyle w:val="ac"/>
        <w:numPr>
          <w:ilvl w:val="0"/>
          <w:numId w:val="5"/>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总拥有成本分析</w:t>
      </w:r>
    </w:p>
    <w:p w:rsidR="009C7A33" w:rsidRDefault="00C4434D">
      <w:pPr>
        <w:pStyle w:val="ac"/>
        <w:numPr>
          <w:ilvl w:val="0"/>
          <w:numId w:val="5"/>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案例—设备采购总成本分析</w:t>
      </w:r>
    </w:p>
    <w:p w:rsidR="009C7A33" w:rsidRDefault="00C4434D">
      <w:pPr>
        <w:pStyle w:val="ac"/>
        <w:numPr>
          <w:ilvl w:val="0"/>
          <w:numId w:val="5"/>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税和税务优化</w:t>
      </w:r>
    </w:p>
    <w:p w:rsidR="009C7A33" w:rsidRDefault="00C4434D">
      <w:pPr>
        <w:pStyle w:val="ac"/>
        <w:numPr>
          <w:ilvl w:val="0"/>
          <w:numId w:val="5"/>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税的种类和计算方法</w:t>
      </w:r>
    </w:p>
    <w:p w:rsidR="009C7A33" w:rsidRDefault="00C4434D">
      <w:pPr>
        <w:pStyle w:val="ac"/>
        <w:numPr>
          <w:ilvl w:val="0"/>
          <w:numId w:val="5"/>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税负优化案例分析</w:t>
      </w:r>
    </w:p>
    <w:p w:rsidR="009C7A33" w:rsidRDefault="00C4434D">
      <w:pPr>
        <w:adjustRightInd w:val="0"/>
        <w:snapToGrid w:val="0"/>
        <w:spacing w:line="276" w:lineRule="auto"/>
        <w:rPr>
          <w:rFonts w:ascii="微软雅黑" w:eastAsia="微软雅黑" w:hAnsi="微软雅黑" w:cs="宋体"/>
          <w:b/>
          <w:kern w:val="0"/>
          <w:szCs w:val="21"/>
        </w:rPr>
      </w:pPr>
      <w:r>
        <w:rPr>
          <w:rFonts w:ascii="微软雅黑" w:eastAsia="微软雅黑" w:hAnsi="微软雅黑" w:cs="宋体" w:hint="eastAsia"/>
          <w:b/>
          <w:kern w:val="0"/>
          <w:szCs w:val="21"/>
        </w:rPr>
        <w:t>四、提升采购绩效，改善公司财务</w:t>
      </w:r>
    </w:p>
    <w:p w:rsidR="009C7A33" w:rsidRDefault="00C4434D">
      <w:pPr>
        <w:pStyle w:val="ac"/>
        <w:numPr>
          <w:ilvl w:val="0"/>
          <w:numId w:val="6"/>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采购绩效对财务指标的影响</w:t>
      </w:r>
    </w:p>
    <w:p w:rsidR="009C7A33" w:rsidRDefault="00C4434D">
      <w:pPr>
        <w:pStyle w:val="ac"/>
        <w:numPr>
          <w:ilvl w:val="0"/>
          <w:numId w:val="6"/>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采购绩效制定和考核</w:t>
      </w:r>
    </w:p>
    <w:p w:rsidR="009C7A33" w:rsidRDefault="00C4434D">
      <w:pPr>
        <w:pStyle w:val="ac"/>
        <w:numPr>
          <w:ilvl w:val="0"/>
          <w:numId w:val="6"/>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采购相关指数解读和运用</w:t>
      </w:r>
    </w:p>
    <w:p w:rsidR="009C7A33" w:rsidRDefault="00C4434D">
      <w:pPr>
        <w:pStyle w:val="ac"/>
        <w:numPr>
          <w:ilvl w:val="0"/>
          <w:numId w:val="6"/>
        </w:numPr>
        <w:adjustRightInd w:val="0"/>
        <w:snapToGrid w:val="0"/>
        <w:spacing w:line="276"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lastRenderedPageBreak/>
        <w:t>案例分析</w:t>
      </w:r>
    </w:p>
    <w:p w:rsidR="009C7A33" w:rsidRDefault="009C7A33">
      <w:pPr>
        <w:widowControl/>
        <w:adjustRightInd w:val="0"/>
        <w:snapToGrid w:val="0"/>
        <w:spacing w:line="276" w:lineRule="auto"/>
        <w:jc w:val="left"/>
        <w:rPr>
          <w:rFonts w:ascii="微软雅黑" w:eastAsia="微软雅黑" w:hAnsi="微软雅黑" w:cs="宋体"/>
          <w:kern w:val="0"/>
          <w:szCs w:val="21"/>
        </w:rPr>
        <w:sectPr w:rsidR="009C7A33">
          <w:type w:val="continuous"/>
          <w:pgSz w:w="11906" w:h="16838"/>
          <w:pgMar w:top="1134" w:right="1286" w:bottom="851" w:left="1134" w:header="851" w:footer="229" w:gutter="0"/>
          <w:pgNumType w:fmt="numberInDash"/>
          <w:cols w:sep="1" w:space="425"/>
          <w:docGrid w:type="linesAndChars" w:linePitch="312"/>
        </w:sectPr>
      </w:pPr>
    </w:p>
    <w:p w:rsidR="009C7A33" w:rsidRDefault="009C7A33">
      <w:pPr>
        <w:adjustRightInd w:val="0"/>
        <w:snapToGrid w:val="0"/>
        <w:spacing w:line="276" w:lineRule="auto"/>
        <w:rPr>
          <w:rFonts w:ascii="微软雅黑" w:eastAsia="微软雅黑" w:hAnsi="微软雅黑"/>
          <w:szCs w:val="21"/>
        </w:rPr>
        <w:sectPr w:rsidR="009C7A33">
          <w:type w:val="continuous"/>
          <w:pgSz w:w="11906" w:h="16838"/>
          <w:pgMar w:top="1134" w:right="1286" w:bottom="851" w:left="1134" w:header="851" w:footer="229" w:gutter="0"/>
          <w:pgNumType w:fmt="numberInDash"/>
          <w:cols w:sep="1" w:space="425"/>
          <w:docGrid w:type="linesAndChars" w:linePitch="312"/>
        </w:sectPr>
      </w:pPr>
    </w:p>
    <w:p w:rsidR="009C7A33" w:rsidRDefault="00C4434D">
      <w:pPr>
        <w:adjustRightInd w:val="0"/>
        <w:snapToGrid w:val="0"/>
        <w:spacing w:line="276" w:lineRule="auto"/>
        <w:rPr>
          <w:rFonts w:ascii="微软雅黑" w:eastAsia="微软雅黑" w:hAnsi="微软雅黑"/>
          <w:b/>
          <w:color w:val="FF0000"/>
          <w:szCs w:val="21"/>
        </w:rPr>
      </w:pPr>
      <w:r>
        <w:rPr>
          <w:rFonts w:ascii="微软雅黑" w:eastAsia="微软雅黑" w:hAnsi="微软雅黑" w:hint="eastAsia"/>
          <w:b/>
          <w:color w:val="FF0000"/>
          <w:szCs w:val="21"/>
        </w:rPr>
        <w:t>讲师介绍：</w:t>
      </w:r>
    </w:p>
    <w:p w:rsidR="009C7A33" w:rsidRDefault="00C4434D">
      <w:pPr>
        <w:widowControl/>
        <w:tabs>
          <w:tab w:val="left" w:pos="668"/>
        </w:tabs>
        <w:adjustRightInd w:val="0"/>
        <w:snapToGrid w:val="0"/>
        <w:spacing w:line="276" w:lineRule="auto"/>
        <w:ind w:left="108"/>
        <w:jc w:val="left"/>
        <w:rPr>
          <w:rFonts w:ascii="微软雅黑" w:eastAsia="微软雅黑" w:hAnsi="微软雅黑" w:cs="宋体"/>
          <w:color w:val="FFFFFF"/>
          <w:kern w:val="0"/>
          <w:szCs w:val="21"/>
        </w:rPr>
      </w:pPr>
      <w:r>
        <w:rPr>
          <w:rFonts w:ascii="微软雅黑" w:eastAsia="微软雅黑" w:hAnsi="微软雅黑" w:cs="宋体"/>
          <w:b/>
          <w:color w:val="000000" w:themeColor="text1"/>
          <w:kern w:val="0"/>
          <w:szCs w:val="21"/>
        </w:rPr>
        <w:t>Randy Gu</w:t>
      </w:r>
      <w:r>
        <w:rPr>
          <w:rFonts w:ascii="微软雅黑" w:eastAsia="微软雅黑" w:hAnsi="微软雅黑" w:cs="宋体" w:hint="eastAsia"/>
          <w:b/>
          <w:color w:val="FFFFFF"/>
          <w:kern w:val="0"/>
          <w:szCs w:val="21"/>
        </w:rPr>
        <w:t xml:space="preserve"> </w:t>
      </w:r>
      <w:r>
        <w:rPr>
          <w:rFonts w:ascii="微软雅黑" w:eastAsia="微软雅黑" w:hAnsi="微软雅黑" w:cs="宋体" w:hint="eastAsia"/>
          <w:color w:val="FFFFFF"/>
          <w:kern w:val="0"/>
          <w:szCs w:val="21"/>
        </w:rPr>
        <w:t xml:space="preserve"> 13817</w:t>
      </w:r>
    </w:p>
    <w:p w:rsidR="009C7A33" w:rsidRDefault="00C4434D">
      <w:pPr>
        <w:widowControl/>
        <w:adjustRightInd w:val="0"/>
        <w:snapToGrid w:val="0"/>
        <w:spacing w:line="276" w:lineRule="auto"/>
        <w:rPr>
          <w:rFonts w:ascii="微软雅黑" w:eastAsia="微软雅黑" w:hAnsi="微软雅黑"/>
          <w:color w:val="000000"/>
          <w:kern w:val="0"/>
          <w:szCs w:val="21"/>
        </w:rPr>
      </w:pPr>
      <w:r>
        <w:rPr>
          <w:rFonts w:ascii="微软雅黑" w:eastAsia="微软雅黑" w:hAnsi="微软雅黑" w:hint="eastAsia"/>
          <w:color w:val="000000"/>
          <w:szCs w:val="21"/>
        </w:rPr>
        <w:t>某跨国集团资深采购经理</w:t>
      </w:r>
    </w:p>
    <w:p w:rsidR="009C7A33" w:rsidRDefault="00C4434D">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color w:val="000000"/>
          <w:szCs w:val="21"/>
        </w:rPr>
        <w:t>行业资质：</w:t>
      </w:r>
    </w:p>
    <w:p w:rsidR="009C7A33" w:rsidRDefault="00C4434D">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color w:val="000000"/>
          <w:szCs w:val="21"/>
        </w:rPr>
        <w:t>英国专业管理协会认证的专业培训师</w:t>
      </w:r>
      <w:r>
        <w:rPr>
          <w:rFonts w:ascii="微软雅黑" w:eastAsia="微软雅黑" w:hAnsi="微软雅黑" w:hint="eastAsia"/>
          <w:color w:val="000000"/>
          <w:szCs w:val="21"/>
        </w:rPr>
        <w:t>C.I.P.T</w:t>
      </w:r>
    </w:p>
    <w:p w:rsidR="009C7A33" w:rsidRDefault="00C4434D">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color w:val="000000"/>
          <w:szCs w:val="21"/>
        </w:rPr>
        <w:t>美国供应管理协会认证采购经理</w:t>
      </w:r>
      <w:r>
        <w:rPr>
          <w:rFonts w:ascii="微软雅黑" w:eastAsia="微软雅黑" w:hAnsi="微软雅黑" w:hint="eastAsia"/>
          <w:color w:val="000000"/>
          <w:szCs w:val="21"/>
        </w:rPr>
        <w:t>C.P.M.</w:t>
      </w:r>
    </w:p>
    <w:p w:rsidR="009C7A33" w:rsidRDefault="00C4434D">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color w:val="000000"/>
          <w:szCs w:val="21"/>
        </w:rPr>
        <w:t>摩托罗拉大学授权讲师</w:t>
      </w:r>
    </w:p>
    <w:p w:rsidR="009C7A33" w:rsidRDefault="00C4434D">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color w:val="000000"/>
          <w:szCs w:val="21"/>
        </w:rPr>
        <w:t>加拿大采购管理协会中国授权讲师</w:t>
      </w:r>
    </w:p>
    <w:p w:rsidR="009C7A33" w:rsidRDefault="00C4434D">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color w:val="000000"/>
          <w:szCs w:val="21"/>
        </w:rPr>
        <w:t>上海帕迪企业管理咨询有限公司特邀讲师</w:t>
      </w:r>
    </w:p>
    <w:p w:rsidR="009C7A33" w:rsidRDefault="00C4434D">
      <w:pPr>
        <w:widowControl/>
        <w:adjustRightInd w:val="0"/>
        <w:snapToGrid w:val="0"/>
        <w:spacing w:line="276" w:lineRule="auto"/>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工作经历：</w:t>
      </w:r>
      <w:r>
        <w:rPr>
          <w:rFonts w:ascii="微软雅黑" w:eastAsia="微软雅黑" w:hAnsi="微软雅黑" w:cs="宋体" w:hint="eastAsia"/>
          <w:b/>
          <w:color w:val="000000"/>
          <w:kern w:val="0"/>
          <w:szCs w:val="21"/>
        </w:rPr>
        <w:t xml:space="preserve">    </w:t>
      </w:r>
    </w:p>
    <w:p w:rsidR="009C7A33" w:rsidRDefault="00C4434D">
      <w:pPr>
        <w:widowControl/>
        <w:adjustRightInd w:val="0"/>
        <w:snapToGrid w:val="0"/>
        <w:spacing w:line="276" w:lineRule="auto"/>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顾先生具有二十多年的</w:t>
      </w:r>
      <w:r>
        <w:rPr>
          <w:rFonts w:ascii="微软雅黑" w:eastAsia="微软雅黑" w:hAnsi="微软雅黑" w:cs="宋体" w:hint="eastAsia"/>
          <w:color w:val="000000"/>
          <w:kern w:val="0"/>
          <w:szCs w:val="21"/>
        </w:rPr>
        <w:t>500</w:t>
      </w:r>
      <w:r>
        <w:rPr>
          <w:rFonts w:ascii="微软雅黑" w:eastAsia="微软雅黑" w:hAnsi="微软雅黑" w:cs="宋体" w:hint="eastAsia"/>
          <w:color w:val="000000"/>
          <w:kern w:val="0"/>
          <w:szCs w:val="21"/>
        </w:rPr>
        <w:t>强跨国企业工作经验，服务的公司包括摩托罗拉，柯达公司，历任产品开发，供应商质量管理，资源开发，外包管理，战略成本经理，战略采购经理等职务。顾先生是摩托罗拉在亚洲外包（</w:t>
      </w:r>
      <w:r>
        <w:rPr>
          <w:rFonts w:ascii="微软雅黑" w:eastAsia="微软雅黑" w:hAnsi="微软雅黑" w:cs="宋体" w:hint="eastAsia"/>
          <w:color w:val="000000"/>
          <w:kern w:val="0"/>
          <w:szCs w:val="21"/>
        </w:rPr>
        <w:t>Outsourcing</w:t>
      </w:r>
      <w:r>
        <w:rPr>
          <w:rFonts w:ascii="微软雅黑" w:eastAsia="微软雅黑" w:hAnsi="微软雅黑" w:cs="宋体" w:hint="eastAsia"/>
          <w:color w:val="000000"/>
          <w:kern w:val="0"/>
          <w:szCs w:val="21"/>
        </w:rPr>
        <w:t>）业务的第一批管理人员，负责管理</w:t>
      </w:r>
      <w:r>
        <w:rPr>
          <w:rFonts w:ascii="微软雅黑" w:eastAsia="微软雅黑" w:hAnsi="微软雅黑" w:cs="宋体" w:hint="eastAsia"/>
          <w:color w:val="000000"/>
          <w:kern w:val="0"/>
          <w:szCs w:val="21"/>
        </w:rPr>
        <w:t>5</w:t>
      </w:r>
      <w:r>
        <w:rPr>
          <w:rFonts w:ascii="微软雅黑" w:eastAsia="微软雅黑" w:hAnsi="微软雅黑" w:cs="宋体" w:hint="eastAsia"/>
          <w:color w:val="000000"/>
          <w:kern w:val="0"/>
          <w:szCs w:val="21"/>
        </w:rPr>
        <w:t>亿美元的外包业务，他帮助建立了对外包供应商的成本管理体系，供应链改进流程，连续两年被评为公司优秀员工。</w:t>
      </w:r>
    </w:p>
    <w:p w:rsidR="009C7A33" w:rsidRDefault="00C4434D">
      <w:pPr>
        <w:widowControl/>
        <w:adjustRightInd w:val="0"/>
        <w:snapToGrid w:val="0"/>
        <w:spacing w:line="276" w:lineRule="auto"/>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顾先生</w:t>
      </w:r>
      <w:r>
        <w:rPr>
          <w:rFonts w:ascii="微软雅黑" w:eastAsia="微软雅黑" w:hAnsi="微软雅黑" w:cs="宋体" w:hint="eastAsia"/>
          <w:color w:val="000000"/>
          <w:kern w:val="0"/>
          <w:szCs w:val="21"/>
        </w:rPr>
        <w:t>也是柯达亚太区的第一位战略成本经理，主导建立了采购成本分析数据库</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成本分析模型，有效地帮助公司取得了</w:t>
      </w:r>
      <w:r>
        <w:rPr>
          <w:rFonts w:ascii="微软雅黑" w:eastAsia="微软雅黑" w:hAnsi="微软雅黑" w:cs="宋体" w:hint="eastAsia"/>
          <w:color w:val="000000"/>
          <w:kern w:val="0"/>
          <w:szCs w:val="21"/>
        </w:rPr>
        <w:t>2</w:t>
      </w:r>
      <w:r>
        <w:rPr>
          <w:rFonts w:ascii="微软雅黑" w:eastAsia="微软雅黑" w:hAnsi="微软雅黑" w:cs="宋体" w:hint="eastAsia"/>
          <w:color w:val="000000"/>
          <w:kern w:val="0"/>
          <w:szCs w:val="21"/>
        </w:rPr>
        <w:t>位数的成本降价</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领导跨部门团队进行拆解分析，引入并推动战略成本管理理念在采购工作的应用。在担任亚太区战略采购经理期间，负责公司</w:t>
      </w:r>
      <w:r>
        <w:rPr>
          <w:rFonts w:ascii="微软雅黑" w:eastAsia="微软雅黑" w:hAnsi="微软雅黑" w:cs="宋体" w:hint="eastAsia"/>
          <w:color w:val="000000"/>
          <w:kern w:val="0"/>
          <w:szCs w:val="21"/>
        </w:rPr>
        <w:t>ODM</w:t>
      </w:r>
      <w:r>
        <w:rPr>
          <w:rFonts w:ascii="微软雅黑" w:eastAsia="微软雅黑" w:hAnsi="微软雅黑" w:cs="宋体" w:hint="eastAsia"/>
          <w:color w:val="000000"/>
          <w:kern w:val="0"/>
          <w:szCs w:val="21"/>
        </w:rPr>
        <w:t>业务的采购管理，开发</w:t>
      </w:r>
      <w:r>
        <w:rPr>
          <w:rFonts w:ascii="微软雅黑" w:eastAsia="微软雅黑" w:hAnsi="微软雅黑" w:cs="宋体" w:hint="eastAsia"/>
          <w:color w:val="000000"/>
          <w:kern w:val="0"/>
          <w:szCs w:val="21"/>
        </w:rPr>
        <w:t>ODM</w:t>
      </w:r>
      <w:r>
        <w:rPr>
          <w:rFonts w:ascii="微软雅黑" w:eastAsia="微软雅黑" w:hAnsi="微软雅黑" w:cs="宋体" w:hint="eastAsia"/>
          <w:color w:val="000000"/>
          <w:kern w:val="0"/>
          <w:szCs w:val="21"/>
        </w:rPr>
        <w:t>价格管理体系和市场咨讯系统。</w:t>
      </w:r>
    </w:p>
    <w:p w:rsidR="009C7A33" w:rsidRDefault="00C4434D">
      <w:pPr>
        <w:widowControl/>
        <w:adjustRightInd w:val="0"/>
        <w:snapToGrid w:val="0"/>
        <w:spacing w:line="276" w:lineRule="auto"/>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风格与特点：</w:t>
      </w:r>
    </w:p>
    <w:p w:rsidR="009C7A33" w:rsidRDefault="00C4434D">
      <w:pPr>
        <w:widowControl/>
        <w:adjustRightInd w:val="0"/>
        <w:snapToGrid w:val="0"/>
        <w:spacing w:line="276" w:lineRule="auto"/>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顾先生对采购成本分析、采购战略、采购外包管理方面有多年的实践经验和很深的见解，尤其对采购成本分析具有丰富的实战经验，课程中引入大量的实际项目案例，让学员能够开阔视野，深受启发；独到的见解、风趣的讲授，往往赢得</w:t>
      </w:r>
      <w:r>
        <w:rPr>
          <w:rFonts w:ascii="微软雅黑" w:eastAsia="微软雅黑" w:hAnsi="微软雅黑" w:cs="宋体" w:hint="eastAsia"/>
          <w:color w:val="000000"/>
          <w:kern w:val="0"/>
          <w:szCs w:val="21"/>
        </w:rPr>
        <w:t>了学员们的一致好评；</w:t>
      </w:r>
    </w:p>
    <w:p w:rsidR="009C7A33" w:rsidRDefault="00C4434D">
      <w:pPr>
        <w:widowControl/>
        <w:adjustRightInd w:val="0"/>
        <w:snapToGrid w:val="0"/>
        <w:spacing w:line="276" w:lineRule="auto"/>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培训</w:t>
      </w:r>
      <w:r>
        <w:rPr>
          <w:rFonts w:ascii="微软雅黑" w:eastAsia="微软雅黑" w:hAnsi="微软雅黑" w:cs="宋体" w:hint="eastAsia"/>
          <w:b/>
          <w:color w:val="000000"/>
          <w:kern w:val="0"/>
          <w:szCs w:val="21"/>
        </w:rPr>
        <w:t>/</w:t>
      </w:r>
      <w:r>
        <w:rPr>
          <w:rFonts w:ascii="微软雅黑" w:eastAsia="微软雅黑" w:hAnsi="微软雅黑" w:cs="宋体" w:hint="eastAsia"/>
          <w:b/>
          <w:color w:val="000000"/>
          <w:kern w:val="0"/>
          <w:szCs w:val="21"/>
        </w:rPr>
        <w:t>咨询服务的客户：</w:t>
      </w:r>
    </w:p>
    <w:p w:rsidR="009C7A33" w:rsidRDefault="00C4434D">
      <w:pPr>
        <w:widowControl/>
        <w:adjustRightInd w:val="0"/>
        <w:snapToGrid w:val="0"/>
        <w:spacing w:line="276" w:lineRule="auto"/>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r>
        <w:rPr>
          <w:rFonts w:ascii="微软雅黑" w:eastAsia="微软雅黑" w:hAnsi="微软雅黑" w:cs="宋体" w:hint="eastAsia"/>
          <w:color w:val="000000"/>
          <w:kern w:val="0"/>
          <w:szCs w:val="21"/>
        </w:rPr>
        <w:t>联想手机，沈阳华晨宝马，国核工程，腾讯科技，新宇航空，惠而浦，罗莱家纺，海信容声，伊倍达电子，山特维克材料，森松化工，奥的斯电梯，飞利浦亚明，萨帕铝热，汉佰（南京）纺织品，江阴贝卡尔特，阿法拉伐，上海适达，通用磨坊，美卓造纸机械，艾欧史密斯，慧智科技，联合汽车，上海英格索兰，埃新斯新能源，惠氏营养品，鼎举（上海）软件，魏德米勒，艾默生贸易，中达电通，利乐包装，爱克发，复盛易利达</w:t>
      </w:r>
    </w:p>
    <w:p w:rsidR="009C7A33" w:rsidRDefault="00C4434D">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color w:val="000000"/>
          <w:szCs w:val="21"/>
        </w:rPr>
        <w:t>客户评价：内容很丰富，对新的价格分析的方式了解很多。</w:t>
      </w:r>
    </w:p>
    <w:p w:rsidR="009C7A33" w:rsidRDefault="00C4434D">
      <w:pPr>
        <w:adjustRightInd w:val="0"/>
        <w:snapToGrid w:val="0"/>
        <w:spacing w:line="276" w:lineRule="auto"/>
        <w:rPr>
          <w:rFonts w:ascii="微软雅黑" w:eastAsia="微软雅黑" w:hAnsi="微软雅黑"/>
          <w:b/>
          <w:color w:val="FF0000"/>
          <w:szCs w:val="21"/>
        </w:rPr>
      </w:pPr>
      <w:r>
        <w:rPr>
          <w:rFonts w:ascii="微软雅黑" w:eastAsia="微软雅黑" w:hAnsi="微软雅黑" w:hint="eastAsia"/>
          <w:color w:val="000000"/>
          <w:szCs w:val="21"/>
        </w:rPr>
        <w:t xml:space="preserve"> </w:t>
      </w:r>
      <w:r>
        <w:rPr>
          <w:rFonts w:ascii="微软雅黑" w:eastAsia="微软雅黑" w:hAnsi="微软雅黑"/>
          <w:color w:val="000000"/>
          <w:szCs w:val="21"/>
        </w:rPr>
        <w:t xml:space="preserve">         </w:t>
      </w:r>
      <w:r>
        <w:rPr>
          <w:rFonts w:ascii="微软雅黑" w:eastAsia="微软雅黑" w:hAnsi="微软雅黑" w:hint="eastAsia"/>
          <w:color w:val="000000"/>
          <w:szCs w:val="21"/>
        </w:rPr>
        <w:t>能</w:t>
      </w:r>
      <w:r>
        <w:rPr>
          <w:rFonts w:ascii="微软雅黑" w:eastAsia="微软雅黑" w:hAnsi="微软雅黑" w:hint="eastAsia"/>
          <w:color w:val="000000"/>
          <w:szCs w:val="21"/>
        </w:rPr>
        <w:t>够系统的了解采购活动中的财务知识，与实际工作相结合，比较实用。</w:t>
      </w:r>
    </w:p>
    <w:p w:rsidR="009C7A33" w:rsidRDefault="009C7A33">
      <w:pPr>
        <w:widowControl/>
        <w:tabs>
          <w:tab w:val="left" w:pos="668"/>
        </w:tabs>
        <w:ind w:left="108"/>
        <w:jc w:val="center"/>
        <w:rPr>
          <w:rFonts w:ascii="华文细黑" w:eastAsia="华文细黑" w:hAnsi="华文细黑"/>
          <w:b/>
          <w:color w:val="000000" w:themeColor="text1"/>
          <w:sz w:val="36"/>
        </w:rPr>
      </w:pPr>
    </w:p>
    <w:p w:rsidR="009C7A33" w:rsidRPr="00E44F45" w:rsidRDefault="009C7A33" w:rsidP="00E44F45">
      <w:pPr>
        <w:widowControl/>
        <w:tabs>
          <w:tab w:val="left" w:pos="668"/>
        </w:tabs>
        <w:rPr>
          <w:rFonts w:ascii="华文细黑" w:eastAsia="华文细黑" w:hAnsi="华文细黑" w:hint="eastAsia"/>
          <w:b/>
          <w:color w:val="000000" w:themeColor="text1"/>
          <w:sz w:val="36"/>
        </w:rPr>
      </w:pPr>
      <w:bookmarkStart w:id="14" w:name="_GoBack"/>
      <w:bookmarkEnd w:id="14"/>
    </w:p>
    <w:p w:rsidR="009C7A33" w:rsidRDefault="00C4434D">
      <w:pPr>
        <w:widowControl/>
        <w:tabs>
          <w:tab w:val="left" w:pos="668"/>
        </w:tabs>
        <w:ind w:left="108"/>
        <w:jc w:val="center"/>
        <w:rPr>
          <w:rFonts w:ascii="华文细黑" w:eastAsia="华文细黑" w:hAnsi="华文细黑"/>
          <w:b/>
          <w:color w:val="FF0000"/>
          <w:sz w:val="36"/>
        </w:rPr>
      </w:pPr>
      <w:bookmarkStart w:id="15" w:name="_Hlk25148688"/>
      <w:r>
        <w:rPr>
          <w:rFonts w:ascii="华文细黑" w:eastAsia="华文细黑" w:hAnsi="华文细黑"/>
          <w:b/>
          <w:color w:val="FF0000"/>
          <w:sz w:val="36"/>
        </w:rPr>
        <w:lastRenderedPageBreak/>
        <w:t>报</w:t>
      </w:r>
      <w:r>
        <w:rPr>
          <w:rFonts w:ascii="华文细黑" w:eastAsia="华文细黑" w:hAnsi="华文细黑"/>
          <w:b/>
          <w:color w:val="FF0000"/>
          <w:sz w:val="36"/>
        </w:rPr>
        <w:t xml:space="preserve"> </w:t>
      </w:r>
      <w:r>
        <w:rPr>
          <w:rFonts w:ascii="华文细黑" w:eastAsia="华文细黑" w:hAnsi="华文细黑"/>
          <w:b/>
          <w:color w:val="FF0000"/>
          <w:sz w:val="36"/>
        </w:rPr>
        <w:t>名</w:t>
      </w:r>
      <w:r>
        <w:rPr>
          <w:rFonts w:ascii="华文细黑" w:eastAsia="华文细黑" w:hAnsi="华文细黑"/>
          <w:b/>
          <w:color w:val="FF0000"/>
          <w:sz w:val="36"/>
        </w:rPr>
        <w:t xml:space="preserve"> </w:t>
      </w:r>
      <w:r>
        <w:rPr>
          <w:rFonts w:ascii="华文细黑" w:eastAsia="华文细黑" w:hAnsi="华文细黑"/>
          <w:b/>
          <w:color w:val="FF0000"/>
          <w:sz w:val="36"/>
        </w:rPr>
        <w:t>回</w:t>
      </w:r>
      <w:r>
        <w:rPr>
          <w:rFonts w:ascii="华文细黑" w:eastAsia="华文细黑" w:hAnsi="华文细黑"/>
          <w:b/>
          <w:color w:val="FF0000"/>
          <w:sz w:val="36"/>
        </w:rPr>
        <w:t xml:space="preserve"> </w:t>
      </w:r>
      <w:r>
        <w:rPr>
          <w:rFonts w:ascii="华文细黑" w:eastAsia="华文细黑" w:hAnsi="华文细黑"/>
          <w:b/>
          <w:color w:val="FF0000"/>
          <w:sz w:val="36"/>
        </w:rPr>
        <w:t>执</w:t>
      </w:r>
      <w:r>
        <w:rPr>
          <w:rFonts w:ascii="华文细黑" w:eastAsia="华文细黑" w:hAnsi="华文细黑" w:hint="eastAsia"/>
          <w:b/>
          <w:color w:val="FF0000"/>
          <w:sz w:val="36"/>
        </w:rPr>
        <w:t xml:space="preserve"> </w:t>
      </w:r>
      <w:r>
        <w:rPr>
          <w:rFonts w:ascii="华文细黑" w:eastAsia="华文细黑" w:hAnsi="华文细黑"/>
          <w:b/>
          <w:color w:val="FF0000"/>
          <w:sz w:val="36"/>
        </w:rPr>
        <w:t>表</w:t>
      </w:r>
    </w:p>
    <w:p w:rsidR="009C7A33" w:rsidRDefault="00C4434D">
      <w:pPr>
        <w:widowControl/>
        <w:tabs>
          <w:tab w:val="left" w:pos="668"/>
        </w:tabs>
        <w:ind w:left="108"/>
        <w:jc w:val="center"/>
        <w:rPr>
          <w:rFonts w:eastAsia="微软雅黑"/>
          <w:sz w:val="44"/>
        </w:rPr>
      </w:pPr>
      <w:r>
        <w:rPr>
          <w:rFonts w:eastAsia="微软雅黑" w:hint="eastAsia"/>
        </w:rPr>
        <w:t>请将报名回执表发送给我们，帕迪咨询</w:t>
      </w:r>
      <w:r>
        <w:rPr>
          <w:rFonts w:eastAsia="微软雅黑" w:hint="eastAsia"/>
        </w:rPr>
        <w:t xml:space="preserve">  </w:t>
      </w:r>
      <w:r>
        <w:rPr>
          <w:rFonts w:eastAsia="微软雅黑" w:hint="eastAsia"/>
        </w:rPr>
        <w:t>程小姐：</w:t>
      </w:r>
      <w:r>
        <w:rPr>
          <w:rFonts w:eastAsia="微软雅黑"/>
        </w:rPr>
        <w:t xml:space="preserve">18917655637  </w:t>
      </w:r>
      <w:r>
        <w:rPr>
          <w:rFonts w:ascii="微软雅黑" w:eastAsia="微软雅黑" w:hAnsi="微软雅黑" w:hint="eastAsia"/>
          <w:sz w:val="18"/>
          <w:lang w:val="fr-FR"/>
        </w:rPr>
        <w:t>Training@021px.com</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308"/>
        <w:gridCol w:w="2169"/>
        <w:gridCol w:w="1322"/>
        <w:gridCol w:w="2774"/>
      </w:tblGrid>
      <w:tr w:rsidR="009C7A33">
        <w:trPr>
          <w:trHeight w:hRule="exact" w:val="459"/>
          <w:jc w:val="center"/>
        </w:trPr>
        <w:tc>
          <w:tcPr>
            <w:tcW w:w="1413" w:type="dxa"/>
            <w:vAlign w:val="center"/>
          </w:tcPr>
          <w:p w:rsidR="009C7A33" w:rsidRDefault="00C4434D">
            <w:pPr>
              <w:tabs>
                <w:tab w:val="left" w:pos="1080"/>
              </w:tabs>
              <w:spacing w:line="340" w:lineRule="exact"/>
              <w:jc w:val="center"/>
              <w:rPr>
                <w:rFonts w:eastAsia="微软雅黑"/>
                <w:b/>
                <w:kern w:val="10"/>
                <w:sz w:val="22"/>
              </w:rPr>
            </w:pPr>
            <w:r>
              <w:rPr>
                <w:rFonts w:eastAsia="微软雅黑"/>
                <w:b/>
                <w:kern w:val="10"/>
                <w:sz w:val="22"/>
              </w:rPr>
              <w:t>课程名称</w:t>
            </w:r>
          </w:p>
        </w:tc>
        <w:tc>
          <w:tcPr>
            <w:tcW w:w="4186" w:type="dxa"/>
            <w:gridSpan w:val="3"/>
            <w:vAlign w:val="center"/>
          </w:tcPr>
          <w:p w:rsidR="009C7A33" w:rsidRDefault="009C7A33">
            <w:pPr>
              <w:tabs>
                <w:tab w:val="left" w:pos="1080"/>
              </w:tabs>
              <w:spacing w:line="340" w:lineRule="exact"/>
              <w:rPr>
                <w:rFonts w:eastAsia="微软雅黑"/>
                <w:b/>
                <w:kern w:val="10"/>
                <w:sz w:val="22"/>
              </w:rPr>
            </w:pPr>
          </w:p>
        </w:tc>
        <w:tc>
          <w:tcPr>
            <w:tcW w:w="1322" w:type="dxa"/>
            <w:vAlign w:val="center"/>
          </w:tcPr>
          <w:p w:rsidR="009C7A33" w:rsidRDefault="00C4434D">
            <w:pPr>
              <w:tabs>
                <w:tab w:val="left" w:pos="1080"/>
              </w:tabs>
              <w:spacing w:line="340" w:lineRule="exact"/>
              <w:jc w:val="center"/>
              <w:rPr>
                <w:rFonts w:eastAsia="微软雅黑"/>
                <w:b/>
                <w:kern w:val="10"/>
                <w:sz w:val="22"/>
              </w:rPr>
            </w:pPr>
            <w:r>
              <w:rPr>
                <w:rFonts w:eastAsia="微软雅黑" w:hint="eastAsia"/>
                <w:b/>
                <w:kern w:val="10"/>
                <w:sz w:val="22"/>
              </w:rPr>
              <w:t>城市</w:t>
            </w:r>
            <w:r>
              <w:rPr>
                <w:rFonts w:eastAsia="微软雅黑" w:hint="eastAsia"/>
                <w:b/>
                <w:kern w:val="10"/>
                <w:sz w:val="22"/>
              </w:rPr>
              <w:t>/</w:t>
            </w:r>
            <w:r>
              <w:rPr>
                <w:rFonts w:eastAsia="微软雅黑" w:hint="eastAsia"/>
                <w:b/>
                <w:kern w:val="10"/>
                <w:sz w:val="22"/>
              </w:rPr>
              <w:t>日期</w:t>
            </w:r>
          </w:p>
        </w:tc>
        <w:tc>
          <w:tcPr>
            <w:tcW w:w="2774" w:type="dxa"/>
            <w:vAlign w:val="center"/>
          </w:tcPr>
          <w:p w:rsidR="009C7A33" w:rsidRDefault="009C7A33">
            <w:pPr>
              <w:tabs>
                <w:tab w:val="left" w:pos="1080"/>
              </w:tabs>
              <w:spacing w:line="340" w:lineRule="exact"/>
              <w:rPr>
                <w:rFonts w:eastAsia="微软雅黑"/>
                <w:b/>
                <w:kern w:val="10"/>
                <w:sz w:val="22"/>
              </w:rPr>
            </w:pPr>
          </w:p>
        </w:tc>
      </w:tr>
      <w:tr w:rsidR="009C7A33">
        <w:trPr>
          <w:trHeight w:hRule="exact" w:val="573"/>
          <w:jc w:val="center"/>
        </w:trPr>
        <w:tc>
          <w:tcPr>
            <w:tcW w:w="1413" w:type="dxa"/>
            <w:vAlign w:val="center"/>
          </w:tcPr>
          <w:p w:rsidR="009C7A33" w:rsidRDefault="00C4434D">
            <w:pPr>
              <w:tabs>
                <w:tab w:val="left" w:pos="1080"/>
              </w:tabs>
              <w:spacing w:line="340" w:lineRule="exact"/>
              <w:jc w:val="center"/>
              <w:rPr>
                <w:rFonts w:eastAsia="微软雅黑"/>
                <w:kern w:val="10"/>
                <w:sz w:val="22"/>
              </w:rPr>
            </w:pPr>
            <w:r>
              <w:rPr>
                <w:rFonts w:eastAsia="微软雅黑"/>
                <w:kern w:val="10"/>
                <w:sz w:val="22"/>
              </w:rPr>
              <w:t>培训负责人</w:t>
            </w:r>
          </w:p>
        </w:tc>
        <w:tc>
          <w:tcPr>
            <w:tcW w:w="2017" w:type="dxa"/>
            <w:gridSpan w:val="2"/>
            <w:vAlign w:val="center"/>
          </w:tcPr>
          <w:p w:rsidR="009C7A33" w:rsidRDefault="009C7A33">
            <w:pPr>
              <w:tabs>
                <w:tab w:val="left" w:pos="1080"/>
              </w:tabs>
              <w:spacing w:line="340" w:lineRule="exact"/>
              <w:rPr>
                <w:rFonts w:eastAsia="微软雅黑"/>
                <w:kern w:val="10"/>
                <w:sz w:val="22"/>
              </w:rPr>
            </w:pPr>
          </w:p>
        </w:tc>
        <w:tc>
          <w:tcPr>
            <w:tcW w:w="6265" w:type="dxa"/>
            <w:gridSpan w:val="3"/>
            <w:vAlign w:val="center"/>
          </w:tcPr>
          <w:p w:rsidR="009C7A33" w:rsidRDefault="00C4434D">
            <w:pPr>
              <w:tabs>
                <w:tab w:val="left" w:pos="1080"/>
              </w:tabs>
              <w:spacing w:line="340" w:lineRule="exact"/>
              <w:rPr>
                <w:rFonts w:eastAsia="微软雅黑"/>
                <w:kern w:val="10"/>
                <w:sz w:val="22"/>
              </w:rPr>
            </w:pPr>
            <w:r>
              <w:rPr>
                <w:rFonts w:eastAsia="微软雅黑"/>
                <w:kern w:val="10"/>
                <w:sz w:val="22"/>
              </w:rPr>
              <w:t>公司全称：</w:t>
            </w:r>
          </w:p>
        </w:tc>
      </w:tr>
      <w:tr w:rsidR="009C7A33">
        <w:trPr>
          <w:trHeight w:hRule="exact" w:val="459"/>
          <w:jc w:val="center"/>
        </w:trPr>
        <w:tc>
          <w:tcPr>
            <w:tcW w:w="1413" w:type="dxa"/>
            <w:vAlign w:val="center"/>
          </w:tcPr>
          <w:p w:rsidR="009C7A33" w:rsidRDefault="00C4434D">
            <w:pPr>
              <w:tabs>
                <w:tab w:val="left" w:pos="1080"/>
              </w:tabs>
              <w:spacing w:line="340" w:lineRule="exact"/>
              <w:jc w:val="center"/>
              <w:rPr>
                <w:rFonts w:eastAsia="微软雅黑"/>
                <w:kern w:val="10"/>
                <w:sz w:val="22"/>
              </w:rPr>
            </w:pPr>
            <w:r>
              <w:rPr>
                <w:rFonts w:eastAsia="微软雅黑"/>
                <w:kern w:val="10"/>
                <w:sz w:val="22"/>
              </w:rPr>
              <w:t>姓名</w:t>
            </w:r>
          </w:p>
        </w:tc>
        <w:tc>
          <w:tcPr>
            <w:tcW w:w="709" w:type="dxa"/>
            <w:vAlign w:val="center"/>
          </w:tcPr>
          <w:p w:rsidR="009C7A33" w:rsidRDefault="00C4434D">
            <w:pPr>
              <w:tabs>
                <w:tab w:val="left" w:pos="1080"/>
              </w:tabs>
              <w:spacing w:line="340" w:lineRule="exact"/>
              <w:jc w:val="center"/>
              <w:rPr>
                <w:rFonts w:eastAsia="微软雅黑"/>
                <w:kern w:val="10"/>
                <w:sz w:val="22"/>
              </w:rPr>
            </w:pPr>
            <w:r>
              <w:rPr>
                <w:rFonts w:eastAsia="微软雅黑"/>
                <w:kern w:val="10"/>
                <w:sz w:val="22"/>
              </w:rPr>
              <w:t>性别</w:t>
            </w:r>
          </w:p>
        </w:tc>
        <w:tc>
          <w:tcPr>
            <w:tcW w:w="1308" w:type="dxa"/>
            <w:vAlign w:val="center"/>
          </w:tcPr>
          <w:p w:rsidR="009C7A33" w:rsidRDefault="00C4434D">
            <w:pPr>
              <w:tabs>
                <w:tab w:val="left" w:pos="1080"/>
              </w:tabs>
              <w:spacing w:line="340" w:lineRule="exact"/>
              <w:jc w:val="center"/>
              <w:rPr>
                <w:rFonts w:eastAsia="微软雅黑"/>
                <w:kern w:val="10"/>
                <w:sz w:val="22"/>
              </w:rPr>
            </w:pPr>
            <w:r>
              <w:rPr>
                <w:rFonts w:eastAsia="微软雅黑"/>
                <w:kern w:val="10"/>
                <w:sz w:val="22"/>
              </w:rPr>
              <w:t>部门</w:t>
            </w:r>
            <w:r>
              <w:rPr>
                <w:rFonts w:eastAsia="微软雅黑" w:hint="eastAsia"/>
                <w:kern w:val="10"/>
                <w:sz w:val="22"/>
              </w:rPr>
              <w:t>职务</w:t>
            </w:r>
          </w:p>
        </w:tc>
        <w:tc>
          <w:tcPr>
            <w:tcW w:w="2169" w:type="dxa"/>
            <w:vAlign w:val="center"/>
          </w:tcPr>
          <w:p w:rsidR="009C7A33" w:rsidRDefault="00C4434D">
            <w:pPr>
              <w:tabs>
                <w:tab w:val="left" w:pos="1080"/>
              </w:tabs>
              <w:spacing w:line="340" w:lineRule="exact"/>
              <w:jc w:val="center"/>
              <w:rPr>
                <w:rFonts w:eastAsia="微软雅黑"/>
                <w:kern w:val="10"/>
                <w:sz w:val="22"/>
              </w:rPr>
            </w:pPr>
            <w:r>
              <w:rPr>
                <w:rFonts w:eastAsia="微软雅黑" w:hint="eastAsia"/>
                <w:kern w:val="10"/>
                <w:sz w:val="22"/>
              </w:rPr>
              <w:t>手机</w:t>
            </w:r>
          </w:p>
        </w:tc>
        <w:tc>
          <w:tcPr>
            <w:tcW w:w="4096" w:type="dxa"/>
            <w:gridSpan w:val="2"/>
            <w:vAlign w:val="center"/>
          </w:tcPr>
          <w:p w:rsidR="009C7A33" w:rsidRDefault="00C4434D">
            <w:pPr>
              <w:tabs>
                <w:tab w:val="left" w:pos="1080"/>
              </w:tabs>
              <w:spacing w:line="340" w:lineRule="exact"/>
              <w:jc w:val="center"/>
              <w:rPr>
                <w:rFonts w:eastAsia="微软雅黑"/>
                <w:kern w:val="10"/>
                <w:sz w:val="22"/>
              </w:rPr>
            </w:pPr>
            <w:r>
              <w:rPr>
                <w:rFonts w:eastAsia="微软雅黑" w:hint="eastAsia"/>
                <w:kern w:val="10"/>
                <w:sz w:val="22"/>
              </w:rPr>
              <w:t>常用邮箱</w:t>
            </w:r>
          </w:p>
        </w:tc>
      </w:tr>
      <w:tr w:rsidR="009C7A33">
        <w:trPr>
          <w:trHeight w:hRule="exact" w:val="463"/>
          <w:jc w:val="center"/>
        </w:trPr>
        <w:tc>
          <w:tcPr>
            <w:tcW w:w="1413" w:type="dxa"/>
          </w:tcPr>
          <w:p w:rsidR="009C7A33" w:rsidRDefault="009C7A33">
            <w:pPr>
              <w:spacing w:line="340" w:lineRule="exact"/>
              <w:jc w:val="center"/>
              <w:rPr>
                <w:rFonts w:eastAsia="微软雅黑"/>
                <w:szCs w:val="21"/>
              </w:rPr>
            </w:pPr>
          </w:p>
        </w:tc>
        <w:tc>
          <w:tcPr>
            <w:tcW w:w="709" w:type="dxa"/>
          </w:tcPr>
          <w:p w:rsidR="009C7A33" w:rsidRDefault="009C7A33">
            <w:pPr>
              <w:spacing w:line="340" w:lineRule="exact"/>
              <w:jc w:val="center"/>
              <w:rPr>
                <w:rFonts w:eastAsia="微软雅黑"/>
                <w:szCs w:val="21"/>
              </w:rPr>
            </w:pPr>
          </w:p>
        </w:tc>
        <w:tc>
          <w:tcPr>
            <w:tcW w:w="1308" w:type="dxa"/>
          </w:tcPr>
          <w:p w:rsidR="009C7A33" w:rsidRDefault="009C7A33">
            <w:pPr>
              <w:spacing w:line="340" w:lineRule="exact"/>
              <w:jc w:val="center"/>
              <w:rPr>
                <w:rFonts w:eastAsia="微软雅黑"/>
                <w:szCs w:val="21"/>
              </w:rPr>
            </w:pPr>
          </w:p>
        </w:tc>
        <w:tc>
          <w:tcPr>
            <w:tcW w:w="2169" w:type="dxa"/>
          </w:tcPr>
          <w:p w:rsidR="009C7A33" w:rsidRDefault="009C7A33">
            <w:pPr>
              <w:spacing w:line="340" w:lineRule="exact"/>
              <w:jc w:val="center"/>
              <w:rPr>
                <w:rFonts w:eastAsia="微软雅黑"/>
                <w:szCs w:val="21"/>
              </w:rPr>
            </w:pPr>
          </w:p>
        </w:tc>
        <w:tc>
          <w:tcPr>
            <w:tcW w:w="4096" w:type="dxa"/>
            <w:gridSpan w:val="2"/>
          </w:tcPr>
          <w:p w:rsidR="009C7A33" w:rsidRDefault="009C7A33">
            <w:pPr>
              <w:spacing w:line="340" w:lineRule="exact"/>
              <w:jc w:val="center"/>
              <w:rPr>
                <w:rFonts w:eastAsia="微软雅黑"/>
                <w:szCs w:val="21"/>
              </w:rPr>
            </w:pPr>
          </w:p>
        </w:tc>
      </w:tr>
      <w:tr w:rsidR="009C7A33">
        <w:trPr>
          <w:trHeight w:hRule="exact" w:val="463"/>
          <w:jc w:val="center"/>
        </w:trPr>
        <w:tc>
          <w:tcPr>
            <w:tcW w:w="1413" w:type="dxa"/>
          </w:tcPr>
          <w:p w:rsidR="009C7A33" w:rsidRDefault="009C7A33">
            <w:pPr>
              <w:spacing w:line="340" w:lineRule="exact"/>
              <w:jc w:val="center"/>
              <w:rPr>
                <w:rFonts w:eastAsia="微软雅黑"/>
                <w:szCs w:val="21"/>
              </w:rPr>
            </w:pPr>
          </w:p>
        </w:tc>
        <w:tc>
          <w:tcPr>
            <w:tcW w:w="709" w:type="dxa"/>
          </w:tcPr>
          <w:p w:rsidR="009C7A33" w:rsidRDefault="009C7A33">
            <w:pPr>
              <w:spacing w:line="340" w:lineRule="exact"/>
              <w:jc w:val="center"/>
              <w:rPr>
                <w:rFonts w:eastAsia="微软雅黑"/>
                <w:szCs w:val="21"/>
              </w:rPr>
            </w:pPr>
          </w:p>
        </w:tc>
        <w:tc>
          <w:tcPr>
            <w:tcW w:w="1308" w:type="dxa"/>
          </w:tcPr>
          <w:p w:rsidR="009C7A33" w:rsidRDefault="009C7A33">
            <w:pPr>
              <w:spacing w:line="340" w:lineRule="exact"/>
              <w:jc w:val="center"/>
              <w:rPr>
                <w:rFonts w:eastAsia="微软雅黑"/>
                <w:szCs w:val="21"/>
              </w:rPr>
            </w:pPr>
          </w:p>
        </w:tc>
        <w:tc>
          <w:tcPr>
            <w:tcW w:w="2169" w:type="dxa"/>
          </w:tcPr>
          <w:p w:rsidR="009C7A33" w:rsidRDefault="009C7A33">
            <w:pPr>
              <w:spacing w:line="340" w:lineRule="exact"/>
              <w:jc w:val="center"/>
              <w:rPr>
                <w:rFonts w:eastAsia="微软雅黑"/>
                <w:szCs w:val="21"/>
              </w:rPr>
            </w:pPr>
          </w:p>
        </w:tc>
        <w:tc>
          <w:tcPr>
            <w:tcW w:w="4096" w:type="dxa"/>
            <w:gridSpan w:val="2"/>
          </w:tcPr>
          <w:p w:rsidR="009C7A33" w:rsidRDefault="009C7A33">
            <w:pPr>
              <w:spacing w:line="340" w:lineRule="exact"/>
              <w:jc w:val="center"/>
              <w:rPr>
                <w:rFonts w:eastAsia="微软雅黑"/>
                <w:szCs w:val="21"/>
              </w:rPr>
            </w:pPr>
          </w:p>
        </w:tc>
      </w:tr>
      <w:tr w:rsidR="009C7A33">
        <w:trPr>
          <w:trHeight w:hRule="exact" w:val="459"/>
          <w:jc w:val="center"/>
        </w:trPr>
        <w:tc>
          <w:tcPr>
            <w:tcW w:w="1413" w:type="dxa"/>
          </w:tcPr>
          <w:p w:rsidR="009C7A33" w:rsidRDefault="009C7A33">
            <w:pPr>
              <w:spacing w:line="340" w:lineRule="exact"/>
              <w:jc w:val="center"/>
              <w:rPr>
                <w:rFonts w:eastAsia="微软雅黑"/>
                <w:szCs w:val="21"/>
              </w:rPr>
            </w:pPr>
          </w:p>
        </w:tc>
        <w:tc>
          <w:tcPr>
            <w:tcW w:w="709" w:type="dxa"/>
          </w:tcPr>
          <w:p w:rsidR="009C7A33" w:rsidRDefault="009C7A33">
            <w:pPr>
              <w:spacing w:line="340" w:lineRule="exact"/>
              <w:jc w:val="center"/>
              <w:rPr>
                <w:rFonts w:eastAsia="微软雅黑"/>
                <w:szCs w:val="21"/>
              </w:rPr>
            </w:pPr>
          </w:p>
        </w:tc>
        <w:tc>
          <w:tcPr>
            <w:tcW w:w="1308" w:type="dxa"/>
          </w:tcPr>
          <w:p w:rsidR="009C7A33" w:rsidRDefault="009C7A33">
            <w:pPr>
              <w:spacing w:line="340" w:lineRule="exact"/>
              <w:jc w:val="center"/>
              <w:rPr>
                <w:rFonts w:eastAsia="微软雅黑"/>
                <w:szCs w:val="21"/>
              </w:rPr>
            </w:pPr>
          </w:p>
        </w:tc>
        <w:tc>
          <w:tcPr>
            <w:tcW w:w="2169" w:type="dxa"/>
          </w:tcPr>
          <w:p w:rsidR="009C7A33" w:rsidRDefault="009C7A33">
            <w:pPr>
              <w:spacing w:line="340" w:lineRule="exact"/>
              <w:jc w:val="center"/>
              <w:rPr>
                <w:rFonts w:eastAsia="微软雅黑"/>
                <w:szCs w:val="21"/>
              </w:rPr>
            </w:pPr>
          </w:p>
        </w:tc>
        <w:tc>
          <w:tcPr>
            <w:tcW w:w="4096" w:type="dxa"/>
            <w:gridSpan w:val="2"/>
          </w:tcPr>
          <w:p w:rsidR="009C7A33" w:rsidRDefault="009C7A33">
            <w:pPr>
              <w:spacing w:line="340" w:lineRule="exact"/>
              <w:jc w:val="center"/>
              <w:rPr>
                <w:rFonts w:eastAsia="微软雅黑"/>
                <w:szCs w:val="21"/>
              </w:rPr>
            </w:pPr>
          </w:p>
        </w:tc>
      </w:tr>
      <w:tr w:rsidR="009C7A33">
        <w:trPr>
          <w:trHeight w:hRule="exact" w:val="1768"/>
          <w:jc w:val="center"/>
        </w:trPr>
        <w:tc>
          <w:tcPr>
            <w:tcW w:w="5599" w:type="dxa"/>
            <w:gridSpan w:val="4"/>
            <w:vAlign w:val="center"/>
          </w:tcPr>
          <w:p w:rsidR="009C7A33" w:rsidRDefault="00C4434D">
            <w:pPr>
              <w:adjustRightInd w:val="0"/>
              <w:snapToGrid w:val="0"/>
              <w:jc w:val="center"/>
              <w:rPr>
                <w:rFonts w:eastAsia="微软雅黑"/>
                <w:sz w:val="22"/>
              </w:rPr>
            </w:pPr>
            <w:r>
              <w:rPr>
                <w:rFonts w:eastAsia="微软雅黑" w:hint="eastAsia"/>
                <w:sz w:val="22"/>
              </w:rPr>
              <w:t>帕迪公司账户信息</w:t>
            </w:r>
          </w:p>
          <w:p w:rsidR="009C7A33" w:rsidRDefault="00C4434D">
            <w:pPr>
              <w:adjustRightInd w:val="0"/>
              <w:snapToGrid w:val="0"/>
              <w:jc w:val="left"/>
              <w:rPr>
                <w:rFonts w:eastAsia="微软雅黑"/>
                <w:sz w:val="22"/>
              </w:rPr>
            </w:pPr>
            <w:r>
              <w:rPr>
                <w:rFonts w:eastAsia="微软雅黑" w:hint="eastAsia"/>
                <w:sz w:val="22"/>
              </w:rPr>
              <w:t>开户名称：上海帕迪企业管理咨询有限公司</w:t>
            </w:r>
          </w:p>
          <w:p w:rsidR="009C7A33" w:rsidRDefault="00C4434D">
            <w:pPr>
              <w:adjustRightInd w:val="0"/>
              <w:snapToGrid w:val="0"/>
              <w:jc w:val="left"/>
              <w:rPr>
                <w:rFonts w:eastAsia="微软雅黑"/>
                <w:sz w:val="22"/>
              </w:rPr>
            </w:pPr>
            <w:r>
              <w:rPr>
                <w:rFonts w:eastAsia="微软雅黑" w:hint="eastAsia"/>
                <w:sz w:val="22"/>
              </w:rPr>
              <w:t>银行帐号：</w:t>
            </w:r>
            <w:r>
              <w:rPr>
                <w:rFonts w:eastAsia="微软雅黑" w:hint="eastAsia"/>
                <w:sz w:val="24"/>
              </w:rPr>
              <w:t>03485500040002793</w:t>
            </w:r>
          </w:p>
          <w:p w:rsidR="009C7A33" w:rsidRDefault="00C4434D">
            <w:pPr>
              <w:adjustRightInd w:val="0"/>
              <w:snapToGrid w:val="0"/>
              <w:jc w:val="left"/>
              <w:rPr>
                <w:rFonts w:eastAsia="微软雅黑"/>
                <w:b/>
                <w:kern w:val="10"/>
                <w:sz w:val="24"/>
              </w:rPr>
            </w:pPr>
            <w:r>
              <w:rPr>
                <w:rFonts w:eastAsia="微软雅黑" w:hint="eastAsia"/>
                <w:sz w:val="22"/>
              </w:rPr>
              <w:t>开户银行：中国农业银行上海市复旦支行</w:t>
            </w:r>
          </w:p>
        </w:tc>
        <w:tc>
          <w:tcPr>
            <w:tcW w:w="4096" w:type="dxa"/>
            <w:gridSpan w:val="2"/>
          </w:tcPr>
          <w:p w:rsidR="009C7A33" w:rsidRDefault="00C4434D">
            <w:pPr>
              <w:shd w:val="solid" w:color="FFFFFF" w:fill="auto"/>
              <w:autoSpaceDN w:val="0"/>
              <w:spacing w:line="360" w:lineRule="exact"/>
              <w:textAlignment w:val="baseline"/>
              <w:rPr>
                <w:rFonts w:eastAsia="微软雅黑"/>
                <w:sz w:val="22"/>
              </w:rPr>
            </w:pPr>
            <w:r>
              <w:rPr>
                <w:rFonts w:eastAsia="微软雅黑"/>
                <w:sz w:val="22"/>
              </w:rPr>
              <w:t>请填写开票资料</w:t>
            </w:r>
            <w:r>
              <w:rPr>
                <w:rFonts w:eastAsia="微软雅黑" w:hint="eastAsia"/>
                <w:sz w:val="22"/>
              </w:rPr>
              <w:t>：</w:t>
            </w:r>
          </w:p>
        </w:tc>
      </w:tr>
      <w:bookmarkEnd w:id="15"/>
    </w:tbl>
    <w:p w:rsidR="009C7A33" w:rsidRDefault="009C7A33">
      <w:pPr>
        <w:widowControl/>
        <w:tabs>
          <w:tab w:val="left" w:pos="668"/>
        </w:tabs>
        <w:rPr>
          <w:rFonts w:ascii="微软雅黑" w:eastAsia="微软雅黑" w:hAnsi="微软雅黑" w:cs="宋体"/>
          <w:kern w:val="0"/>
          <w:sz w:val="20"/>
          <w:szCs w:val="20"/>
        </w:rPr>
      </w:pPr>
    </w:p>
    <w:sectPr w:rsidR="009C7A33">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34D" w:rsidRDefault="00C4434D">
      <w:r>
        <w:separator/>
      </w:r>
    </w:p>
  </w:endnote>
  <w:endnote w:type="continuationSeparator" w:id="0">
    <w:p w:rsidR="00C4434D" w:rsidRDefault="00C4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华文细黑">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A33" w:rsidRDefault="00C4434D">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rsidR="009C7A33" w:rsidRDefault="00C4434D">
    <w:pPr>
      <w:pStyle w:val="a5"/>
      <w:jc w:val="center"/>
      <w:rPr>
        <w:rFonts w:ascii="微软雅黑" w:eastAsia="微软雅黑" w:hAnsi="微软雅黑"/>
      </w:rPr>
    </w:pPr>
    <w:r>
      <w:rPr>
        <w:rFonts w:ascii="微软雅黑" w:eastAsia="微软雅黑" w:hAnsi="微软雅黑" w:hint="eastAsia"/>
      </w:rPr>
      <w:t>上海帕迪企业管理咨询有限公司</w:t>
    </w:r>
    <w:r>
      <w:rPr>
        <w:rFonts w:ascii="微软雅黑" w:eastAsia="微软雅黑" w:hAnsi="微软雅黑"/>
      </w:rPr>
      <w:t xml:space="preserve"> </w:t>
    </w:r>
    <w:r>
      <w:rPr>
        <w:rFonts w:ascii="微软雅黑" w:eastAsia="微软雅黑" w:hAnsi="微软雅黑" w:hint="eastAsia"/>
      </w:rPr>
      <w:t xml:space="preserve">021-51036580  </w:t>
    </w:r>
    <w:r>
      <w:rPr>
        <w:rFonts w:ascii="微软雅黑" w:eastAsia="微软雅黑" w:hAnsi="微软雅黑"/>
      </w:rPr>
      <w:t>18917655637</w:t>
    </w:r>
  </w:p>
  <w:p w:rsidR="009C7A33" w:rsidRDefault="00C4434D">
    <w:pPr>
      <w:pStyle w:val="a5"/>
      <w:jc w:val="center"/>
      <w:rPr>
        <w:rFonts w:ascii="微软雅黑" w:eastAsia="微软雅黑" w:hAnsi="微软雅黑"/>
        <w:lang w:val="fr-FR"/>
      </w:rPr>
    </w:pPr>
    <w:r>
      <w:rPr>
        <w:rFonts w:ascii="微软雅黑" w:eastAsia="微软雅黑" w:hAnsi="微软雅黑" w:hint="eastAsia"/>
        <w:lang w:val="fr-FR"/>
      </w:rPr>
      <w:t xml:space="preserve">Email: Training@021px.com   www.021px.com  </w:t>
    </w:r>
    <w:r>
      <w:rPr>
        <w:rFonts w:ascii="微软雅黑" w:eastAsia="微软雅黑" w:hAnsi="微软雅黑" w:hint="eastAsia"/>
        <w:lang w:val="fr-FR"/>
      </w:rPr>
      <w:t>www.sino-pardi.com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34D" w:rsidRDefault="00C4434D">
      <w:r>
        <w:separator/>
      </w:r>
    </w:p>
  </w:footnote>
  <w:footnote w:type="continuationSeparator" w:id="0">
    <w:p w:rsidR="00C4434D" w:rsidRDefault="00C4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A33" w:rsidRDefault="00C4434D">
    <w:pPr>
      <w:spacing w:line="60" w:lineRule="auto"/>
      <w:jc w:val="center"/>
      <w:rPr>
        <w:rFonts w:ascii="微软雅黑" w:eastAsia="微软雅黑" w:hAnsi="微软雅黑"/>
      </w:rPr>
    </w:pPr>
    <w:bookmarkStart w:id="2" w:name="_Hlk25148595"/>
    <w:bookmarkStart w:id="3" w:name="_Hlk25148596"/>
    <w:bookmarkStart w:id="4" w:name="_Hlk25148782"/>
    <w:bookmarkStart w:id="5" w:name="_Hlk25148904"/>
    <w:bookmarkStart w:id="6" w:name="_Hlk25148783"/>
    <w:bookmarkStart w:id="7" w:name="_Hlk25148903"/>
    <w:bookmarkStart w:id="8" w:name="_Hlk25149234"/>
    <w:bookmarkStart w:id="9" w:name="_Hlk25149235"/>
    <w:bookmarkStart w:id="10" w:name="_Hlk25149405"/>
    <w:bookmarkStart w:id="11" w:name="_Hlk25149406"/>
    <w:bookmarkStart w:id="12" w:name="_Hlk25149622"/>
    <w:bookmarkStart w:id="13" w:name="_Hlk25149623"/>
    <w:r>
      <w:rPr>
        <w:noProof/>
      </w:rPr>
      <w:drawing>
        <wp:anchor distT="0" distB="0" distL="114300" distR="114300" simplePos="0" relativeHeight="251661312" behindDoc="1" locked="0" layoutInCell="1" allowOverlap="1">
          <wp:simplePos x="0" y="0"/>
          <wp:positionH relativeFrom="margin">
            <wp:posOffset>4856480</wp:posOffset>
          </wp:positionH>
          <wp:positionV relativeFrom="paragraph">
            <wp:posOffset>-257175</wp:posOffset>
          </wp:positionV>
          <wp:extent cx="1317625" cy="421640"/>
          <wp:effectExtent l="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7625" cy="421640"/>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margin">
            <wp:posOffset>22860</wp:posOffset>
          </wp:positionH>
          <wp:positionV relativeFrom="paragraph">
            <wp:posOffset>-247650</wp:posOffset>
          </wp:positionV>
          <wp:extent cx="1190625" cy="388620"/>
          <wp:effectExtent l="0" t="0" r="9525"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388620"/>
                  </a:xfrm>
                  <a:prstGeom prst="rect">
                    <a:avLst/>
                  </a:prstGeom>
                </pic:spPr>
              </pic:pic>
            </a:graphicData>
          </a:graphic>
        </wp:anchor>
      </w:drawing>
    </w:r>
    <w:r>
      <w:rPr>
        <w:noProof/>
      </w:rPr>
      <mc:AlternateContent>
        <mc:Choice Requires="wps">
          <w:drawing>
            <wp:anchor distT="91440" distB="91440" distL="114300" distR="114300" simplePos="0" relativeHeight="251662336" behindDoc="0" locked="0" layoutInCell="1" allowOverlap="1">
              <wp:simplePos x="0" y="0"/>
              <wp:positionH relativeFrom="page">
                <wp:posOffset>1990725</wp:posOffset>
              </wp:positionH>
              <wp:positionV relativeFrom="paragraph">
                <wp:posOffset>-187960</wp:posOffset>
              </wp:positionV>
              <wp:extent cx="3337560" cy="1403985"/>
              <wp:effectExtent l="0" t="0" r="0" b="0"/>
              <wp:wrapTopAndBottom/>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3985"/>
                      </a:xfrm>
                      <a:prstGeom prst="rect">
                        <a:avLst/>
                      </a:prstGeom>
                      <a:noFill/>
                      <a:ln w="9525">
                        <a:noFill/>
                        <a:miter lim="800000"/>
                      </a:ln>
                    </wps:spPr>
                    <wps:txbx>
                      <w:txbxContent>
                        <w:p w:rsidR="009C7A33" w:rsidRDefault="00C4434D">
                          <w:pPr>
                            <w:jc w:val="center"/>
                            <w:rPr>
                              <w:i/>
                              <w:iCs/>
                              <w:color w:val="4F81BD" w:themeColor="accent1"/>
                              <w:sz w:val="24"/>
                            </w:rPr>
                          </w:pPr>
                          <w:r>
                            <w:rPr>
                              <w:rFonts w:ascii="微软雅黑" w:eastAsia="微软雅黑" w:hAnsi="微软雅黑" w:hint="eastAsia"/>
                            </w:rPr>
                            <w:t>专注采购</w:t>
                          </w:r>
                          <w:r>
                            <w:rPr>
                              <w:rFonts w:ascii="微软雅黑" w:eastAsia="微软雅黑" w:hAnsi="微软雅黑"/>
                            </w:rPr>
                            <w:t>与供应链培训</w:t>
                          </w:r>
                          <w:r>
                            <w:rPr>
                              <w:rFonts w:ascii="微软雅黑" w:eastAsia="微软雅黑" w:hAnsi="微软雅黑" w:hint="eastAsia"/>
                            </w:rPr>
                            <w:t>与认证</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56.75pt;margin-top:-14.8pt;width:262.8pt;height:110.55pt;z-index:2516623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" filled="f" stroked="f">
              <v:textbox style="mso-fit-shape-to-text:t">
                <w:txbxContent>
                  <w:p w:rsidR="009C7A33" w:rsidRDefault="00C4434D">
                    <w:pPr>
                      <w:jc w:val="center"/>
                      <w:rPr>
                        <w:i/>
                        <w:iCs/>
                        <w:color w:val="4F81BD" w:themeColor="accent1"/>
                        <w:sz w:val="24"/>
                      </w:rPr>
                    </w:pPr>
                    <w:r>
                      <w:rPr>
                        <w:rFonts w:ascii="微软雅黑" w:eastAsia="微软雅黑" w:hAnsi="微软雅黑" w:hint="eastAsia"/>
                      </w:rPr>
                      <w:t>专注采购</w:t>
                    </w:r>
                    <w:r>
                      <w:rPr>
                        <w:rFonts w:ascii="微软雅黑" w:eastAsia="微软雅黑" w:hAnsi="微软雅黑"/>
                      </w:rPr>
                      <w:t>与供应链培训</w:t>
                    </w:r>
                    <w:r>
                      <w:rPr>
                        <w:rFonts w:ascii="微软雅黑" w:eastAsia="微软雅黑" w:hAnsi="微软雅黑" w:hint="eastAsia"/>
                      </w:rPr>
                      <w:t>与认证</w:t>
                    </w:r>
                  </w:p>
                </w:txbxContent>
              </v:textbox>
              <w10:wrap type="topAndBottom" anchorx="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165100</wp:posOffset>
              </wp:positionV>
              <wp:extent cx="6200775" cy="1905"/>
              <wp:effectExtent l="0" t="0" r="28575" b="36195"/>
              <wp:wrapNone/>
              <wp:docPr id="4" name="直接连接符 4"/>
              <wp:cNvGraphicFramePr/>
              <a:graphic xmlns:a="http://schemas.openxmlformats.org/drawingml/2006/main">
                <a:graphicData uri="http://schemas.microsoft.com/office/word/2010/wordprocessingShape">
                  <wps:wsp>
                    <wps:cNvCnPr/>
                    <wps:spPr>
                      <a:xfrm>
                        <a:off x="0" y="0"/>
                        <a:ext cx="6200775"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3pt;margin-top:13pt;height:0.15pt;width:488.25pt;z-index:251659264;mso-width-relative:page;mso-height-relative:page;" filled="f" stroked="t" coordsize="21600,21600" o:gfxdata="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NXA7NUAAAAHAQAADwAAAAAAAAABACAA&#10;AAAiAAAAZHJzL2Rvd25yZXYueG1sUEsBAhQAFAAAAAgAh07iQIz7K2zXAQAAiAMAAA4AAAAAAAAA&#10;AQAgAAAAJAEAAGRycy9lMm9Eb2MueG1sUEsFBgAAAAAGAAYAWQEAAG0FAAAAAA==&#10;">
              <v:fill on="f" focussize="0,0"/>
              <v:stroke color="#000000 [3200]" joinstyle="round"/>
              <v:imagedata o:title=""/>
              <o:lock v:ext="edit" aspectratio="f"/>
            </v:line>
          </w:pict>
        </mc:Fallback>
      </mc:AlternateConten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5C8272"/>
    <w:multiLevelType w:val="singleLevel"/>
    <w:tmpl w:val="C65C8272"/>
    <w:lvl w:ilvl="0">
      <w:start w:val="1"/>
      <w:numFmt w:val="bullet"/>
      <w:lvlText w:val=""/>
      <w:lvlJc w:val="left"/>
      <w:pPr>
        <w:ind w:left="420" w:hanging="420"/>
      </w:pPr>
      <w:rPr>
        <w:rFonts w:ascii="Wingdings" w:hAnsi="Wingdings" w:hint="default"/>
      </w:rPr>
    </w:lvl>
  </w:abstractNum>
  <w:abstractNum w:abstractNumId="1" w15:restartNumberingAfterBreak="0">
    <w:nsid w:val="D179F1A8"/>
    <w:multiLevelType w:val="singleLevel"/>
    <w:tmpl w:val="D179F1A8"/>
    <w:lvl w:ilvl="0">
      <w:start w:val="1"/>
      <w:numFmt w:val="decimal"/>
      <w:lvlText w:val="%1."/>
      <w:lvlJc w:val="left"/>
      <w:pPr>
        <w:ind w:left="425" w:hanging="425"/>
      </w:pPr>
      <w:rPr>
        <w:rFonts w:hint="default"/>
      </w:rPr>
    </w:lvl>
  </w:abstractNum>
  <w:abstractNum w:abstractNumId="2" w15:restartNumberingAfterBreak="0">
    <w:nsid w:val="0DB45C39"/>
    <w:multiLevelType w:val="multilevel"/>
    <w:tmpl w:val="0DB45C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24A0419"/>
    <w:multiLevelType w:val="multilevel"/>
    <w:tmpl w:val="324A04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9C20F53"/>
    <w:multiLevelType w:val="multilevel"/>
    <w:tmpl w:val="39C20F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F1947BC"/>
    <w:multiLevelType w:val="multilevel"/>
    <w:tmpl w:val="7F1947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1B"/>
    <w:rsid w:val="00000BFD"/>
    <w:rsid w:val="00000EC9"/>
    <w:rsid w:val="00001618"/>
    <w:rsid w:val="000133C0"/>
    <w:rsid w:val="0001481B"/>
    <w:rsid w:val="00014A2B"/>
    <w:rsid w:val="00015B8C"/>
    <w:rsid w:val="00021E9E"/>
    <w:rsid w:val="0003098F"/>
    <w:rsid w:val="00031BBA"/>
    <w:rsid w:val="000436F4"/>
    <w:rsid w:val="00043B28"/>
    <w:rsid w:val="00045A18"/>
    <w:rsid w:val="00047B63"/>
    <w:rsid w:val="0005482D"/>
    <w:rsid w:val="0006046E"/>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9AB"/>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2DFB"/>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14E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533"/>
    <w:rsid w:val="004437A8"/>
    <w:rsid w:val="00444298"/>
    <w:rsid w:val="00450402"/>
    <w:rsid w:val="00452C6B"/>
    <w:rsid w:val="00453411"/>
    <w:rsid w:val="0045357E"/>
    <w:rsid w:val="00455A8D"/>
    <w:rsid w:val="004568E3"/>
    <w:rsid w:val="00457034"/>
    <w:rsid w:val="0045732E"/>
    <w:rsid w:val="00462B99"/>
    <w:rsid w:val="00463572"/>
    <w:rsid w:val="00464718"/>
    <w:rsid w:val="00470097"/>
    <w:rsid w:val="004739E7"/>
    <w:rsid w:val="0047507B"/>
    <w:rsid w:val="00477F26"/>
    <w:rsid w:val="00482F98"/>
    <w:rsid w:val="00485775"/>
    <w:rsid w:val="004900B5"/>
    <w:rsid w:val="0049247C"/>
    <w:rsid w:val="00494D3F"/>
    <w:rsid w:val="004A31D0"/>
    <w:rsid w:val="004A7773"/>
    <w:rsid w:val="004B37D3"/>
    <w:rsid w:val="004B391D"/>
    <w:rsid w:val="004B4B82"/>
    <w:rsid w:val="004B6E19"/>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0A70"/>
    <w:rsid w:val="00521C44"/>
    <w:rsid w:val="00531173"/>
    <w:rsid w:val="005323B5"/>
    <w:rsid w:val="00533E15"/>
    <w:rsid w:val="00534DD6"/>
    <w:rsid w:val="00535335"/>
    <w:rsid w:val="00540285"/>
    <w:rsid w:val="005404B5"/>
    <w:rsid w:val="00541C2E"/>
    <w:rsid w:val="00542E46"/>
    <w:rsid w:val="0054532C"/>
    <w:rsid w:val="00546864"/>
    <w:rsid w:val="00546B86"/>
    <w:rsid w:val="00552D78"/>
    <w:rsid w:val="005531C5"/>
    <w:rsid w:val="005562A1"/>
    <w:rsid w:val="00562CB3"/>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6799"/>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37783"/>
    <w:rsid w:val="006415CB"/>
    <w:rsid w:val="006424D6"/>
    <w:rsid w:val="00643F7D"/>
    <w:rsid w:val="00647E7B"/>
    <w:rsid w:val="0065225A"/>
    <w:rsid w:val="00654F17"/>
    <w:rsid w:val="00654F63"/>
    <w:rsid w:val="00655DAF"/>
    <w:rsid w:val="006613EE"/>
    <w:rsid w:val="00665C2A"/>
    <w:rsid w:val="0067158D"/>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0EC8"/>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52852"/>
    <w:rsid w:val="00763D49"/>
    <w:rsid w:val="00766722"/>
    <w:rsid w:val="00771E54"/>
    <w:rsid w:val="007759A9"/>
    <w:rsid w:val="0078266A"/>
    <w:rsid w:val="0078274F"/>
    <w:rsid w:val="00787A68"/>
    <w:rsid w:val="00792A90"/>
    <w:rsid w:val="00793208"/>
    <w:rsid w:val="00795D65"/>
    <w:rsid w:val="007A0DEB"/>
    <w:rsid w:val="007A285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2BC0"/>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5ACF"/>
    <w:rsid w:val="009277C9"/>
    <w:rsid w:val="00927897"/>
    <w:rsid w:val="00927FE5"/>
    <w:rsid w:val="009315D5"/>
    <w:rsid w:val="009320E2"/>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C7A33"/>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27448"/>
    <w:rsid w:val="00A340F2"/>
    <w:rsid w:val="00A41AF1"/>
    <w:rsid w:val="00A42C59"/>
    <w:rsid w:val="00A43974"/>
    <w:rsid w:val="00A44EFE"/>
    <w:rsid w:val="00A4748D"/>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3419"/>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434D"/>
    <w:rsid w:val="00C45A06"/>
    <w:rsid w:val="00C46215"/>
    <w:rsid w:val="00C46BC9"/>
    <w:rsid w:val="00C548AE"/>
    <w:rsid w:val="00C56018"/>
    <w:rsid w:val="00C610AB"/>
    <w:rsid w:val="00C6156D"/>
    <w:rsid w:val="00C67C5E"/>
    <w:rsid w:val="00C724AC"/>
    <w:rsid w:val="00C77964"/>
    <w:rsid w:val="00C77A1B"/>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52C"/>
    <w:rsid w:val="00CD7C71"/>
    <w:rsid w:val="00CE1089"/>
    <w:rsid w:val="00CE22F5"/>
    <w:rsid w:val="00CE28AA"/>
    <w:rsid w:val="00CE44EE"/>
    <w:rsid w:val="00CE6224"/>
    <w:rsid w:val="00CE66B3"/>
    <w:rsid w:val="00CF1645"/>
    <w:rsid w:val="00CF3208"/>
    <w:rsid w:val="00D02CDC"/>
    <w:rsid w:val="00D04FE3"/>
    <w:rsid w:val="00D07924"/>
    <w:rsid w:val="00D109EA"/>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6BBB"/>
    <w:rsid w:val="00D67DD3"/>
    <w:rsid w:val="00D771E9"/>
    <w:rsid w:val="00D811B4"/>
    <w:rsid w:val="00D82C18"/>
    <w:rsid w:val="00D838DB"/>
    <w:rsid w:val="00D8778D"/>
    <w:rsid w:val="00D91A96"/>
    <w:rsid w:val="00D975F4"/>
    <w:rsid w:val="00DA33F6"/>
    <w:rsid w:val="00DA3F0C"/>
    <w:rsid w:val="00DA667E"/>
    <w:rsid w:val="00DB0C1A"/>
    <w:rsid w:val="00DB44DC"/>
    <w:rsid w:val="00DB4F35"/>
    <w:rsid w:val="00DB760D"/>
    <w:rsid w:val="00DC00EA"/>
    <w:rsid w:val="00DE11CF"/>
    <w:rsid w:val="00DE2ED8"/>
    <w:rsid w:val="00DF1AC2"/>
    <w:rsid w:val="00DF20C1"/>
    <w:rsid w:val="00DF24CE"/>
    <w:rsid w:val="00DF26DC"/>
    <w:rsid w:val="00DF33D2"/>
    <w:rsid w:val="00DF69A3"/>
    <w:rsid w:val="00DF77B3"/>
    <w:rsid w:val="00E00127"/>
    <w:rsid w:val="00E00D25"/>
    <w:rsid w:val="00E016BB"/>
    <w:rsid w:val="00E0471E"/>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44F45"/>
    <w:rsid w:val="00E502D6"/>
    <w:rsid w:val="00E52A05"/>
    <w:rsid w:val="00E5468A"/>
    <w:rsid w:val="00E560B0"/>
    <w:rsid w:val="00E60703"/>
    <w:rsid w:val="00E613F4"/>
    <w:rsid w:val="00E61CDA"/>
    <w:rsid w:val="00E66EAB"/>
    <w:rsid w:val="00E71E21"/>
    <w:rsid w:val="00E7252D"/>
    <w:rsid w:val="00E731B5"/>
    <w:rsid w:val="00E7322D"/>
    <w:rsid w:val="00E74E68"/>
    <w:rsid w:val="00E81179"/>
    <w:rsid w:val="00E86D0C"/>
    <w:rsid w:val="00E947DA"/>
    <w:rsid w:val="00E96B80"/>
    <w:rsid w:val="00EA0BE7"/>
    <w:rsid w:val="00EA20C6"/>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4D37931"/>
    <w:rsid w:val="2C8236C8"/>
    <w:rsid w:val="32C801D7"/>
    <w:rsid w:val="40DB7ECF"/>
    <w:rsid w:val="59316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4DCA6D03"/>
  <w15:docId w15:val="{4F6FAC32-42F1-490C-AC6B-9CFFCC7B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360" w:lineRule="auto"/>
      <w:ind w:firstLineChars="300" w:firstLine="630"/>
    </w:pPr>
    <w:rPr>
      <w:rFonts w:ascii="仿宋_GB2312" w:eastAsia="仿宋_GB2312" w:hAnsi="宋体"/>
    </w:rPr>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qFormat/>
  </w:style>
  <w:style w:type="character" w:styleId="aa">
    <w:name w:val="Hyperlink"/>
    <w:qFormat/>
    <w:rPr>
      <w:color w:val="0000FF"/>
      <w:u w:val="single"/>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qFormat/>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qFormat/>
    <w:rPr>
      <w:b/>
      <w:bCs/>
      <w:color w:val="FFFFFF"/>
      <w:spacing w:val="28"/>
      <w:sz w:val="28"/>
      <w:szCs w:val="28"/>
      <w:u w:val="single"/>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p1">
    <w:name w:val="p1"/>
    <w:basedOn w:val="a"/>
    <w:qFormat/>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qFormat/>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E7FD75-1CEC-4B68-9F05-4A39AB54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Administrator</cp:lastModifiedBy>
  <cp:revision>193</cp:revision>
  <cp:lastPrinted>2007-07-25T08:25:00Z</cp:lastPrinted>
  <dcterms:created xsi:type="dcterms:W3CDTF">2014-12-01T08:48:00Z</dcterms:created>
  <dcterms:modified xsi:type="dcterms:W3CDTF">2019-11-28T02:42:00Z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