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305" w:rsidRDefault="005A40F6">
      <w:pPr>
        <w:adjustRightInd w:val="0"/>
        <w:snapToGrid w:val="0"/>
        <w:spacing w:line="276" w:lineRule="auto"/>
        <w:jc w:val="center"/>
        <w:rPr>
          <w:rFonts w:ascii="微软雅黑" w:eastAsia="微软雅黑" w:hAnsi="微软雅黑"/>
          <w:b/>
          <w:bCs/>
          <w:color w:val="FF000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精益供应链与物流管理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color w:val="000000"/>
          <w:szCs w:val="21"/>
        </w:rPr>
      </w:pPr>
      <w:bookmarkStart w:id="0" w:name="_Hlk25148629"/>
      <w:bookmarkStart w:id="1" w:name="_Hlk25148743"/>
      <w:r>
        <w:rPr>
          <w:rFonts w:ascii="微软雅黑" w:eastAsia="微软雅黑" w:hAnsi="微软雅黑" w:hint="eastAsia"/>
          <w:b/>
          <w:szCs w:val="21"/>
        </w:rPr>
        <w:t>【开课时间】</w:t>
      </w:r>
      <w:r>
        <w:rPr>
          <w:rFonts w:ascii="微软雅黑" w:eastAsia="微软雅黑" w:hAnsi="微软雅黑" w:hint="eastAsia"/>
          <w:bCs/>
          <w:szCs w:val="21"/>
          <w:u w:val="single"/>
        </w:rPr>
        <w:t>2020</w:t>
      </w:r>
      <w:r>
        <w:rPr>
          <w:rFonts w:ascii="微软雅黑" w:eastAsia="微软雅黑" w:hAnsi="微软雅黑" w:hint="eastAsia"/>
          <w:bCs/>
          <w:szCs w:val="21"/>
          <w:u w:val="single"/>
        </w:rPr>
        <w:t>年</w:t>
      </w:r>
      <w:r>
        <w:rPr>
          <w:rFonts w:ascii="微软雅黑" w:eastAsia="微软雅黑" w:hAnsi="微软雅黑" w:hint="eastAsia"/>
          <w:bCs/>
          <w:szCs w:val="21"/>
          <w:u w:val="single"/>
        </w:rPr>
        <w:t>5</w:t>
      </w:r>
      <w:r>
        <w:rPr>
          <w:rFonts w:ascii="微软雅黑" w:eastAsia="微软雅黑" w:hAnsi="微软雅黑" w:hint="eastAsia"/>
          <w:bCs/>
          <w:szCs w:val="21"/>
          <w:u w:val="single"/>
        </w:rPr>
        <w:t>月</w:t>
      </w:r>
      <w:r>
        <w:rPr>
          <w:rFonts w:ascii="微软雅黑" w:eastAsia="微软雅黑" w:hAnsi="微软雅黑" w:hint="eastAsia"/>
          <w:bCs/>
          <w:szCs w:val="21"/>
          <w:u w:val="single"/>
        </w:rPr>
        <w:t>21-22</w:t>
      </w:r>
      <w:r>
        <w:rPr>
          <w:rFonts w:ascii="微软雅黑" w:eastAsia="微软雅黑" w:hAnsi="微软雅黑" w:hint="eastAsia"/>
          <w:bCs/>
          <w:szCs w:val="21"/>
          <w:u w:val="single"/>
        </w:rPr>
        <w:t>日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</w:t>
      </w:r>
      <w:r>
        <w:rPr>
          <w:rFonts w:ascii="微软雅黑" w:eastAsia="微软雅黑" w:hAnsi="微软雅黑" w:hint="eastAsia"/>
          <w:bCs/>
          <w:szCs w:val="21"/>
          <w:u w:val="single"/>
        </w:rPr>
        <w:t>上海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     9</w:t>
      </w:r>
      <w:r>
        <w:rPr>
          <w:rFonts w:ascii="微软雅黑" w:eastAsia="微软雅黑" w:hAnsi="微软雅黑" w:hint="eastAsia"/>
          <w:bCs/>
          <w:szCs w:val="21"/>
          <w:u w:val="single"/>
        </w:rPr>
        <w:t>月</w:t>
      </w:r>
      <w:r>
        <w:rPr>
          <w:rFonts w:ascii="微软雅黑" w:eastAsia="微软雅黑" w:hAnsi="微软雅黑" w:hint="eastAsia"/>
          <w:bCs/>
          <w:szCs w:val="21"/>
          <w:u w:val="single"/>
        </w:rPr>
        <w:t>17-18</w:t>
      </w:r>
      <w:r>
        <w:rPr>
          <w:rFonts w:ascii="微软雅黑" w:eastAsia="微软雅黑" w:hAnsi="微软雅黑" w:hint="eastAsia"/>
          <w:bCs/>
          <w:szCs w:val="21"/>
          <w:u w:val="single"/>
        </w:rPr>
        <w:t>日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</w:t>
      </w:r>
      <w:r>
        <w:rPr>
          <w:rFonts w:ascii="微软雅黑" w:eastAsia="微软雅黑" w:hAnsi="微软雅黑" w:hint="eastAsia"/>
          <w:bCs/>
          <w:szCs w:val="21"/>
          <w:u w:val="single"/>
        </w:rPr>
        <w:t>上海</w:t>
      </w:r>
      <w:r>
        <w:rPr>
          <w:rFonts w:ascii="微软雅黑" w:eastAsia="微软雅黑" w:hAnsi="微软雅黑"/>
          <w:bCs/>
          <w:szCs w:val="21"/>
          <w:u w:val="single"/>
        </w:rPr>
        <w:t xml:space="preserve"> </w:t>
      </w:r>
      <w:r>
        <w:rPr>
          <w:rFonts w:ascii="微软雅黑" w:eastAsia="微软雅黑" w:hAnsi="微软雅黑"/>
          <w:bCs/>
          <w:szCs w:val="21"/>
        </w:rPr>
        <w:t xml:space="preserve"> </w:t>
      </w:r>
    </w:p>
    <w:p w:rsidR="00AB5305" w:rsidRDefault="005A40F6">
      <w:pPr>
        <w:adjustRightInd w:val="0"/>
        <w:snapToGrid w:val="0"/>
        <w:spacing w:line="276" w:lineRule="auto"/>
        <w:ind w:left="1260" w:hangingChars="600" w:hanging="126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/>
        </w:rPr>
        <w:t>【参加对象】</w:t>
      </w:r>
      <w:r>
        <w:rPr>
          <w:rFonts w:ascii="微软雅黑" w:eastAsia="微软雅黑" w:hAnsi="微软雅黑" w:hint="eastAsia"/>
          <w:bCs/>
          <w:u w:val="single"/>
        </w:rPr>
        <w:t>企业物流与供应链经理和各级相关人员。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  <w:u w:val="single"/>
        </w:rPr>
      </w:pPr>
      <w:r>
        <w:rPr>
          <w:rFonts w:ascii="微软雅黑" w:eastAsia="微软雅黑" w:hAnsi="微软雅黑" w:hint="eastAsia"/>
          <w:b/>
          <w:szCs w:val="21"/>
        </w:rPr>
        <w:t>【课程费用】</w:t>
      </w:r>
      <w:r>
        <w:rPr>
          <w:rFonts w:ascii="微软雅黑" w:eastAsia="微软雅黑" w:hAnsi="微软雅黑" w:hint="eastAsia"/>
          <w:szCs w:val="21"/>
          <w:u w:val="single"/>
        </w:rPr>
        <w:t>¥</w:t>
      </w:r>
      <w:r>
        <w:rPr>
          <w:rFonts w:ascii="微软雅黑" w:eastAsia="微软雅黑" w:hAnsi="微软雅黑"/>
          <w:szCs w:val="21"/>
          <w:u w:val="single"/>
        </w:rPr>
        <w:t>4,200</w:t>
      </w:r>
      <w:r>
        <w:rPr>
          <w:rFonts w:ascii="微软雅黑" w:eastAsia="微软雅黑" w:hAnsi="微软雅黑" w:hint="eastAsia"/>
          <w:szCs w:val="21"/>
          <w:u w:val="single"/>
        </w:rPr>
        <w:t>元</w:t>
      </w:r>
      <w:r>
        <w:rPr>
          <w:rFonts w:ascii="微软雅黑" w:eastAsia="微软雅黑" w:hAnsi="微软雅黑" w:hint="eastAsia"/>
          <w:szCs w:val="21"/>
          <w:u w:val="single"/>
        </w:rPr>
        <w:t>/</w:t>
      </w:r>
      <w:r>
        <w:rPr>
          <w:rFonts w:ascii="微软雅黑" w:eastAsia="微软雅黑" w:hAnsi="微软雅黑" w:hint="eastAsia"/>
          <w:szCs w:val="21"/>
          <w:u w:val="single"/>
        </w:rPr>
        <w:t>人（包含：培训费、培训教材、增值税发票、证书、午餐及茶歇）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color w:val="000000" w:themeColor="text1"/>
          <w:sz w:val="20"/>
          <w:szCs w:val="20"/>
        </w:rPr>
      </w:pPr>
      <w:r>
        <w:rPr>
          <w:rFonts w:ascii="微软雅黑" w:eastAsia="微软雅黑" w:hAnsi="微软雅黑" w:hint="eastAsia"/>
          <w:b/>
          <w:szCs w:val="21"/>
        </w:rPr>
        <w:t>【特别收益】</w:t>
      </w:r>
      <w:r>
        <w:rPr>
          <w:rFonts w:ascii="微软雅黑" w:eastAsia="微软雅黑" w:hAnsi="微软雅黑" w:hint="eastAsia"/>
          <w:sz w:val="20"/>
          <w:szCs w:val="20"/>
        </w:rPr>
        <w:t>拥有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CPSM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证书人士参加培训可以获得（</w:t>
      </w:r>
      <w:r>
        <w:rPr>
          <w:rFonts w:ascii="微软雅黑" w:eastAsia="微软雅黑" w:hAnsi="微软雅黑" w:hint="eastAsia"/>
          <w:i/>
          <w:color w:val="000000" w:themeColor="text1"/>
          <w:sz w:val="20"/>
          <w:szCs w:val="20"/>
          <w:u w:val="single"/>
        </w:rPr>
        <w:t>7</w:t>
      </w:r>
      <w:r>
        <w:rPr>
          <w:rFonts w:ascii="微软雅黑" w:eastAsia="微软雅黑" w:hAnsi="微软雅黑" w:hint="eastAsia"/>
          <w:i/>
          <w:color w:val="000000" w:themeColor="text1"/>
          <w:sz w:val="20"/>
          <w:szCs w:val="20"/>
          <w:u w:val="single"/>
        </w:rPr>
        <w:t>个</w:t>
      </w:r>
      <w:r>
        <w:rPr>
          <w:rFonts w:ascii="微软雅黑" w:eastAsia="微软雅黑" w:hAnsi="微软雅黑" w:hint="eastAsia"/>
          <w:i/>
          <w:color w:val="000000" w:themeColor="text1"/>
          <w:sz w:val="20"/>
          <w:szCs w:val="20"/>
          <w:u w:val="single"/>
        </w:rPr>
        <w:t>/</w:t>
      </w:r>
      <w:r>
        <w:rPr>
          <w:rFonts w:ascii="微软雅黑" w:eastAsia="微软雅黑" w:hAnsi="微软雅黑" w:hint="eastAsia"/>
          <w:i/>
          <w:color w:val="000000" w:themeColor="text1"/>
          <w:sz w:val="20"/>
          <w:szCs w:val="20"/>
          <w:u w:val="single"/>
        </w:rPr>
        <w:t>天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）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CPSM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继续教育学时</w:t>
      </w:r>
    </w:p>
    <w:p w:rsidR="00AB5305" w:rsidRDefault="005A40F6">
      <w:pPr>
        <w:adjustRightInd w:val="0"/>
        <w:snapToGrid w:val="0"/>
        <w:spacing w:line="276" w:lineRule="auto"/>
        <w:rPr>
          <w:sz w:val="20"/>
          <w:szCs w:val="20"/>
        </w:rPr>
      </w:pPr>
      <w:r>
        <w:rPr>
          <w:rFonts w:ascii="微软雅黑" w:eastAsia="微软雅黑" w:hAnsi="微软雅黑" w:hint="eastAsia"/>
          <w:b/>
          <w:szCs w:val="21"/>
        </w:rPr>
        <w:t>【企业内训】</w:t>
      </w:r>
      <w:r>
        <w:rPr>
          <w:rFonts w:ascii="微软雅黑" w:eastAsia="微软雅黑" w:hAnsi="微软雅黑" w:hint="eastAsia"/>
          <w:sz w:val="20"/>
          <w:szCs w:val="20"/>
        </w:rPr>
        <w:t>此课程可以邀请我们的培训师到企业开展内训服务，欢迎来电咨询</w:t>
      </w:r>
    </w:p>
    <w:p w:rsidR="00AB5305" w:rsidRDefault="005A40F6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【主办单位】</w:t>
      </w:r>
      <w:r>
        <w:rPr>
          <w:rFonts w:ascii="微软雅黑" w:eastAsia="微软雅黑" w:hAnsi="微软雅黑" w:hint="eastAsia"/>
          <w:color w:val="000000" w:themeColor="text1"/>
          <w:szCs w:val="21"/>
        </w:rPr>
        <w:t>上海帕迪企业管理咨询有限公司</w:t>
      </w:r>
      <w:r>
        <w:rPr>
          <w:rFonts w:ascii="微软雅黑" w:eastAsia="微软雅黑" w:hAnsi="微软雅黑" w:hint="eastAsia"/>
          <w:color w:val="000000" w:themeColor="text1"/>
          <w:szCs w:val="21"/>
        </w:rPr>
        <w:t xml:space="preserve"> </w:t>
      </w:r>
      <w:r>
        <w:rPr>
          <w:rFonts w:ascii="Arial Unicode MS" w:eastAsia="Arial Unicode MS" w:hAnsi="Arial Unicode MS" w:cs="Arial Unicode MS" w:hint="eastAsia"/>
          <w:szCs w:val="21"/>
        </w:rPr>
        <w:t>www.021px.com</w:t>
      </w:r>
      <w:r>
        <w:rPr>
          <w:rFonts w:ascii="Arial Unicode MS" w:eastAsia="Arial Unicode MS" w:hAnsi="Arial Unicode MS" w:cs="Arial Unicode MS" w:hint="eastAsia"/>
          <w:color w:val="000000" w:themeColor="text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000000" w:themeColor="text1"/>
          <w:szCs w:val="21"/>
        </w:rPr>
        <w:t xml:space="preserve">  </w:t>
      </w:r>
      <w:r>
        <w:rPr>
          <w:rFonts w:ascii="Arial Unicode MS" w:eastAsia="Arial Unicode MS" w:hAnsi="Arial Unicode MS" w:cs="Arial Unicode MS" w:hint="eastAsia"/>
          <w:szCs w:val="21"/>
        </w:rPr>
        <w:t>www.sino-pardi.com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</w:rPr>
        <w:t>【报名热线】</w:t>
      </w:r>
      <w:r>
        <w:rPr>
          <w:rFonts w:ascii="微软雅黑" w:eastAsia="微软雅黑" w:hAnsi="微软雅黑"/>
        </w:rPr>
        <w:t>021</w:t>
      </w:r>
      <w:r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/>
        </w:rPr>
        <w:t>51036580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</w:rPr>
        <w:t>18917655637</w:t>
      </w:r>
      <w:r>
        <w:rPr>
          <w:rFonts w:ascii="微软雅黑" w:eastAsia="微软雅黑" w:hAnsi="微软雅黑" w:hint="eastAsia"/>
        </w:rPr>
        <w:t>（微信），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/>
        </w:rPr>
        <w:t>training@021px.com</w:t>
      </w:r>
    </w:p>
    <w:p w:rsidR="00AB5305" w:rsidRDefault="005A40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60960</wp:posOffset>
                </wp:positionV>
                <wp:extent cx="5715000" cy="0"/>
                <wp:effectExtent l="0" t="0" r="1905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.8pt;margin-top:4.8pt;height:0pt;width:450pt;z-index:251659264;mso-width-relative:page;mso-height-relative:page;" filled="f" stroked="t" coordsize="21600,21600" o:gfxdata="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uvRvrRAAAABQEAAA8AAAAAAAAAAQAgAAAAIgAAAGRycy9kb3ducmV2LnhtbFBLAQIUABQA&#10;AAAIAIdO4kBFSLhkvgEAAE4DAAAOAAAAAAAAAAEAIAAAACABAABkcnMvZTJvRG9jLnhtbFBLBQYA&#10;AAAABgAGAFkBAABQ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</w:t>
      </w:r>
      <w:bookmarkEnd w:id="0"/>
    </w:p>
    <w:bookmarkEnd w:id="1"/>
    <w:p w:rsidR="00AB5305" w:rsidRDefault="00AB5305">
      <w:pPr>
        <w:adjustRightInd w:val="0"/>
        <w:snapToGrid w:val="0"/>
        <w:spacing w:line="276" w:lineRule="auto"/>
        <w:ind w:firstLineChars="100" w:firstLine="280"/>
        <w:rPr>
          <w:color w:val="FF0000"/>
          <w:sz w:val="28"/>
        </w:rPr>
        <w:sectPr w:rsidR="00AB5305">
          <w:headerReference w:type="default" r:id="rId9"/>
          <w:footerReference w:type="default" r:id="rId10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/>
          <w:docGrid w:type="linesAndChars" w:linePitch="312"/>
        </w:sectPr>
      </w:pP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color w:val="FF0000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培训背景：</w:t>
      </w:r>
    </w:p>
    <w:p w:rsidR="00AB5305" w:rsidRDefault="005A40F6">
      <w:pPr>
        <w:adjustRightInd w:val="0"/>
        <w:snapToGrid w:val="0"/>
        <w:spacing w:line="276" w:lineRule="auto"/>
        <w:ind w:firstLineChars="200" w:firstLine="420"/>
        <w:rPr>
          <w:rFonts w:ascii="微软雅黑" w:eastAsia="微软雅黑" w:hAnsi="微软雅黑"/>
          <w:b/>
          <w:color w:val="FF0000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本课程致力于提高和完善物流供应链相关管理人员综合能力</w:t>
      </w:r>
      <w:r>
        <w:rPr>
          <w:rFonts w:ascii="微软雅黑" w:eastAsia="微软雅黑" w:hAnsi="微软雅黑" w:hint="eastAsia"/>
          <w:color w:val="000000" w:themeColor="text1"/>
          <w:szCs w:val="21"/>
        </w:rPr>
        <w:t xml:space="preserve">, </w:t>
      </w:r>
      <w:r>
        <w:rPr>
          <w:rFonts w:ascii="微软雅黑" w:eastAsia="微软雅黑" w:hAnsi="微软雅黑" w:hint="eastAsia"/>
          <w:color w:val="000000" w:themeColor="text1"/>
          <w:szCs w:val="21"/>
        </w:rPr>
        <w:t>介绍和分析国际上先进的管理理念、物流及仓储控制技巧。以全面理论体系为基础，整合大量案例帮助参与者提升物流与供应链管理战略能力、实际操作能力、优化管理技术和掌握相关运作技巧。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color w:val="FF0000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学习收益：</w:t>
      </w:r>
    </w:p>
    <w:p w:rsidR="00AB5305" w:rsidRDefault="005A40F6">
      <w:pPr>
        <w:numPr>
          <w:ilvl w:val="0"/>
          <w:numId w:val="1"/>
        </w:num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物流管理、供应链管理的前沿最新理念</w:t>
      </w:r>
    </w:p>
    <w:p w:rsidR="00AB5305" w:rsidRDefault="005A40F6">
      <w:pPr>
        <w:numPr>
          <w:ilvl w:val="0"/>
          <w:numId w:val="1"/>
        </w:num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物流供应链战略掌控职能</w:t>
      </w:r>
    </w:p>
    <w:p w:rsidR="00AB5305" w:rsidRDefault="005A40F6">
      <w:pPr>
        <w:numPr>
          <w:ilvl w:val="0"/>
          <w:numId w:val="1"/>
        </w:num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从传统物流向供应链延生</w:t>
      </w:r>
    </w:p>
    <w:p w:rsidR="00AB5305" w:rsidRDefault="005A40F6">
      <w:pPr>
        <w:numPr>
          <w:ilvl w:val="0"/>
          <w:numId w:val="1"/>
        </w:num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供应链管理中的物流成本控制</w:t>
      </w:r>
    </w:p>
    <w:p w:rsidR="00AB5305" w:rsidRDefault="005A40F6">
      <w:pPr>
        <w:numPr>
          <w:ilvl w:val="0"/>
          <w:numId w:val="1"/>
        </w:num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第三方物流供应商选择策略及管理技巧</w:t>
      </w:r>
    </w:p>
    <w:p w:rsidR="00AB5305" w:rsidRDefault="005A40F6">
      <w:pPr>
        <w:numPr>
          <w:ilvl w:val="0"/>
          <w:numId w:val="1"/>
        </w:num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未来物流供应链发展趋势、企业如何响应</w:t>
      </w:r>
    </w:p>
    <w:p w:rsidR="00AB5305" w:rsidRDefault="00AB5305">
      <w:pPr>
        <w:widowControl/>
        <w:adjustRightInd w:val="0"/>
        <w:snapToGrid w:val="0"/>
        <w:spacing w:line="276" w:lineRule="auto"/>
        <w:rPr>
          <w:rFonts w:ascii="微软雅黑" w:eastAsia="微软雅黑" w:hAnsi="微软雅黑"/>
          <w:b/>
          <w:color w:val="00B0F0"/>
          <w:szCs w:val="21"/>
        </w:rPr>
        <w:sectPr w:rsidR="00AB5305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color w:val="FF0000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培训大纲：</w:t>
      </w:r>
    </w:p>
    <w:p w:rsidR="00AB5305" w:rsidRDefault="00AB5305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bCs/>
          <w:color w:val="000000" w:themeColor="text1"/>
          <w:szCs w:val="21"/>
        </w:rPr>
        <w:sectPr w:rsidR="00AB5305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一、物流供应链管理的核心理念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、供应链管理和物流管理的区别和内在联系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、物流的终极目标？供应链决策的核心。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  <w:r>
        <w:rPr>
          <w:rFonts w:ascii="微软雅黑" w:eastAsia="微软雅黑" w:hAnsi="微软雅黑" w:hint="eastAsia"/>
          <w:szCs w:val="21"/>
        </w:rPr>
        <w:t>、供应链的决策步骤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</w:t>
      </w:r>
      <w:r>
        <w:rPr>
          <w:rFonts w:ascii="微软雅黑" w:eastAsia="微软雅黑" w:hAnsi="微软雅黑" w:hint="eastAsia"/>
          <w:szCs w:val="21"/>
        </w:rPr>
        <w:t>、物流战略对供应链企业的影响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</w:t>
      </w:r>
      <w:r>
        <w:rPr>
          <w:rFonts w:ascii="微软雅黑" w:eastAsia="微软雅黑" w:hAnsi="微软雅黑" w:hint="eastAsia"/>
          <w:szCs w:val="21"/>
        </w:rPr>
        <w:t>、精益生产的背景、大量生产的衰退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6</w:t>
      </w:r>
      <w:r>
        <w:rPr>
          <w:rFonts w:ascii="微软雅黑" w:eastAsia="微软雅黑" w:hAnsi="微软雅黑" w:hint="eastAsia"/>
          <w:szCs w:val="21"/>
        </w:rPr>
        <w:t>、推式管理理念的形成（推式的优缺点分析，结合案例）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7</w:t>
      </w:r>
      <w:r>
        <w:rPr>
          <w:rFonts w:ascii="微软雅黑" w:eastAsia="微软雅黑" w:hAnsi="微软雅黑" w:hint="eastAsia"/>
          <w:szCs w:val="21"/>
        </w:rPr>
        <w:t>、拉式管理的风靡（拉式的优缺点分析，结合案例）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8</w:t>
      </w:r>
      <w:r>
        <w:rPr>
          <w:rFonts w:ascii="微软雅黑" w:eastAsia="微软雅黑" w:hAnsi="微软雅黑" w:hint="eastAsia"/>
          <w:szCs w:val="21"/>
        </w:rPr>
        <w:t>、如何有效衔接推拉管理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9</w:t>
      </w:r>
      <w:r>
        <w:rPr>
          <w:rFonts w:ascii="微软雅黑" w:eastAsia="微软雅黑" w:hAnsi="微软雅黑" w:hint="eastAsia"/>
          <w:szCs w:val="21"/>
        </w:rPr>
        <w:t>、大批量定制</w:t>
      </w:r>
      <w:r>
        <w:rPr>
          <w:rFonts w:ascii="微软雅黑" w:eastAsia="微软雅黑" w:hAnsi="微软雅黑" w:hint="eastAsia"/>
          <w:szCs w:val="21"/>
        </w:rPr>
        <w:t>MC</w:t>
      </w:r>
      <w:r>
        <w:rPr>
          <w:rFonts w:ascii="微软雅黑" w:eastAsia="微软雅黑" w:hAnsi="微软雅黑" w:hint="eastAsia"/>
          <w:szCs w:val="21"/>
        </w:rPr>
        <w:t>与</w:t>
      </w:r>
      <w:r>
        <w:rPr>
          <w:rFonts w:ascii="微软雅黑" w:eastAsia="微软雅黑" w:hAnsi="微软雅黑" w:hint="eastAsia"/>
          <w:szCs w:val="21"/>
        </w:rPr>
        <w:t>MP</w:t>
      </w:r>
      <w:r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 w:hint="eastAsia"/>
          <w:szCs w:val="21"/>
        </w:rPr>
        <w:t>LP</w:t>
      </w:r>
      <w:r>
        <w:rPr>
          <w:rFonts w:ascii="微软雅黑" w:eastAsia="微软雅黑" w:hAnsi="微软雅黑" w:hint="eastAsia"/>
          <w:szCs w:val="21"/>
        </w:rPr>
        <w:t>的对比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11</w:t>
      </w:r>
      <w:r>
        <w:rPr>
          <w:rFonts w:ascii="微软雅黑" w:eastAsia="微软雅黑" w:hAnsi="微软雅黑" w:hint="eastAsia"/>
          <w:szCs w:val="21"/>
        </w:rPr>
        <w:t>、物流延迟技术（宜家案例分析）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二、牛鞭效应及供应链需求放大风险的抑制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、牛鞭效应产生背景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、牛鞭效应对企业的伤害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  <w:r>
        <w:rPr>
          <w:rFonts w:ascii="微软雅黑" w:eastAsia="微软雅黑" w:hAnsi="微软雅黑" w:hint="eastAsia"/>
          <w:szCs w:val="21"/>
        </w:rPr>
        <w:t>、降低牛鞭效应的措施：</w:t>
      </w:r>
    </w:p>
    <w:p w:rsidR="00AB5305" w:rsidRDefault="005A40F6">
      <w:pPr>
        <w:pStyle w:val="ac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库存控制技术、</w:t>
      </w:r>
      <w:r>
        <w:rPr>
          <w:rFonts w:ascii="微软雅黑" w:eastAsia="微软雅黑" w:hAnsi="微软雅黑" w:hint="eastAsia"/>
          <w:szCs w:val="21"/>
        </w:rPr>
        <w:t>JIT</w:t>
      </w:r>
      <w:r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 w:hint="eastAsia"/>
          <w:szCs w:val="21"/>
        </w:rPr>
        <w:t>VMI</w:t>
      </w:r>
      <w:r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 w:hint="eastAsia"/>
          <w:szCs w:val="21"/>
        </w:rPr>
        <w:t>JMI</w:t>
      </w:r>
      <w:r>
        <w:rPr>
          <w:rFonts w:ascii="微软雅黑" w:eastAsia="微软雅黑" w:hAnsi="微软雅黑" w:hint="eastAsia"/>
          <w:szCs w:val="21"/>
        </w:rPr>
        <w:t>、零库存</w:t>
      </w:r>
    </w:p>
    <w:p w:rsidR="00AB5305" w:rsidRDefault="005A40F6">
      <w:pPr>
        <w:pStyle w:val="ac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牛鞭效应产生机制及企业风险规避技巧</w:t>
      </w:r>
    </w:p>
    <w:p w:rsidR="00AB5305" w:rsidRDefault="005A40F6">
      <w:pPr>
        <w:pStyle w:val="ac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库存成本核算及控制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</w:t>
      </w:r>
      <w:r>
        <w:rPr>
          <w:rFonts w:ascii="微软雅黑" w:eastAsia="微软雅黑" w:hAnsi="微软雅黑" w:hint="eastAsia"/>
          <w:szCs w:val="21"/>
        </w:rPr>
        <w:t>、牛鞭效应的成因及预防</w:t>
      </w:r>
    </w:p>
    <w:p w:rsidR="00AB5305" w:rsidRDefault="005A40F6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案例分析：</w:t>
      </w:r>
      <w:r>
        <w:rPr>
          <w:rFonts w:ascii="微软雅黑" w:eastAsia="微软雅黑" w:hAnsi="微软雅黑" w:hint="eastAsia"/>
          <w:szCs w:val="21"/>
        </w:rPr>
        <w:t>P&amp;G</w:t>
      </w:r>
      <w:r>
        <w:rPr>
          <w:rFonts w:ascii="微软雅黑" w:eastAsia="微软雅黑" w:hAnsi="微软雅黑" w:hint="eastAsia"/>
          <w:szCs w:val="21"/>
        </w:rPr>
        <w:t>经典牛鞭效应案例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</w:t>
      </w:r>
      <w:r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 w:hint="eastAsia"/>
          <w:szCs w:val="21"/>
        </w:rPr>
        <w:t>JIT &amp; VMI</w:t>
      </w:r>
    </w:p>
    <w:p w:rsidR="00AB5305" w:rsidRDefault="005A40F6">
      <w:pPr>
        <w:pStyle w:val="ac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JIT</w:t>
      </w:r>
      <w:r>
        <w:rPr>
          <w:rFonts w:ascii="微软雅黑" w:eastAsia="微软雅黑" w:hAnsi="微软雅黑" w:hint="eastAsia"/>
          <w:szCs w:val="21"/>
        </w:rPr>
        <w:t>与</w:t>
      </w:r>
      <w:r>
        <w:rPr>
          <w:rFonts w:ascii="微软雅黑" w:eastAsia="微软雅黑" w:hAnsi="微软雅黑" w:hint="eastAsia"/>
          <w:szCs w:val="21"/>
        </w:rPr>
        <w:t>VMI</w:t>
      </w:r>
      <w:r>
        <w:rPr>
          <w:rFonts w:ascii="微软雅黑" w:eastAsia="微软雅黑" w:hAnsi="微软雅黑" w:hint="eastAsia"/>
          <w:szCs w:val="21"/>
        </w:rPr>
        <w:t>的区别联系</w:t>
      </w:r>
    </w:p>
    <w:p w:rsidR="00AB5305" w:rsidRDefault="005A40F6">
      <w:pPr>
        <w:pStyle w:val="ac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JIT</w:t>
      </w:r>
      <w:r>
        <w:rPr>
          <w:rFonts w:ascii="微软雅黑" w:eastAsia="微软雅黑" w:hAnsi="微软雅黑" w:hint="eastAsia"/>
          <w:szCs w:val="21"/>
        </w:rPr>
        <w:t>的实施要点</w:t>
      </w:r>
    </w:p>
    <w:p w:rsidR="00AB5305" w:rsidRDefault="005A40F6">
      <w:pPr>
        <w:pStyle w:val="ac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案例讨论：丰田、供应链物流中断经典案例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lastRenderedPageBreak/>
        <w:t>三、物流供应链系统库存控制技术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、订货点库存决策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、一次订货决策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  <w:r>
        <w:rPr>
          <w:rFonts w:ascii="微软雅黑" w:eastAsia="微软雅黑" w:hAnsi="微软雅黑" w:hint="eastAsia"/>
          <w:szCs w:val="21"/>
        </w:rPr>
        <w:t>、如何重复订货决策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</w:t>
      </w:r>
      <w:r>
        <w:rPr>
          <w:rFonts w:ascii="微软雅黑" w:eastAsia="微软雅黑" w:hAnsi="微软雅黑" w:hint="eastAsia"/>
          <w:szCs w:val="21"/>
        </w:rPr>
        <w:t>、库存成本的结构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</w:t>
      </w:r>
      <w:r>
        <w:rPr>
          <w:rFonts w:ascii="微软雅黑" w:eastAsia="微软雅黑" w:hAnsi="微软雅黑" w:hint="eastAsia"/>
          <w:szCs w:val="21"/>
        </w:rPr>
        <w:t>、如何有效降低</w:t>
      </w:r>
      <w:r>
        <w:rPr>
          <w:rFonts w:ascii="微软雅黑" w:eastAsia="微软雅黑" w:hAnsi="微软雅黑" w:hint="eastAsia"/>
          <w:szCs w:val="21"/>
        </w:rPr>
        <w:t>库存成本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6</w:t>
      </w:r>
      <w:r>
        <w:rPr>
          <w:rFonts w:ascii="微软雅黑" w:eastAsia="微软雅黑" w:hAnsi="微软雅黑" w:hint="eastAsia"/>
          <w:szCs w:val="21"/>
        </w:rPr>
        <w:t>、到底什么是零库存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7</w:t>
      </w:r>
      <w:r>
        <w:rPr>
          <w:rFonts w:ascii="微软雅黑" w:eastAsia="微软雅黑" w:hAnsi="微软雅黑" w:hint="eastAsia"/>
          <w:szCs w:val="21"/>
        </w:rPr>
        <w:t>、柔性库存管理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8</w:t>
      </w:r>
      <w:r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 w:hint="eastAsia"/>
          <w:szCs w:val="21"/>
        </w:rPr>
        <w:t>MRP MRPII CRP DRP ERP</w:t>
      </w:r>
      <w:r>
        <w:rPr>
          <w:rFonts w:ascii="微软雅黑" w:eastAsia="微软雅黑" w:hAnsi="微软雅黑" w:hint="eastAsia"/>
          <w:szCs w:val="21"/>
        </w:rPr>
        <w:t>等核心管理技术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9</w:t>
      </w:r>
      <w:r>
        <w:rPr>
          <w:rFonts w:ascii="微软雅黑" w:eastAsia="微软雅黑" w:hAnsi="微软雅黑" w:hint="eastAsia"/>
          <w:szCs w:val="21"/>
        </w:rPr>
        <w:t>、库存的风险分类，如何防范。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10</w:t>
      </w:r>
      <w:r>
        <w:rPr>
          <w:rFonts w:ascii="微软雅黑" w:eastAsia="微软雅黑" w:hAnsi="微软雅黑" w:hint="eastAsia"/>
          <w:szCs w:val="21"/>
        </w:rPr>
        <w:t>、供应链周转库存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11</w:t>
      </w:r>
      <w:r>
        <w:rPr>
          <w:rFonts w:ascii="微软雅黑" w:eastAsia="微软雅黑" w:hAnsi="微软雅黑" w:hint="eastAsia"/>
          <w:szCs w:val="21"/>
        </w:rPr>
        <w:t>、供应链不确定性管理</w:t>
      </w:r>
      <w:r>
        <w:rPr>
          <w:rFonts w:ascii="微软雅黑" w:eastAsia="微软雅黑" w:hAnsi="微软雅黑" w:hint="eastAsia"/>
          <w:szCs w:val="21"/>
        </w:rPr>
        <w:t xml:space="preserve">: </w:t>
      </w:r>
      <w:r>
        <w:rPr>
          <w:rFonts w:ascii="微软雅黑" w:eastAsia="微软雅黑" w:hAnsi="微软雅黑" w:hint="eastAsia"/>
          <w:szCs w:val="21"/>
        </w:rPr>
        <w:t>安全库存</w:t>
      </w:r>
      <w:r>
        <w:rPr>
          <w:rFonts w:ascii="微软雅黑" w:eastAsia="微软雅黑" w:hAnsi="微软雅黑" w:hint="eastAsia"/>
          <w:szCs w:val="21"/>
        </w:rPr>
        <w:t xml:space="preserve"> SS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12</w:t>
      </w:r>
      <w:r>
        <w:rPr>
          <w:rFonts w:ascii="微软雅黑" w:eastAsia="微软雅黑" w:hAnsi="微软雅黑" w:hint="eastAsia"/>
          <w:szCs w:val="21"/>
        </w:rPr>
        <w:t>、物流经济批量</w:t>
      </w:r>
      <w:r>
        <w:rPr>
          <w:rFonts w:ascii="微软雅黑" w:eastAsia="微软雅黑" w:hAnsi="微软雅黑" w:hint="eastAsia"/>
          <w:szCs w:val="21"/>
        </w:rPr>
        <w:t>EOQ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color w:val="FF0000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四、供应链管理中的物流成本控制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、物流成本的构成</w:t>
      </w:r>
    </w:p>
    <w:p w:rsidR="00AB5305" w:rsidRDefault="005A40F6">
      <w:pPr>
        <w:pStyle w:val="ac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运输、库存成本</w:t>
      </w:r>
    </w:p>
    <w:p w:rsidR="00AB5305" w:rsidRDefault="005A40F6">
      <w:pPr>
        <w:pStyle w:val="ac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信用成本</w:t>
      </w:r>
    </w:p>
    <w:p w:rsidR="00AB5305" w:rsidRDefault="005A40F6">
      <w:pPr>
        <w:pStyle w:val="ac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税费成本</w:t>
      </w:r>
    </w:p>
    <w:p w:rsidR="00AB5305" w:rsidRDefault="005A40F6">
      <w:pPr>
        <w:pStyle w:val="ac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保险成本</w:t>
      </w:r>
    </w:p>
    <w:p w:rsidR="00AB5305" w:rsidRDefault="005A40F6">
      <w:pPr>
        <w:pStyle w:val="ac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缺货成本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、物流成本控制</w:t>
      </w:r>
    </w:p>
    <w:p w:rsidR="00AB5305" w:rsidRDefault="005A40F6">
      <w:pPr>
        <w:pStyle w:val="ac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物流成本冰川</w:t>
      </w:r>
    </w:p>
    <w:p w:rsidR="00AB5305" w:rsidRDefault="005A40F6">
      <w:pPr>
        <w:pStyle w:val="ac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第三利润源</w:t>
      </w:r>
    </w:p>
    <w:p w:rsidR="00AB5305" w:rsidRDefault="005A40F6">
      <w:pPr>
        <w:pStyle w:val="ac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库存及运输成本控制</w:t>
      </w:r>
    </w:p>
    <w:p w:rsidR="00AB5305" w:rsidRDefault="005A40F6">
      <w:pPr>
        <w:pStyle w:val="ac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交货地选择、运输方式匹配</w:t>
      </w:r>
    </w:p>
    <w:p w:rsidR="00AB5305" w:rsidRDefault="005A40F6">
      <w:pPr>
        <w:pStyle w:val="ac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运费结构、不同运输方式运费</w:t>
      </w:r>
    </w:p>
    <w:p w:rsidR="00AB5305" w:rsidRDefault="005A40F6">
      <w:pPr>
        <w:pStyle w:val="ac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运费风险划分、如何规避</w:t>
      </w:r>
    </w:p>
    <w:p w:rsidR="00AB5305" w:rsidRDefault="005A40F6">
      <w:pPr>
        <w:pStyle w:val="ac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运输包装、物流模数</w:t>
      </w:r>
    </w:p>
    <w:p w:rsidR="00AB5305" w:rsidRDefault="005A40F6">
      <w:pPr>
        <w:pStyle w:val="ac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运输路线优化及设计</w:t>
      </w:r>
    </w:p>
    <w:p w:rsidR="00AB5305" w:rsidRDefault="005A40F6">
      <w:pPr>
        <w:pStyle w:val="ac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运输方案设计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五、第三方物流供应商的选择与管理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、第三方物流的核心理念</w:t>
      </w:r>
    </w:p>
    <w:p w:rsidR="00AB5305" w:rsidRDefault="005A40F6">
      <w:pPr>
        <w:pStyle w:val="ac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第一方，第二方，第三方，第四方物流的区别</w:t>
      </w:r>
    </w:p>
    <w:p w:rsidR="00AB5305" w:rsidRDefault="005A40F6">
      <w:pPr>
        <w:pStyle w:val="ac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第三方物流分类</w:t>
      </w:r>
    </w:p>
    <w:p w:rsidR="00AB5305" w:rsidRDefault="005A40F6">
      <w:pPr>
        <w:pStyle w:val="ac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第三方物流的价值、第四方物流的发展趋势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、第三方物流供应商的选择</w:t>
      </w:r>
    </w:p>
    <w:p w:rsidR="00AB5305" w:rsidRDefault="005A40F6">
      <w:pPr>
        <w:pStyle w:val="ac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第三方物流评估的标准</w:t>
      </w:r>
    </w:p>
    <w:p w:rsidR="00AB5305" w:rsidRDefault="005A40F6">
      <w:pPr>
        <w:pStyle w:val="ac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第三方物流选择策略（层次分析</w:t>
      </w:r>
      <w:r>
        <w:rPr>
          <w:rFonts w:ascii="微软雅黑" w:eastAsia="微软雅黑" w:hAnsi="微软雅黑" w:hint="eastAsia"/>
          <w:szCs w:val="21"/>
        </w:rPr>
        <w:t>AHP</w:t>
      </w:r>
      <w:r>
        <w:rPr>
          <w:rFonts w:ascii="微软雅黑" w:eastAsia="微软雅黑" w:hAnsi="微软雅黑" w:hint="eastAsia"/>
          <w:szCs w:val="21"/>
        </w:rPr>
        <w:t>，活动成本法</w:t>
      </w:r>
      <w:r>
        <w:rPr>
          <w:rFonts w:ascii="微软雅黑" w:eastAsia="微软雅黑" w:hAnsi="微软雅黑" w:hint="eastAsia"/>
          <w:szCs w:val="21"/>
        </w:rPr>
        <w:t>ABC</w:t>
      </w:r>
      <w:r>
        <w:rPr>
          <w:rFonts w:ascii="微软雅黑" w:eastAsia="微软雅黑" w:hAnsi="微软雅黑" w:hint="eastAsia"/>
          <w:szCs w:val="21"/>
        </w:rPr>
        <w:t>）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  <w:r>
        <w:rPr>
          <w:rFonts w:ascii="微软雅黑" w:eastAsia="微软雅黑" w:hAnsi="微软雅黑" w:hint="eastAsia"/>
          <w:szCs w:val="21"/>
        </w:rPr>
        <w:t>、第三方物流供应商的管理</w:t>
      </w:r>
    </w:p>
    <w:p w:rsidR="00AB5305" w:rsidRDefault="005A40F6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第三方物流供应商绩效管理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六、如何打造具有安全又便利的国际供应链？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、六步构建“贸易和海关合规体系”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、企业未完善“贸易和海关合规体系”五大风险：</w:t>
      </w:r>
    </w:p>
    <w:p w:rsidR="00AB5305" w:rsidRDefault="005A40F6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违法违规风险</w:t>
      </w:r>
    </w:p>
    <w:p w:rsidR="00AB5305" w:rsidRDefault="005A40F6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企业财税损失风险</w:t>
      </w:r>
    </w:p>
    <w:p w:rsidR="00AB5305" w:rsidRDefault="005A40F6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企业生产经营供应链上的风险</w:t>
      </w:r>
    </w:p>
    <w:p w:rsidR="00AB5305" w:rsidRDefault="005A40F6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贸易安全方面的风险</w:t>
      </w:r>
    </w:p>
    <w:p w:rsidR="00AB5305" w:rsidRDefault="005A40F6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海关信用等级降级风险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  <w:r>
        <w:rPr>
          <w:rFonts w:ascii="微软雅黑" w:eastAsia="微软雅黑" w:hAnsi="微软雅黑" w:hint="eastAsia"/>
          <w:szCs w:val="21"/>
        </w:rPr>
        <w:t>、合规体系重点内容分析：正确划分贸易方式、加强“物流供应商”管理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</w:t>
      </w:r>
      <w:r>
        <w:rPr>
          <w:rFonts w:ascii="微软雅黑" w:eastAsia="微软雅黑" w:hAnsi="微软雅黑" w:hint="eastAsia"/>
          <w:szCs w:val="21"/>
        </w:rPr>
        <w:t>、如何正确申请</w:t>
      </w:r>
      <w:r>
        <w:rPr>
          <w:rFonts w:ascii="微软雅黑" w:eastAsia="微软雅黑" w:hAnsi="微软雅黑" w:hint="eastAsia"/>
          <w:szCs w:val="21"/>
        </w:rPr>
        <w:t>AEO</w:t>
      </w:r>
      <w:r>
        <w:rPr>
          <w:rFonts w:ascii="微软雅黑" w:eastAsia="微软雅黑" w:hAnsi="微软雅黑" w:hint="eastAsia"/>
          <w:szCs w:val="21"/>
        </w:rPr>
        <w:t>认证？</w:t>
      </w:r>
      <w:r>
        <w:rPr>
          <w:rFonts w:ascii="微软雅黑" w:eastAsia="微软雅黑" w:hAnsi="微软雅黑" w:hint="eastAsia"/>
          <w:szCs w:val="21"/>
        </w:rPr>
        <w:t>AEO</w:t>
      </w:r>
      <w:r>
        <w:rPr>
          <w:rFonts w:ascii="微软雅黑" w:eastAsia="微软雅黑" w:hAnsi="微软雅黑" w:hint="eastAsia"/>
          <w:szCs w:val="21"/>
        </w:rPr>
        <w:t>不是</w:t>
      </w:r>
      <w:r>
        <w:rPr>
          <w:rFonts w:ascii="微软雅黑" w:eastAsia="微软雅黑" w:hAnsi="微软雅黑" w:hint="eastAsia"/>
          <w:szCs w:val="21"/>
        </w:rPr>
        <w:t>ISO</w:t>
      </w:r>
      <w:r>
        <w:rPr>
          <w:rFonts w:ascii="微软雅黑" w:eastAsia="微软雅黑" w:hAnsi="微软雅黑" w:hint="eastAsia"/>
          <w:szCs w:val="21"/>
        </w:rPr>
        <w:t>。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</w:t>
      </w:r>
      <w:r>
        <w:rPr>
          <w:rFonts w:ascii="微软雅黑" w:eastAsia="微软雅黑" w:hAnsi="微软雅黑" w:hint="eastAsia"/>
          <w:szCs w:val="21"/>
        </w:rPr>
        <w:t>、如何选择</w:t>
      </w:r>
      <w:r>
        <w:rPr>
          <w:rFonts w:ascii="微软雅黑" w:eastAsia="微软雅黑" w:hAnsi="微软雅黑" w:hint="eastAsia"/>
          <w:szCs w:val="21"/>
        </w:rPr>
        <w:t>AEO</w:t>
      </w:r>
      <w:r>
        <w:rPr>
          <w:rFonts w:ascii="微软雅黑" w:eastAsia="微软雅黑" w:hAnsi="微软雅黑" w:hint="eastAsia"/>
          <w:szCs w:val="21"/>
        </w:rPr>
        <w:t>第三方辅导机构？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6</w:t>
      </w:r>
      <w:r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 w:hint="eastAsia"/>
          <w:szCs w:val="21"/>
        </w:rPr>
        <w:t>AEO</w:t>
      </w:r>
      <w:r>
        <w:rPr>
          <w:rFonts w:ascii="微软雅黑" w:eastAsia="微软雅黑" w:hAnsi="微软雅黑" w:hint="eastAsia"/>
          <w:szCs w:val="21"/>
        </w:rPr>
        <w:t>九大热点问题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7</w:t>
      </w:r>
      <w:r>
        <w:rPr>
          <w:rFonts w:ascii="微软雅黑" w:eastAsia="微软雅黑" w:hAnsi="微软雅黑" w:hint="eastAsia"/>
          <w:szCs w:val="21"/>
        </w:rPr>
        <w:t>、供应链合规的“终极防护墙”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七、绿色物流、绿色供应链、逆向物流、回收物流</w:t>
      </w:r>
    </w:p>
    <w:p w:rsidR="00AB5305" w:rsidRDefault="005A40F6">
      <w:pPr>
        <w:pStyle w:val="ac"/>
        <w:adjustRightInd w:val="0"/>
        <w:snapToGrid w:val="0"/>
        <w:spacing w:line="276" w:lineRule="auto"/>
        <w:ind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、绿色物流的核心思想</w:t>
      </w:r>
    </w:p>
    <w:p w:rsidR="00AB5305" w:rsidRDefault="005A40F6">
      <w:pPr>
        <w:pStyle w:val="ac"/>
        <w:adjustRightInd w:val="0"/>
        <w:snapToGrid w:val="0"/>
        <w:spacing w:line="276" w:lineRule="auto"/>
        <w:ind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、绿色供应链发展趋势（案例分析）</w:t>
      </w:r>
    </w:p>
    <w:p w:rsidR="00AB5305" w:rsidRDefault="005A40F6">
      <w:pPr>
        <w:pStyle w:val="ac"/>
        <w:adjustRightInd w:val="0"/>
        <w:snapToGrid w:val="0"/>
        <w:spacing w:line="276" w:lineRule="auto"/>
        <w:ind w:firstLineChars="0" w:firstLine="0"/>
        <w:rPr>
          <w:rFonts w:ascii="微软雅黑" w:eastAsia="微软雅黑" w:hAnsi="微软雅黑"/>
          <w:b/>
          <w:color w:val="FF0000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  <w:r>
        <w:rPr>
          <w:rFonts w:ascii="微软雅黑" w:eastAsia="微软雅黑" w:hAnsi="微软雅黑" w:hint="eastAsia"/>
          <w:szCs w:val="21"/>
        </w:rPr>
        <w:t>、逆向物流、回收物流发展趋势（案例分析）</w:t>
      </w:r>
    </w:p>
    <w:p w:rsidR="00AB5305" w:rsidRDefault="00AB5305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color w:val="FF0000"/>
          <w:sz w:val="24"/>
        </w:rPr>
        <w:sectPr w:rsidR="00AB5305">
          <w:type w:val="continuous"/>
          <w:pgSz w:w="11906" w:h="16838"/>
          <w:pgMar w:top="1134" w:right="1286" w:bottom="851" w:left="1134" w:header="851" w:footer="229" w:gutter="0"/>
          <w:pgNumType w:fmt="numberInDash"/>
          <w:cols w:num="2" w:sep="1" w:space="427"/>
          <w:docGrid w:type="linesAndChars" w:linePitch="312"/>
        </w:sectPr>
      </w:pP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color w:val="FF0000"/>
          <w:szCs w:val="21"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讲师介绍：</w:t>
      </w:r>
      <w:r>
        <w:rPr>
          <w:rFonts w:ascii="微软雅黑" w:eastAsia="微软雅黑" w:hAnsi="微软雅黑"/>
          <w:b/>
          <w:szCs w:val="21"/>
        </w:rPr>
        <w:t>罗老师</w:t>
      </w:r>
    </w:p>
    <w:p w:rsidR="00AB5305" w:rsidRDefault="005A40F6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行业资质：</w:t>
      </w:r>
      <w:r>
        <w:rPr>
          <w:rFonts w:ascii="微软雅黑" w:eastAsia="微软雅黑" w:hAnsi="微软雅黑" w:hint="eastAsia"/>
          <w:szCs w:val="21"/>
        </w:rPr>
        <w:t>上海交通大学硕士</w:t>
      </w:r>
    </w:p>
    <w:p w:rsidR="00AB5305" w:rsidRDefault="005A40F6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帕迪公司国际物流与国际货运以及进出口专业高级讲师</w:t>
      </w:r>
    </w:p>
    <w:p w:rsidR="00AB5305" w:rsidRDefault="005A40F6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工作经历：</w:t>
      </w:r>
      <w:r>
        <w:rPr>
          <w:rFonts w:ascii="微软雅黑" w:eastAsia="微软雅黑" w:hAnsi="微软雅黑" w:hint="eastAsia"/>
          <w:szCs w:val="21"/>
        </w:rPr>
        <w:t>具有较长时间企业工作经历，曾在中远物流有限公司工作，专门从事国际租船、班轮运输进</w:t>
      </w:r>
      <w:r>
        <w:rPr>
          <w:rFonts w:ascii="微软雅黑" w:eastAsia="微软雅黑" w:hAnsi="微软雅黑" w:hint="eastAsia"/>
          <w:szCs w:val="21"/>
        </w:rPr>
        <w:lastRenderedPageBreak/>
        <w:t>出口相关业务，对供应链运作、国际物流风险防控、提单项下相关索赔流程、散货运输风险规避、货运通关等领域有较为深入的研究，为</w:t>
      </w:r>
      <w:r>
        <w:rPr>
          <w:rFonts w:ascii="微软雅黑" w:eastAsia="微软雅黑" w:hAnsi="微软雅黑" w:hint="eastAsia"/>
          <w:szCs w:val="21"/>
        </w:rPr>
        <w:t>TNT</w:t>
      </w:r>
      <w:r>
        <w:rPr>
          <w:rFonts w:ascii="微软雅黑" w:eastAsia="微软雅黑" w:hAnsi="微软雅黑" w:hint="eastAsia"/>
          <w:szCs w:val="21"/>
        </w:rPr>
        <w:t>物流、中国烟草集团、中国海运、上海医疗器械进出口公司等大型企业培训国际物流、供应链管理、进出口通关管理相关课程。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风格与特点：</w:t>
      </w:r>
      <w:r>
        <w:rPr>
          <w:rFonts w:ascii="微软雅黑" w:eastAsia="微软雅黑" w:hAnsi="微软雅黑" w:hint="eastAsia"/>
          <w:szCs w:val="21"/>
        </w:rPr>
        <w:t>具有</w:t>
      </w:r>
      <w:r>
        <w:rPr>
          <w:rFonts w:ascii="微软雅黑" w:eastAsia="微软雅黑" w:hAnsi="微软雅黑" w:hint="eastAsia"/>
          <w:szCs w:val="21"/>
        </w:rPr>
        <w:t>10</w:t>
      </w:r>
      <w:r>
        <w:rPr>
          <w:rFonts w:ascii="微软雅黑" w:eastAsia="微软雅黑" w:hAnsi="微软雅黑" w:hint="eastAsia"/>
          <w:szCs w:val="21"/>
        </w:rPr>
        <w:t>多年讲师经历的罗老师的授课：风格生动、幽默，讲解深入浅出。擅长于活泼、互动、研讨、演练、启发、体验、感悟等培训方式，并利用大量的案例，结合企业实际运作经验，培训内容实务性、</w:t>
      </w:r>
      <w:r>
        <w:rPr>
          <w:rFonts w:ascii="微软雅黑" w:eastAsia="微软雅黑" w:hAnsi="微软雅黑" w:hint="eastAsia"/>
          <w:szCs w:val="21"/>
        </w:rPr>
        <w:t>可操作性极强，且提供多种实用的解决问题之工具及技巧。对参训者具有极大的吸引力、感染力，深受学员欢迎。罗老师实战经验丰富，知识面广，能回答学员国际货运，运输，以及国际物流，关务，库存等的各种问题。学以致用、注重实际操作、突出实战性、理顺思维并系统化、传授最新、最先进并且有效的方法与经验。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b/>
          <w:bCs/>
          <w:szCs w:val="21"/>
        </w:rPr>
        <w:t>主讲课程</w:t>
      </w:r>
      <w:r>
        <w:rPr>
          <w:rFonts w:ascii="微软雅黑" w:eastAsia="微软雅黑" w:hAnsi="微软雅黑" w:hint="eastAsia"/>
          <w:b/>
          <w:bCs/>
          <w:szCs w:val="21"/>
        </w:rPr>
        <w:t>：</w:t>
      </w:r>
      <w:r>
        <w:rPr>
          <w:rFonts w:ascii="微软雅黑" w:eastAsia="微软雅黑" w:hAnsi="微软雅黑" w:hint="eastAsia"/>
          <w:szCs w:val="21"/>
        </w:rPr>
        <w:t>《物流与供应链管理》，《供应链中的库存管理》，《国际贸易实务操作技巧与风险防范》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服务的客户：</w:t>
      </w:r>
      <w:r>
        <w:rPr>
          <w:rFonts w:ascii="微软雅黑" w:eastAsia="微软雅黑" w:hAnsi="微软雅黑" w:hint="eastAsia"/>
          <w:b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三星电子、西门子、爱默生、杜邦、梅兰日兰、德特威勒、卡西欧、华凌集团，德尔福、梅特勒－特利多、沈阳宝马、劳士领、延锋百</w:t>
      </w:r>
      <w:r>
        <w:rPr>
          <w:rFonts w:ascii="微软雅黑" w:eastAsia="微软雅黑" w:hAnsi="微软雅黑" w:hint="eastAsia"/>
          <w:szCs w:val="21"/>
        </w:rPr>
        <w:t>利得、奥特斯</w:t>
      </w:r>
      <w:r>
        <w:rPr>
          <w:rFonts w:ascii="微软雅黑" w:eastAsia="微软雅黑" w:hAnsi="微软雅黑" w:hint="eastAsia"/>
          <w:szCs w:val="21"/>
        </w:rPr>
        <w:t>ATS</w:t>
      </w:r>
      <w:r>
        <w:rPr>
          <w:rFonts w:ascii="微软雅黑" w:eastAsia="微软雅黑" w:hAnsi="微软雅黑" w:hint="eastAsia"/>
          <w:szCs w:val="21"/>
        </w:rPr>
        <w:t>、萨帕铝热、葛兰素史克、伊美德，萨康，延锋百利得</w:t>
      </w:r>
      <w:r>
        <w:rPr>
          <w:rFonts w:ascii="微软雅黑" w:eastAsia="微软雅黑" w:hAnsi="微软雅黑" w:hint="eastAsia"/>
          <w:szCs w:val="21"/>
        </w:rPr>
        <w:t>.</w:t>
      </w:r>
      <w:r>
        <w:rPr>
          <w:rFonts w:ascii="微软雅黑" w:eastAsia="微软雅黑" w:hAnsi="微软雅黑" w:hint="eastAsia"/>
          <w:szCs w:val="21"/>
        </w:rPr>
        <w:t>、上海大众、上海通用、青岛海尔、飞利浦、东风汽车、宝钢集团、丰田汽车、奥特控股、乔治费歇尔、东风汽车悬架弹簧、东风汽车车桥、苏州耐普罗、武汉万兴、上海开利、普茨迈斯特机械</w:t>
      </w:r>
      <w:r>
        <w:rPr>
          <w:rFonts w:ascii="微软雅黑" w:eastAsia="微软雅黑" w:hAnsi="微软雅黑" w:hint="eastAsia"/>
          <w:szCs w:val="21"/>
        </w:rPr>
        <w:t>(</w:t>
      </w:r>
      <w:r>
        <w:rPr>
          <w:rFonts w:ascii="微软雅黑" w:eastAsia="微软雅黑" w:hAnsi="微软雅黑" w:hint="eastAsia"/>
          <w:szCs w:val="21"/>
        </w:rPr>
        <w:t>上海</w:t>
      </w:r>
      <w:r>
        <w:rPr>
          <w:rFonts w:ascii="微软雅黑" w:eastAsia="微软雅黑" w:hAnsi="微软雅黑" w:hint="eastAsia"/>
          <w:szCs w:val="21"/>
        </w:rPr>
        <w:t xml:space="preserve">) </w:t>
      </w:r>
      <w:r>
        <w:rPr>
          <w:rFonts w:ascii="微软雅黑" w:eastAsia="微软雅黑" w:hAnsi="微软雅黑" w:hint="eastAsia"/>
          <w:szCs w:val="21"/>
        </w:rPr>
        <w:t>等国内外著名企业。</w:t>
      </w:r>
    </w:p>
    <w:p w:rsidR="00AB5305" w:rsidRDefault="005A40F6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客户评价：</w:t>
      </w:r>
    </w:p>
    <w:p w:rsidR="00AB5305" w:rsidRDefault="005A40F6">
      <w:pPr>
        <w:pStyle w:val="ac"/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罗老师幽默、深入浅出，让我们明白了许多难以理解的知识。</w:t>
      </w:r>
    </w:p>
    <w:p w:rsidR="00AB5305" w:rsidRDefault="005A40F6">
      <w:pPr>
        <w:pStyle w:val="ac"/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分析问题切中要害、入木三分，令我们茅塞顿开！</w:t>
      </w:r>
      <w:r>
        <w:rPr>
          <w:rFonts w:ascii="微软雅黑" w:eastAsia="微软雅黑" w:hAnsi="微软雅黑" w:hint="eastAsia"/>
          <w:szCs w:val="21"/>
        </w:rPr>
        <w:t xml:space="preserve"> </w:t>
      </w:r>
    </w:p>
    <w:p w:rsidR="00AB5305" w:rsidRDefault="005A40F6">
      <w:pPr>
        <w:pStyle w:val="ac"/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咨询概念超前，但又注重实际应用；案例丰富并且主要来自本人的多年实践经验。</w:t>
      </w:r>
      <w:r>
        <w:rPr>
          <w:rFonts w:ascii="微软雅黑" w:eastAsia="微软雅黑" w:hAnsi="微软雅黑" w:hint="eastAsia"/>
          <w:szCs w:val="21"/>
        </w:rPr>
        <w:t xml:space="preserve"> </w:t>
      </w:r>
    </w:p>
    <w:p w:rsidR="00AB5305" w:rsidRDefault="005A40F6">
      <w:pPr>
        <w:pStyle w:val="ac"/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睿智幽默的语言，充分调动学员参与度，气氛轻松活跃。</w:t>
      </w:r>
    </w:p>
    <w:p w:rsidR="00AB5305" w:rsidRDefault="005A40F6">
      <w:pPr>
        <w:pStyle w:val="ac"/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  <w:sectPr w:rsidR="00AB5305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  <w:r>
        <w:rPr>
          <w:rFonts w:ascii="微软雅黑" w:eastAsia="微软雅黑" w:hAnsi="微软雅黑" w:hint="eastAsia"/>
          <w:szCs w:val="21"/>
        </w:rPr>
        <w:t>机敏而善于思考，能准确抓住学员疑问的关键点，并结合实践操作的体会予以解答，倍受青睐。</w:t>
      </w:r>
    </w:p>
    <w:p w:rsidR="00F5304C" w:rsidRDefault="00F5304C">
      <w:pPr>
        <w:pStyle w:val="ac"/>
        <w:widowControl/>
        <w:tabs>
          <w:tab w:val="left" w:pos="668"/>
        </w:tabs>
        <w:ind w:left="420" w:firstLineChars="0" w:firstLine="0"/>
        <w:jc w:val="center"/>
        <w:rPr>
          <w:rFonts w:ascii="华文细黑" w:eastAsia="华文细黑" w:hAnsi="华文细黑"/>
          <w:b/>
          <w:color w:val="FF0000"/>
          <w:sz w:val="36"/>
        </w:rPr>
      </w:pPr>
      <w:bookmarkStart w:id="34" w:name="_Hlk25148688"/>
    </w:p>
    <w:p w:rsidR="00F5304C" w:rsidRDefault="00F5304C">
      <w:pPr>
        <w:pStyle w:val="ac"/>
        <w:widowControl/>
        <w:tabs>
          <w:tab w:val="left" w:pos="668"/>
        </w:tabs>
        <w:ind w:left="420" w:firstLineChars="0" w:firstLine="0"/>
        <w:jc w:val="center"/>
        <w:rPr>
          <w:rFonts w:ascii="华文细黑" w:eastAsia="华文细黑" w:hAnsi="华文细黑"/>
          <w:b/>
          <w:color w:val="FF0000"/>
          <w:sz w:val="36"/>
        </w:rPr>
      </w:pPr>
    </w:p>
    <w:p w:rsidR="00F5304C" w:rsidRDefault="00F5304C">
      <w:pPr>
        <w:pStyle w:val="ac"/>
        <w:widowControl/>
        <w:tabs>
          <w:tab w:val="left" w:pos="668"/>
        </w:tabs>
        <w:ind w:left="420" w:firstLineChars="0" w:firstLine="0"/>
        <w:jc w:val="center"/>
        <w:rPr>
          <w:rFonts w:ascii="华文细黑" w:eastAsia="华文细黑" w:hAnsi="华文细黑"/>
          <w:b/>
          <w:color w:val="FF0000"/>
          <w:sz w:val="36"/>
        </w:rPr>
      </w:pPr>
    </w:p>
    <w:p w:rsidR="00F5304C" w:rsidRDefault="00F5304C">
      <w:pPr>
        <w:pStyle w:val="ac"/>
        <w:widowControl/>
        <w:tabs>
          <w:tab w:val="left" w:pos="668"/>
        </w:tabs>
        <w:ind w:left="420" w:firstLineChars="0" w:firstLine="0"/>
        <w:jc w:val="center"/>
        <w:rPr>
          <w:rFonts w:ascii="华文细黑" w:eastAsia="华文细黑" w:hAnsi="华文细黑"/>
          <w:b/>
          <w:color w:val="FF0000"/>
          <w:sz w:val="36"/>
        </w:rPr>
      </w:pPr>
    </w:p>
    <w:p w:rsidR="00F5304C" w:rsidRDefault="00F5304C">
      <w:pPr>
        <w:pStyle w:val="ac"/>
        <w:widowControl/>
        <w:tabs>
          <w:tab w:val="left" w:pos="668"/>
        </w:tabs>
        <w:ind w:left="420" w:firstLineChars="0" w:firstLine="0"/>
        <w:jc w:val="center"/>
        <w:rPr>
          <w:rFonts w:ascii="华文细黑" w:eastAsia="华文细黑" w:hAnsi="华文细黑"/>
          <w:b/>
          <w:color w:val="FF0000"/>
          <w:sz w:val="36"/>
        </w:rPr>
      </w:pPr>
    </w:p>
    <w:p w:rsidR="00F5304C" w:rsidRDefault="00F5304C">
      <w:pPr>
        <w:pStyle w:val="ac"/>
        <w:widowControl/>
        <w:tabs>
          <w:tab w:val="left" w:pos="668"/>
        </w:tabs>
        <w:ind w:left="420" w:firstLineChars="0" w:firstLine="0"/>
        <w:jc w:val="center"/>
        <w:rPr>
          <w:rFonts w:ascii="华文细黑" w:eastAsia="华文细黑" w:hAnsi="华文细黑"/>
          <w:b/>
          <w:color w:val="FF0000"/>
          <w:sz w:val="36"/>
        </w:rPr>
      </w:pPr>
    </w:p>
    <w:p w:rsidR="00F5304C" w:rsidRDefault="00F5304C">
      <w:pPr>
        <w:pStyle w:val="ac"/>
        <w:widowControl/>
        <w:tabs>
          <w:tab w:val="left" w:pos="668"/>
        </w:tabs>
        <w:ind w:left="420" w:firstLineChars="0" w:firstLine="0"/>
        <w:jc w:val="center"/>
        <w:rPr>
          <w:rFonts w:ascii="华文细黑" w:eastAsia="华文细黑" w:hAnsi="华文细黑"/>
          <w:b/>
          <w:color w:val="FF0000"/>
          <w:sz w:val="36"/>
        </w:rPr>
      </w:pPr>
    </w:p>
    <w:p w:rsidR="00F5304C" w:rsidRDefault="00F5304C">
      <w:pPr>
        <w:pStyle w:val="ac"/>
        <w:widowControl/>
        <w:tabs>
          <w:tab w:val="left" w:pos="668"/>
        </w:tabs>
        <w:ind w:left="420" w:firstLineChars="0" w:firstLine="0"/>
        <w:jc w:val="center"/>
        <w:rPr>
          <w:rFonts w:ascii="华文细黑" w:eastAsia="华文细黑" w:hAnsi="华文细黑"/>
          <w:b/>
          <w:color w:val="FF0000"/>
          <w:sz w:val="36"/>
        </w:rPr>
      </w:pPr>
    </w:p>
    <w:p w:rsidR="00F5304C" w:rsidRDefault="00F5304C">
      <w:pPr>
        <w:pStyle w:val="ac"/>
        <w:widowControl/>
        <w:tabs>
          <w:tab w:val="left" w:pos="668"/>
        </w:tabs>
        <w:ind w:left="420" w:firstLineChars="0" w:firstLine="0"/>
        <w:jc w:val="center"/>
        <w:rPr>
          <w:rFonts w:ascii="华文细黑" w:eastAsia="华文细黑" w:hAnsi="华文细黑"/>
          <w:b/>
          <w:color w:val="FF0000"/>
          <w:sz w:val="36"/>
        </w:rPr>
      </w:pPr>
    </w:p>
    <w:p w:rsidR="00AB5305" w:rsidRDefault="005A40F6">
      <w:pPr>
        <w:pStyle w:val="ac"/>
        <w:widowControl/>
        <w:tabs>
          <w:tab w:val="left" w:pos="668"/>
        </w:tabs>
        <w:ind w:left="420" w:firstLineChars="0" w:firstLine="0"/>
        <w:jc w:val="center"/>
        <w:rPr>
          <w:rFonts w:ascii="华文细黑" w:eastAsia="华文细黑" w:hAnsi="华文细黑"/>
          <w:b/>
          <w:color w:val="FF0000"/>
          <w:sz w:val="36"/>
        </w:rPr>
      </w:pPr>
      <w:bookmarkStart w:id="35" w:name="_GoBack"/>
      <w:bookmarkEnd w:id="35"/>
      <w:r>
        <w:rPr>
          <w:rFonts w:ascii="华文细黑" w:eastAsia="华文细黑" w:hAnsi="华文细黑"/>
          <w:b/>
          <w:color w:val="FF0000"/>
          <w:sz w:val="36"/>
        </w:rPr>
        <w:lastRenderedPageBreak/>
        <w:t>报</w:t>
      </w:r>
      <w:r>
        <w:rPr>
          <w:rFonts w:ascii="华文细黑" w:eastAsia="华文细黑" w:hAnsi="华文细黑"/>
          <w:b/>
          <w:color w:val="FF0000"/>
          <w:sz w:val="36"/>
        </w:rPr>
        <w:t xml:space="preserve"> </w:t>
      </w:r>
      <w:r>
        <w:rPr>
          <w:rFonts w:ascii="华文细黑" w:eastAsia="华文细黑" w:hAnsi="华文细黑"/>
          <w:b/>
          <w:color w:val="FF0000"/>
          <w:sz w:val="36"/>
        </w:rPr>
        <w:t>名</w:t>
      </w:r>
      <w:r>
        <w:rPr>
          <w:rFonts w:ascii="华文细黑" w:eastAsia="华文细黑" w:hAnsi="华文细黑"/>
          <w:b/>
          <w:color w:val="FF0000"/>
          <w:sz w:val="36"/>
        </w:rPr>
        <w:t xml:space="preserve"> </w:t>
      </w:r>
      <w:r>
        <w:rPr>
          <w:rFonts w:ascii="华文细黑" w:eastAsia="华文细黑" w:hAnsi="华文细黑"/>
          <w:b/>
          <w:color w:val="FF0000"/>
          <w:sz w:val="36"/>
        </w:rPr>
        <w:t>回</w:t>
      </w:r>
      <w:r>
        <w:rPr>
          <w:rFonts w:ascii="华文细黑" w:eastAsia="华文细黑" w:hAnsi="华文细黑"/>
          <w:b/>
          <w:color w:val="FF0000"/>
          <w:sz w:val="36"/>
        </w:rPr>
        <w:t xml:space="preserve"> </w:t>
      </w:r>
      <w:r>
        <w:rPr>
          <w:rFonts w:ascii="华文细黑" w:eastAsia="华文细黑" w:hAnsi="华文细黑"/>
          <w:b/>
          <w:color w:val="FF0000"/>
          <w:sz w:val="36"/>
        </w:rPr>
        <w:t>执</w:t>
      </w:r>
      <w:r>
        <w:rPr>
          <w:rFonts w:ascii="华文细黑" w:eastAsia="华文细黑" w:hAnsi="华文细黑" w:hint="eastAsia"/>
          <w:b/>
          <w:color w:val="FF0000"/>
          <w:sz w:val="36"/>
        </w:rPr>
        <w:t xml:space="preserve"> </w:t>
      </w:r>
      <w:r>
        <w:rPr>
          <w:rFonts w:ascii="华文细黑" w:eastAsia="华文细黑" w:hAnsi="华文细黑"/>
          <w:b/>
          <w:color w:val="FF0000"/>
          <w:sz w:val="36"/>
        </w:rPr>
        <w:t>表</w:t>
      </w:r>
    </w:p>
    <w:p w:rsidR="00AB5305" w:rsidRDefault="005A40F6">
      <w:pPr>
        <w:pStyle w:val="ac"/>
        <w:widowControl/>
        <w:tabs>
          <w:tab w:val="left" w:pos="668"/>
        </w:tabs>
        <w:ind w:left="420" w:firstLineChars="0" w:firstLine="0"/>
        <w:jc w:val="center"/>
        <w:rPr>
          <w:rFonts w:eastAsia="微软雅黑"/>
          <w:sz w:val="44"/>
        </w:rPr>
      </w:pPr>
      <w:r>
        <w:rPr>
          <w:rFonts w:eastAsia="微软雅黑" w:hint="eastAsia"/>
        </w:rPr>
        <w:t>请将报名回执表发送给我们，帕迪咨询</w:t>
      </w:r>
      <w:r>
        <w:rPr>
          <w:rFonts w:eastAsia="微软雅黑" w:hint="eastAsia"/>
        </w:rPr>
        <w:t xml:space="preserve">  </w:t>
      </w:r>
      <w:r>
        <w:rPr>
          <w:rFonts w:eastAsia="微软雅黑" w:hint="eastAsia"/>
        </w:rPr>
        <w:t>程小姐：</w:t>
      </w:r>
      <w:r>
        <w:rPr>
          <w:rFonts w:eastAsia="微软雅黑"/>
        </w:rPr>
        <w:t xml:space="preserve">18917655637  </w:t>
      </w:r>
      <w:r>
        <w:rPr>
          <w:rFonts w:ascii="微软雅黑" w:eastAsia="微软雅黑" w:hAnsi="微软雅黑" w:hint="eastAsia"/>
          <w:sz w:val="18"/>
          <w:lang w:val="fr-FR"/>
        </w:rPr>
        <w:t>Training@021px.com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308"/>
        <w:gridCol w:w="2169"/>
        <w:gridCol w:w="1322"/>
        <w:gridCol w:w="2774"/>
      </w:tblGrid>
      <w:tr w:rsidR="00AB5305">
        <w:trPr>
          <w:trHeight w:hRule="exact" w:val="459"/>
          <w:jc w:val="center"/>
        </w:trPr>
        <w:tc>
          <w:tcPr>
            <w:tcW w:w="1413" w:type="dxa"/>
            <w:vAlign w:val="center"/>
          </w:tcPr>
          <w:p w:rsidR="00AB5305" w:rsidRDefault="005A40F6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2"/>
              </w:rPr>
            </w:pPr>
            <w:r>
              <w:rPr>
                <w:rFonts w:eastAsia="微软雅黑"/>
                <w:b/>
                <w:kern w:val="10"/>
                <w:sz w:val="22"/>
              </w:rPr>
              <w:t>课程名称</w:t>
            </w:r>
          </w:p>
        </w:tc>
        <w:tc>
          <w:tcPr>
            <w:tcW w:w="4186" w:type="dxa"/>
            <w:gridSpan w:val="3"/>
            <w:vAlign w:val="center"/>
          </w:tcPr>
          <w:p w:rsidR="00AB5305" w:rsidRDefault="00AB5305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2"/>
              </w:rPr>
            </w:pPr>
          </w:p>
        </w:tc>
        <w:tc>
          <w:tcPr>
            <w:tcW w:w="1322" w:type="dxa"/>
            <w:vAlign w:val="center"/>
          </w:tcPr>
          <w:p w:rsidR="00AB5305" w:rsidRDefault="005A40F6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2"/>
              </w:rPr>
            </w:pPr>
            <w:r>
              <w:rPr>
                <w:rFonts w:eastAsia="微软雅黑" w:hint="eastAsia"/>
                <w:b/>
                <w:kern w:val="10"/>
                <w:sz w:val="22"/>
              </w:rPr>
              <w:t>城市</w:t>
            </w:r>
            <w:r>
              <w:rPr>
                <w:rFonts w:eastAsia="微软雅黑" w:hint="eastAsia"/>
                <w:b/>
                <w:kern w:val="10"/>
                <w:sz w:val="22"/>
              </w:rPr>
              <w:t>/</w:t>
            </w:r>
            <w:r>
              <w:rPr>
                <w:rFonts w:eastAsia="微软雅黑" w:hint="eastAsia"/>
                <w:b/>
                <w:kern w:val="10"/>
                <w:sz w:val="22"/>
              </w:rPr>
              <w:t>日期</w:t>
            </w:r>
          </w:p>
        </w:tc>
        <w:tc>
          <w:tcPr>
            <w:tcW w:w="2774" w:type="dxa"/>
            <w:vAlign w:val="center"/>
          </w:tcPr>
          <w:p w:rsidR="00AB5305" w:rsidRDefault="00AB5305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2"/>
              </w:rPr>
            </w:pPr>
          </w:p>
        </w:tc>
      </w:tr>
      <w:tr w:rsidR="00AB5305">
        <w:trPr>
          <w:trHeight w:hRule="exact" w:val="573"/>
          <w:jc w:val="center"/>
        </w:trPr>
        <w:tc>
          <w:tcPr>
            <w:tcW w:w="1413" w:type="dxa"/>
            <w:vAlign w:val="center"/>
          </w:tcPr>
          <w:p w:rsidR="00AB5305" w:rsidRDefault="005A40F6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培训负责人</w:t>
            </w:r>
          </w:p>
        </w:tc>
        <w:tc>
          <w:tcPr>
            <w:tcW w:w="2017" w:type="dxa"/>
            <w:gridSpan w:val="2"/>
            <w:vAlign w:val="center"/>
          </w:tcPr>
          <w:p w:rsidR="00AB5305" w:rsidRDefault="00AB5305">
            <w:pPr>
              <w:tabs>
                <w:tab w:val="left" w:pos="1080"/>
              </w:tabs>
              <w:spacing w:line="340" w:lineRule="exact"/>
              <w:rPr>
                <w:rFonts w:eastAsia="微软雅黑"/>
                <w:kern w:val="10"/>
                <w:sz w:val="22"/>
              </w:rPr>
            </w:pPr>
          </w:p>
        </w:tc>
        <w:tc>
          <w:tcPr>
            <w:tcW w:w="6265" w:type="dxa"/>
            <w:gridSpan w:val="3"/>
            <w:vAlign w:val="center"/>
          </w:tcPr>
          <w:p w:rsidR="00AB5305" w:rsidRDefault="005A40F6">
            <w:pPr>
              <w:tabs>
                <w:tab w:val="left" w:pos="1080"/>
              </w:tabs>
              <w:spacing w:line="340" w:lineRule="exac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公司全称：</w:t>
            </w:r>
          </w:p>
        </w:tc>
      </w:tr>
      <w:tr w:rsidR="00AB5305">
        <w:trPr>
          <w:trHeight w:hRule="exact" w:val="459"/>
          <w:jc w:val="center"/>
        </w:trPr>
        <w:tc>
          <w:tcPr>
            <w:tcW w:w="1413" w:type="dxa"/>
            <w:vAlign w:val="center"/>
          </w:tcPr>
          <w:p w:rsidR="00AB5305" w:rsidRDefault="005A40F6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姓名</w:t>
            </w:r>
          </w:p>
        </w:tc>
        <w:tc>
          <w:tcPr>
            <w:tcW w:w="709" w:type="dxa"/>
            <w:vAlign w:val="center"/>
          </w:tcPr>
          <w:p w:rsidR="00AB5305" w:rsidRDefault="005A40F6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性别</w:t>
            </w:r>
          </w:p>
        </w:tc>
        <w:tc>
          <w:tcPr>
            <w:tcW w:w="1308" w:type="dxa"/>
            <w:vAlign w:val="center"/>
          </w:tcPr>
          <w:p w:rsidR="00AB5305" w:rsidRDefault="005A40F6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部门</w:t>
            </w:r>
            <w:r>
              <w:rPr>
                <w:rFonts w:eastAsia="微软雅黑" w:hint="eastAsia"/>
                <w:kern w:val="10"/>
                <w:sz w:val="22"/>
              </w:rPr>
              <w:t>职务</w:t>
            </w:r>
          </w:p>
        </w:tc>
        <w:tc>
          <w:tcPr>
            <w:tcW w:w="2169" w:type="dxa"/>
            <w:vAlign w:val="center"/>
          </w:tcPr>
          <w:p w:rsidR="00AB5305" w:rsidRDefault="005A40F6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 w:hint="eastAsia"/>
                <w:kern w:val="10"/>
                <w:sz w:val="22"/>
              </w:rPr>
              <w:t>手机</w:t>
            </w:r>
          </w:p>
        </w:tc>
        <w:tc>
          <w:tcPr>
            <w:tcW w:w="4096" w:type="dxa"/>
            <w:gridSpan w:val="2"/>
            <w:vAlign w:val="center"/>
          </w:tcPr>
          <w:p w:rsidR="00AB5305" w:rsidRDefault="005A40F6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 w:hint="eastAsia"/>
                <w:kern w:val="10"/>
                <w:sz w:val="22"/>
              </w:rPr>
              <w:t>常用邮箱</w:t>
            </w:r>
          </w:p>
        </w:tc>
      </w:tr>
      <w:tr w:rsidR="00AB5305">
        <w:trPr>
          <w:trHeight w:hRule="exact" w:val="463"/>
          <w:jc w:val="center"/>
        </w:trPr>
        <w:tc>
          <w:tcPr>
            <w:tcW w:w="1413" w:type="dxa"/>
          </w:tcPr>
          <w:p w:rsidR="00AB5305" w:rsidRDefault="00AB5305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</w:tcPr>
          <w:p w:rsidR="00AB5305" w:rsidRDefault="00AB5305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308" w:type="dxa"/>
          </w:tcPr>
          <w:p w:rsidR="00AB5305" w:rsidRDefault="00AB5305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2169" w:type="dxa"/>
          </w:tcPr>
          <w:p w:rsidR="00AB5305" w:rsidRDefault="00AB5305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4096" w:type="dxa"/>
            <w:gridSpan w:val="2"/>
          </w:tcPr>
          <w:p w:rsidR="00AB5305" w:rsidRDefault="00AB5305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</w:tr>
      <w:tr w:rsidR="00AB5305">
        <w:trPr>
          <w:trHeight w:hRule="exact" w:val="463"/>
          <w:jc w:val="center"/>
        </w:trPr>
        <w:tc>
          <w:tcPr>
            <w:tcW w:w="1413" w:type="dxa"/>
          </w:tcPr>
          <w:p w:rsidR="00AB5305" w:rsidRDefault="00AB5305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</w:tcPr>
          <w:p w:rsidR="00AB5305" w:rsidRDefault="00AB5305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308" w:type="dxa"/>
          </w:tcPr>
          <w:p w:rsidR="00AB5305" w:rsidRDefault="00AB5305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2169" w:type="dxa"/>
          </w:tcPr>
          <w:p w:rsidR="00AB5305" w:rsidRDefault="00AB5305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4096" w:type="dxa"/>
            <w:gridSpan w:val="2"/>
          </w:tcPr>
          <w:p w:rsidR="00AB5305" w:rsidRDefault="00AB5305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</w:tr>
      <w:tr w:rsidR="00AB5305">
        <w:trPr>
          <w:trHeight w:hRule="exact" w:val="459"/>
          <w:jc w:val="center"/>
        </w:trPr>
        <w:tc>
          <w:tcPr>
            <w:tcW w:w="1413" w:type="dxa"/>
          </w:tcPr>
          <w:p w:rsidR="00AB5305" w:rsidRDefault="00AB5305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</w:tcPr>
          <w:p w:rsidR="00AB5305" w:rsidRDefault="00AB5305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308" w:type="dxa"/>
          </w:tcPr>
          <w:p w:rsidR="00AB5305" w:rsidRDefault="00AB5305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2169" w:type="dxa"/>
          </w:tcPr>
          <w:p w:rsidR="00AB5305" w:rsidRDefault="00AB5305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4096" w:type="dxa"/>
            <w:gridSpan w:val="2"/>
          </w:tcPr>
          <w:p w:rsidR="00AB5305" w:rsidRDefault="00AB5305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</w:tr>
      <w:tr w:rsidR="00AB5305">
        <w:trPr>
          <w:trHeight w:hRule="exact" w:val="1768"/>
          <w:jc w:val="center"/>
        </w:trPr>
        <w:tc>
          <w:tcPr>
            <w:tcW w:w="5599" w:type="dxa"/>
            <w:gridSpan w:val="4"/>
            <w:vAlign w:val="center"/>
          </w:tcPr>
          <w:p w:rsidR="00AB5305" w:rsidRDefault="005A40F6">
            <w:pPr>
              <w:adjustRightInd w:val="0"/>
              <w:snapToGrid w:val="0"/>
              <w:jc w:val="center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帕迪公司账户信息</w:t>
            </w:r>
          </w:p>
          <w:p w:rsidR="00AB5305" w:rsidRDefault="005A40F6"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开户名称：上海帕迪企业管理咨询有限公司</w:t>
            </w:r>
          </w:p>
          <w:p w:rsidR="00AB5305" w:rsidRDefault="005A40F6"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银行帐号：</w:t>
            </w:r>
            <w:r>
              <w:rPr>
                <w:rFonts w:eastAsia="微软雅黑" w:hint="eastAsia"/>
                <w:sz w:val="24"/>
              </w:rPr>
              <w:t>03485500040002793</w:t>
            </w:r>
          </w:p>
          <w:p w:rsidR="00AB5305" w:rsidRDefault="005A40F6">
            <w:pPr>
              <w:adjustRightInd w:val="0"/>
              <w:snapToGrid w:val="0"/>
              <w:jc w:val="lef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sz w:val="22"/>
              </w:rPr>
              <w:t>开户银行：中国农业银行上海市复旦支行</w:t>
            </w:r>
          </w:p>
        </w:tc>
        <w:tc>
          <w:tcPr>
            <w:tcW w:w="4096" w:type="dxa"/>
            <w:gridSpan w:val="2"/>
          </w:tcPr>
          <w:p w:rsidR="00AB5305" w:rsidRDefault="005A40F6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请填写开票资料</w:t>
            </w:r>
            <w:r>
              <w:rPr>
                <w:rFonts w:eastAsia="微软雅黑" w:hint="eastAsia"/>
                <w:sz w:val="22"/>
              </w:rPr>
              <w:t>：</w:t>
            </w:r>
          </w:p>
        </w:tc>
      </w:tr>
      <w:bookmarkEnd w:id="34"/>
    </w:tbl>
    <w:p w:rsidR="00AB5305" w:rsidRDefault="00AB5305">
      <w:pPr>
        <w:adjustRightInd w:val="0"/>
        <w:snapToGrid w:val="0"/>
        <w:rPr>
          <w:rFonts w:ascii="微软雅黑" w:eastAsia="微软雅黑" w:hAnsi="微软雅黑"/>
          <w:b/>
          <w:color w:val="FF0000"/>
          <w:sz w:val="24"/>
        </w:rPr>
      </w:pPr>
    </w:p>
    <w:sectPr w:rsidR="00AB5305">
      <w:headerReference w:type="default" r:id="rId11"/>
      <w:footerReference w:type="default" r:id="rId12"/>
      <w:type w:val="continuous"/>
      <w:pgSz w:w="11906" w:h="16838"/>
      <w:pgMar w:top="1134" w:right="1286" w:bottom="851" w:left="1134" w:header="851" w:footer="229" w:gutter="0"/>
      <w:pgNumType w:fmt="numberInDash"/>
      <w:cols w:sep="1"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0F6" w:rsidRDefault="005A40F6">
      <w:r>
        <w:separator/>
      </w:r>
    </w:p>
  </w:endnote>
  <w:endnote w:type="continuationSeparator" w:id="0">
    <w:p w:rsidR="005A40F6" w:rsidRDefault="005A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305" w:rsidRDefault="005A40F6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 w:rsidR="00AB5305" w:rsidRDefault="005A40F6">
    <w:pPr>
      <w:pStyle w:val="a5"/>
      <w:jc w:val="center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上海帕迪企业管理咨询有限公司</w:t>
    </w:r>
    <w:r>
      <w:rPr>
        <w:rFonts w:ascii="微软雅黑" w:eastAsia="微软雅黑" w:hAnsi="微软雅黑"/>
      </w:rPr>
      <w:t xml:space="preserve"> </w:t>
    </w:r>
    <w:r>
      <w:rPr>
        <w:rFonts w:ascii="微软雅黑" w:eastAsia="微软雅黑" w:hAnsi="微软雅黑" w:hint="eastAsia"/>
      </w:rPr>
      <w:t xml:space="preserve">021-51036580  </w:t>
    </w:r>
    <w:r>
      <w:rPr>
        <w:rFonts w:ascii="微软雅黑" w:eastAsia="微软雅黑" w:hAnsi="微软雅黑"/>
      </w:rPr>
      <w:t>18917655637</w:t>
    </w:r>
  </w:p>
  <w:p w:rsidR="00AB5305" w:rsidRDefault="005A40F6">
    <w:pPr>
      <w:pStyle w:val="a5"/>
      <w:jc w:val="center"/>
      <w:rPr>
        <w:rFonts w:ascii="微软雅黑" w:eastAsia="微软雅黑" w:hAnsi="微软雅黑"/>
        <w:lang w:val="fr-FR"/>
      </w:rPr>
    </w:pPr>
    <w:r>
      <w:rPr>
        <w:rFonts w:ascii="微软雅黑" w:eastAsia="微软雅黑" w:hAnsi="微软雅黑" w:hint="eastAsia"/>
        <w:lang w:val="fr-FR"/>
      </w:rPr>
      <w:t>Email: Training@021px.com   www.021px.com  www.sino-pardi.com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305" w:rsidRDefault="005A40F6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12" o:spid="_x0000_s1026" o:spt="20" style="position:absolute;left:0pt;margin-left:10.55pt;margin-top:5.5pt;height:0pt;width:448.45pt;z-index:251664384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R4LKfTAAAA&#10;CAEAAA8AAAAAAAAAAQAgAAAAIgAAAGRycy9kb3ducmV2LnhtbFBLAQIUABQAAAAIAIdO4kC5uLrH&#10;sAEAAFIDAAAOAAAAAAAAAAEAIAAAACIBAABkcnMvZTJvRG9jLnhtbFBLBQYAAAAABgAGAFkBAABE&#10;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 w:rsidR="00AB5305" w:rsidRDefault="005A40F6">
    <w:pPr>
      <w:pStyle w:val="a5"/>
      <w:jc w:val="center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上海帕迪企业管理咨询有限公司</w:t>
    </w:r>
    <w:r>
      <w:rPr>
        <w:rFonts w:ascii="微软雅黑" w:eastAsia="微软雅黑" w:hAnsi="微软雅黑"/>
      </w:rPr>
      <w:t xml:space="preserve"> </w:t>
    </w:r>
    <w:r>
      <w:rPr>
        <w:rFonts w:ascii="微软雅黑" w:eastAsia="微软雅黑" w:hAnsi="微软雅黑" w:hint="eastAsia"/>
      </w:rPr>
      <w:t xml:space="preserve">021-51036580  </w:t>
    </w:r>
    <w:r>
      <w:rPr>
        <w:rFonts w:ascii="微软雅黑" w:eastAsia="微软雅黑" w:hAnsi="微软雅黑"/>
      </w:rPr>
      <w:t>18917655637</w:t>
    </w:r>
  </w:p>
  <w:p w:rsidR="00AB5305" w:rsidRDefault="005A40F6">
    <w:pPr>
      <w:pStyle w:val="a5"/>
      <w:jc w:val="center"/>
      <w:rPr>
        <w:rFonts w:ascii="微软雅黑" w:eastAsia="微软雅黑" w:hAnsi="微软雅黑"/>
        <w:lang w:val="fr-FR"/>
      </w:rPr>
    </w:pPr>
    <w:r>
      <w:rPr>
        <w:rFonts w:ascii="微软雅黑" w:eastAsia="微软雅黑" w:hAnsi="微软雅黑" w:hint="eastAsia"/>
        <w:lang w:val="fr-FR"/>
      </w:rPr>
      <w:t>Email: Training@021px.com   www.021px.com  www.sino-pardi.com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0F6" w:rsidRDefault="005A40F6">
      <w:r>
        <w:separator/>
      </w:r>
    </w:p>
  </w:footnote>
  <w:footnote w:type="continuationSeparator" w:id="0">
    <w:p w:rsidR="005A40F6" w:rsidRDefault="005A4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305" w:rsidRDefault="005A40F6">
    <w:pPr>
      <w:spacing w:line="60" w:lineRule="auto"/>
      <w:jc w:val="center"/>
      <w:rPr>
        <w:rFonts w:ascii="微软雅黑" w:eastAsia="微软雅黑" w:hAnsi="微软雅黑"/>
      </w:rPr>
    </w:pPr>
    <w:bookmarkStart w:id="2" w:name="_Hlk25148595"/>
    <w:bookmarkStart w:id="3" w:name="_Hlk25148596"/>
    <w:bookmarkStart w:id="4" w:name="_Hlk25148903"/>
    <w:bookmarkStart w:id="5" w:name="_Hlk25148782"/>
    <w:bookmarkStart w:id="6" w:name="_Hlk25148783"/>
    <w:bookmarkStart w:id="7" w:name="_Hlk25148904"/>
    <w:bookmarkStart w:id="8" w:name="_Hlk25149234"/>
    <w:bookmarkStart w:id="9" w:name="_Hlk25149235"/>
    <w:bookmarkStart w:id="10" w:name="_Hlk25149405"/>
    <w:bookmarkStart w:id="11" w:name="_Hlk25149406"/>
    <w:bookmarkStart w:id="12" w:name="_Hlk25149622"/>
    <w:bookmarkStart w:id="13" w:name="_Hlk25149623"/>
    <w:bookmarkStart w:id="14" w:name="_Hlk25149682"/>
    <w:bookmarkStart w:id="15" w:name="_Hlk25149683"/>
    <w:bookmarkStart w:id="16" w:name="_Hlk25149976"/>
    <w:bookmarkStart w:id="17" w:name="_Hlk25149977"/>
    <w:bookmarkStart w:id="18" w:name="_Hlk25150163"/>
    <w:bookmarkStart w:id="19" w:name="_Hlk25150164"/>
    <w:bookmarkStart w:id="20" w:name="_Hlk25150239"/>
    <w:bookmarkStart w:id="21" w:name="_Hlk25150240"/>
    <w:bookmarkStart w:id="22" w:name="_Hlk25150438"/>
    <w:bookmarkStart w:id="23" w:name="_Hlk25150439"/>
    <w:bookmarkStart w:id="24" w:name="_Hlk25150614"/>
    <w:bookmarkStart w:id="25" w:name="_Hlk25150615"/>
    <w:bookmarkStart w:id="26" w:name="_Hlk25150821"/>
    <w:bookmarkStart w:id="27" w:name="_Hlk25150822"/>
    <w:bookmarkStart w:id="28" w:name="_Hlk25151100"/>
    <w:bookmarkStart w:id="29" w:name="_Hlk25151101"/>
    <w:bookmarkStart w:id="30" w:name="_Hlk25151263"/>
    <w:bookmarkStart w:id="31" w:name="_Hlk25151264"/>
    <w:bookmarkStart w:id="32" w:name="_Hlk25151481"/>
    <w:bookmarkStart w:id="33" w:name="_Hlk25151482"/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4856480</wp:posOffset>
          </wp:positionH>
          <wp:positionV relativeFrom="paragraph">
            <wp:posOffset>-257175</wp:posOffset>
          </wp:positionV>
          <wp:extent cx="1317625" cy="421640"/>
          <wp:effectExtent l="0" t="0" r="0" b="0"/>
          <wp:wrapNone/>
          <wp:docPr id="26" name="图片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图片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22860</wp:posOffset>
          </wp:positionH>
          <wp:positionV relativeFrom="paragraph">
            <wp:posOffset>-247650</wp:posOffset>
          </wp:positionV>
          <wp:extent cx="1190625" cy="388620"/>
          <wp:effectExtent l="0" t="0" r="9525" b="0"/>
          <wp:wrapNone/>
          <wp:docPr id="27" name="图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2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91440" distB="91440" distL="114300" distR="114300" simplePos="0" relativeHeight="251662336" behindDoc="0" locked="0" layoutInCell="1" allowOverlap="1">
              <wp:simplePos x="0" y="0"/>
              <wp:positionH relativeFrom="page">
                <wp:posOffset>1990725</wp:posOffset>
              </wp:positionH>
              <wp:positionV relativeFrom="paragraph">
                <wp:posOffset>-187960</wp:posOffset>
              </wp:positionV>
              <wp:extent cx="3337560" cy="1403985"/>
              <wp:effectExtent l="0" t="0" r="0" b="0"/>
              <wp:wrapTopAndBottom/>
              <wp:docPr id="30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756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AB5305" w:rsidRDefault="005A40F6">
                          <w:pPr>
                            <w:jc w:val="center"/>
                            <w:rPr>
                              <w:i/>
                              <w:iCs/>
                              <w:color w:val="4F81BD" w:themeColor="accent1"/>
                              <w:sz w:val="2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</w:rPr>
                            <w:t>专注采购</w:t>
                          </w:r>
                          <w:r>
                            <w:rPr>
                              <w:rFonts w:ascii="微软雅黑" w:eastAsia="微软雅黑" w:hAnsi="微软雅黑"/>
                            </w:rPr>
                            <w:t>与供应链培训</w:t>
                          </w:r>
                          <w:r>
                            <w:rPr>
                              <w:rFonts w:ascii="微软雅黑" w:eastAsia="微软雅黑" w:hAnsi="微软雅黑" w:hint="eastAsia"/>
                            </w:rPr>
                            <w:t>与认证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156.75pt;margin-top:-14.8pt;width:262.8pt;height:110.55pt;z-index:25166233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" filled="f" stroked="f">
              <v:textbox style="mso-fit-shape-to-text:t">
                <w:txbxContent>
                  <w:p w:rsidR="00AB5305" w:rsidRDefault="005A40F6">
                    <w:pPr>
                      <w:jc w:val="center"/>
                      <w:rPr>
                        <w:i/>
                        <w:iCs/>
                        <w:color w:val="4F81BD" w:themeColor="accent1"/>
                        <w:sz w:val="24"/>
                      </w:rPr>
                    </w:pPr>
                    <w:r>
                      <w:rPr>
                        <w:rFonts w:ascii="微软雅黑" w:eastAsia="微软雅黑" w:hAnsi="微软雅黑" w:hint="eastAsia"/>
                      </w:rPr>
                      <w:t>专注采购</w:t>
                    </w:r>
                    <w:r>
                      <w:rPr>
                        <w:rFonts w:ascii="微软雅黑" w:eastAsia="微软雅黑" w:hAnsi="微软雅黑"/>
                      </w:rPr>
                      <w:t>与供应链培训</w:t>
                    </w:r>
                    <w:r>
                      <w:rPr>
                        <w:rFonts w:ascii="微软雅黑" w:eastAsia="微软雅黑" w:hAnsi="微软雅黑" w:hint="eastAsia"/>
                      </w:rPr>
                      <w:t>与认证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165100</wp:posOffset>
              </wp:positionV>
              <wp:extent cx="6200775" cy="1905"/>
              <wp:effectExtent l="0" t="0" r="28575" b="3619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19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1.3pt;margin-top:13pt;height:0.15pt;width:488.25pt;z-index:251659264;mso-width-relative:page;mso-height-relative:page;" filled="f" stroked="t" coordsize="21600,21600" o:gfxdata="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NXA7NUAAAAHAQAADwAAAAAAAAABACAA&#10;AAAiAAAAZHJzL2Rvd25yZXYueG1sUEsBAhQAFAAAAAgAh07iQIz7K2zXAQAAiAMAAA4AAAAAAAAA&#10;AQAgAAAAJAEAAGRycy9lMm9Eb2MueG1sUEsFBgAAAAAGAAYAWQEAAG0FAAAAAA==&#10;">
              <v:fill on="f" focussize="0,0"/>
              <v:stroke color="#000000 [3200]" joinstyle="round"/>
              <v:imagedata o:title=""/>
              <o:lock v:ext="edit" aspectratio="f"/>
            </v:line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305" w:rsidRDefault="005A40F6">
    <w:pPr>
      <w:spacing w:line="60" w:lineRule="auto"/>
      <w:jc w:val="center"/>
      <w:rPr>
        <w:rFonts w:ascii="微软雅黑" w:eastAsia="微软雅黑" w:hAnsi="微软雅黑"/>
      </w:rPr>
    </w:pPr>
    <w:bookmarkStart w:id="36" w:name="_Hlk25151653"/>
    <w:bookmarkStart w:id="37" w:name="_Hlk25151654"/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4856480</wp:posOffset>
          </wp:positionH>
          <wp:positionV relativeFrom="paragraph">
            <wp:posOffset>-257175</wp:posOffset>
          </wp:positionV>
          <wp:extent cx="1317625" cy="421640"/>
          <wp:effectExtent l="0" t="0" r="0" b="0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22860</wp:posOffset>
          </wp:positionH>
          <wp:positionV relativeFrom="paragraph">
            <wp:posOffset>-247650</wp:posOffset>
          </wp:positionV>
          <wp:extent cx="1190625" cy="388620"/>
          <wp:effectExtent l="0" t="0" r="9525" b="0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91440" distB="91440" distL="114300" distR="114300" simplePos="0" relativeHeight="251668480" behindDoc="0" locked="0" layoutInCell="1" allowOverlap="1">
              <wp:simplePos x="0" y="0"/>
              <wp:positionH relativeFrom="page">
                <wp:posOffset>1990725</wp:posOffset>
              </wp:positionH>
              <wp:positionV relativeFrom="paragraph">
                <wp:posOffset>-187960</wp:posOffset>
              </wp:positionV>
              <wp:extent cx="3337560" cy="1403985"/>
              <wp:effectExtent l="0" t="0" r="0" b="0"/>
              <wp:wrapTopAndBottom/>
              <wp:docPr id="5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756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AB5305" w:rsidRDefault="005A40F6">
                          <w:pPr>
                            <w:jc w:val="center"/>
                            <w:rPr>
                              <w:i/>
                              <w:iCs/>
                              <w:color w:val="4F81BD" w:themeColor="accent1"/>
                              <w:sz w:val="2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</w:rPr>
                            <w:t>专注采购</w:t>
                          </w:r>
                          <w:r>
                            <w:rPr>
                              <w:rFonts w:ascii="微软雅黑" w:eastAsia="微软雅黑" w:hAnsi="微软雅黑"/>
                            </w:rPr>
                            <w:t>与供应链培训</w:t>
                          </w:r>
                          <w:r>
                            <w:rPr>
                              <w:rFonts w:ascii="微软雅黑" w:eastAsia="微软雅黑" w:hAnsi="微软雅黑" w:hint="eastAsia"/>
                            </w:rPr>
                            <w:t>与认证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6.75pt;margin-top:-14.8pt;width:262.8pt;height:110.55pt;z-index:25166848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" filled="f" stroked="f">
              <v:textbox style="mso-fit-shape-to-text:t">
                <w:txbxContent>
                  <w:p w:rsidR="00AB5305" w:rsidRDefault="005A40F6">
                    <w:pPr>
                      <w:jc w:val="center"/>
                      <w:rPr>
                        <w:i/>
                        <w:iCs/>
                        <w:color w:val="4F81BD" w:themeColor="accent1"/>
                        <w:sz w:val="24"/>
                      </w:rPr>
                    </w:pPr>
                    <w:r>
                      <w:rPr>
                        <w:rFonts w:ascii="微软雅黑" w:eastAsia="微软雅黑" w:hAnsi="微软雅黑" w:hint="eastAsia"/>
                      </w:rPr>
                      <w:t>专注采购</w:t>
                    </w:r>
                    <w:r>
                      <w:rPr>
                        <w:rFonts w:ascii="微软雅黑" w:eastAsia="微软雅黑" w:hAnsi="微软雅黑"/>
                      </w:rPr>
                      <w:t>与供应链培训</w:t>
                    </w:r>
                    <w:r>
                      <w:rPr>
                        <w:rFonts w:ascii="微软雅黑" w:eastAsia="微软雅黑" w:hAnsi="微软雅黑" w:hint="eastAsia"/>
                      </w:rPr>
                      <w:t>与认证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165100</wp:posOffset>
              </wp:positionV>
              <wp:extent cx="6200775" cy="1905"/>
              <wp:effectExtent l="0" t="0" r="28575" b="36195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19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1.3pt;margin-top:13pt;height:0.15pt;width:488.25pt;z-index:251665408;mso-width-relative:page;mso-height-relative:page;" filled="f" stroked="t" coordsize="21600,21600" o:gfxdata="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I1cDs1QAAAAcBAAAPAAAAAAAAAAEAIAAA&#10;ACIAAABkcnMvZG93bnJldi54bWxQSwECFAAUAAAACACHTuJAWdioUdYBAACIAwAADgAAAAAAAAAB&#10;ACAAAAAkAQAAZHJzL2Uyb0RvYy54bWxQSwUGAAAAAAYABgBZAQAAbAUAAAAA&#10;">
              <v:fill on="f" focussize="0,0"/>
              <v:stroke color="#000000 [3200]" joinstyle="round"/>
              <v:imagedata o:title=""/>
              <o:lock v:ext="edit" aspectratio="f"/>
            </v:line>
          </w:pict>
        </mc:Fallback>
      </mc:AlternateContent>
    </w:r>
    <w:bookmarkEnd w:id="36"/>
    <w:bookmarkEnd w:id="3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5435EE"/>
    <w:multiLevelType w:val="singleLevel"/>
    <w:tmpl w:val="855435E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3BF5C70"/>
    <w:multiLevelType w:val="singleLevel"/>
    <w:tmpl w:val="23BF5C7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659439B4"/>
    <w:multiLevelType w:val="multilevel"/>
    <w:tmpl w:val="659439B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1B"/>
    <w:rsid w:val="00000BFD"/>
    <w:rsid w:val="00000EC9"/>
    <w:rsid w:val="00001618"/>
    <w:rsid w:val="000133C0"/>
    <w:rsid w:val="0001481B"/>
    <w:rsid w:val="00014A2B"/>
    <w:rsid w:val="00015B8C"/>
    <w:rsid w:val="00021E9E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F31"/>
    <w:rsid w:val="000F5953"/>
    <w:rsid w:val="000F5A5A"/>
    <w:rsid w:val="000F7635"/>
    <w:rsid w:val="001019E9"/>
    <w:rsid w:val="00103477"/>
    <w:rsid w:val="0010747E"/>
    <w:rsid w:val="00110C41"/>
    <w:rsid w:val="00112685"/>
    <w:rsid w:val="001140EC"/>
    <w:rsid w:val="00115466"/>
    <w:rsid w:val="001178B7"/>
    <w:rsid w:val="001214C6"/>
    <w:rsid w:val="00126244"/>
    <w:rsid w:val="0012768C"/>
    <w:rsid w:val="0013155D"/>
    <w:rsid w:val="00133D1D"/>
    <w:rsid w:val="00137DD0"/>
    <w:rsid w:val="001440D0"/>
    <w:rsid w:val="00147C16"/>
    <w:rsid w:val="00151461"/>
    <w:rsid w:val="00153B1E"/>
    <w:rsid w:val="00162C95"/>
    <w:rsid w:val="00164BBB"/>
    <w:rsid w:val="001745BD"/>
    <w:rsid w:val="00176CF2"/>
    <w:rsid w:val="001819AB"/>
    <w:rsid w:val="00181AE7"/>
    <w:rsid w:val="00190B49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3B26"/>
    <w:rsid w:val="001E59D9"/>
    <w:rsid w:val="001F33A7"/>
    <w:rsid w:val="001F4311"/>
    <w:rsid w:val="001F477E"/>
    <w:rsid w:val="001F6FDE"/>
    <w:rsid w:val="002051A7"/>
    <w:rsid w:val="002075A3"/>
    <w:rsid w:val="00213AAF"/>
    <w:rsid w:val="00214AE8"/>
    <w:rsid w:val="0022029A"/>
    <w:rsid w:val="00223AE2"/>
    <w:rsid w:val="00231590"/>
    <w:rsid w:val="0023193E"/>
    <w:rsid w:val="00232DFB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B418F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4585C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14E7"/>
    <w:rsid w:val="00383423"/>
    <w:rsid w:val="00387BBA"/>
    <w:rsid w:val="00387FA5"/>
    <w:rsid w:val="00390B6E"/>
    <w:rsid w:val="00394097"/>
    <w:rsid w:val="00394666"/>
    <w:rsid w:val="0039685A"/>
    <w:rsid w:val="003977B7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53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31D0"/>
    <w:rsid w:val="004A7773"/>
    <w:rsid w:val="004B37D3"/>
    <w:rsid w:val="004B391D"/>
    <w:rsid w:val="004B4B82"/>
    <w:rsid w:val="004B6E19"/>
    <w:rsid w:val="004C0558"/>
    <w:rsid w:val="004C074B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4F28"/>
    <w:rsid w:val="004F5E75"/>
    <w:rsid w:val="00503D82"/>
    <w:rsid w:val="005076B3"/>
    <w:rsid w:val="00512398"/>
    <w:rsid w:val="005128C5"/>
    <w:rsid w:val="00512D1F"/>
    <w:rsid w:val="00516C50"/>
    <w:rsid w:val="00520A70"/>
    <w:rsid w:val="00521C44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2D78"/>
    <w:rsid w:val="005531C5"/>
    <w:rsid w:val="005562A1"/>
    <w:rsid w:val="00562CB3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0F6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E6799"/>
    <w:rsid w:val="005E77F4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37783"/>
    <w:rsid w:val="006415CB"/>
    <w:rsid w:val="006424D6"/>
    <w:rsid w:val="00643F7D"/>
    <w:rsid w:val="00647E7B"/>
    <w:rsid w:val="0065225A"/>
    <w:rsid w:val="00654F17"/>
    <w:rsid w:val="00654F63"/>
    <w:rsid w:val="00655DAF"/>
    <w:rsid w:val="006613EE"/>
    <w:rsid w:val="00665C2A"/>
    <w:rsid w:val="0067158D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B4"/>
    <w:rsid w:val="006B2B5F"/>
    <w:rsid w:val="006B511E"/>
    <w:rsid w:val="006B71F8"/>
    <w:rsid w:val="006C103E"/>
    <w:rsid w:val="006C7E48"/>
    <w:rsid w:val="006D16AC"/>
    <w:rsid w:val="006D6EC4"/>
    <w:rsid w:val="006D7F83"/>
    <w:rsid w:val="006E0CC4"/>
    <w:rsid w:val="006E11CB"/>
    <w:rsid w:val="006E18E1"/>
    <w:rsid w:val="006E4E63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37949"/>
    <w:rsid w:val="00740AFE"/>
    <w:rsid w:val="00741C9B"/>
    <w:rsid w:val="00745686"/>
    <w:rsid w:val="00747C72"/>
    <w:rsid w:val="00750F63"/>
    <w:rsid w:val="00752852"/>
    <w:rsid w:val="00763D49"/>
    <w:rsid w:val="00766722"/>
    <w:rsid w:val="00771E54"/>
    <w:rsid w:val="007759A9"/>
    <w:rsid w:val="0078266A"/>
    <w:rsid w:val="0078274F"/>
    <w:rsid w:val="00787A68"/>
    <w:rsid w:val="00792A90"/>
    <w:rsid w:val="00795D65"/>
    <w:rsid w:val="007A0368"/>
    <w:rsid w:val="007A0DEB"/>
    <w:rsid w:val="007A2C78"/>
    <w:rsid w:val="007A2D21"/>
    <w:rsid w:val="007B19E6"/>
    <w:rsid w:val="007B275E"/>
    <w:rsid w:val="007B5A65"/>
    <w:rsid w:val="007C1DD9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75F1"/>
    <w:rsid w:val="007F79E0"/>
    <w:rsid w:val="0080037D"/>
    <w:rsid w:val="00800E33"/>
    <w:rsid w:val="00800EF4"/>
    <w:rsid w:val="00803CB5"/>
    <w:rsid w:val="008040ED"/>
    <w:rsid w:val="0081453E"/>
    <w:rsid w:val="00814B03"/>
    <w:rsid w:val="00817D49"/>
    <w:rsid w:val="00823628"/>
    <w:rsid w:val="00826602"/>
    <w:rsid w:val="008305B9"/>
    <w:rsid w:val="00841202"/>
    <w:rsid w:val="00841756"/>
    <w:rsid w:val="00842172"/>
    <w:rsid w:val="0084247B"/>
    <w:rsid w:val="0084673B"/>
    <w:rsid w:val="00850F8A"/>
    <w:rsid w:val="00851668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7188"/>
    <w:rsid w:val="008D1A82"/>
    <w:rsid w:val="008D67F7"/>
    <w:rsid w:val="008F0FA0"/>
    <w:rsid w:val="008F7A77"/>
    <w:rsid w:val="0090253E"/>
    <w:rsid w:val="00902F28"/>
    <w:rsid w:val="00913711"/>
    <w:rsid w:val="009148C5"/>
    <w:rsid w:val="009166CA"/>
    <w:rsid w:val="0091712D"/>
    <w:rsid w:val="009209E9"/>
    <w:rsid w:val="00921911"/>
    <w:rsid w:val="0092265E"/>
    <w:rsid w:val="00922D33"/>
    <w:rsid w:val="00925ACF"/>
    <w:rsid w:val="009277C9"/>
    <w:rsid w:val="00927897"/>
    <w:rsid w:val="00927FE5"/>
    <w:rsid w:val="009315D5"/>
    <w:rsid w:val="009320E2"/>
    <w:rsid w:val="009339B7"/>
    <w:rsid w:val="00935D90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65A57"/>
    <w:rsid w:val="00971F15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E6853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09C4"/>
    <w:rsid w:val="00A11B14"/>
    <w:rsid w:val="00A13D86"/>
    <w:rsid w:val="00A17536"/>
    <w:rsid w:val="00A21F86"/>
    <w:rsid w:val="00A2215A"/>
    <w:rsid w:val="00A22AFD"/>
    <w:rsid w:val="00A24400"/>
    <w:rsid w:val="00A27438"/>
    <w:rsid w:val="00A27448"/>
    <w:rsid w:val="00A340F2"/>
    <w:rsid w:val="00A41AF1"/>
    <w:rsid w:val="00A42C59"/>
    <w:rsid w:val="00A43974"/>
    <w:rsid w:val="00A44EFE"/>
    <w:rsid w:val="00A4748D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862EB"/>
    <w:rsid w:val="00A91158"/>
    <w:rsid w:val="00A92626"/>
    <w:rsid w:val="00A93794"/>
    <w:rsid w:val="00A94965"/>
    <w:rsid w:val="00AA2597"/>
    <w:rsid w:val="00AA577C"/>
    <w:rsid w:val="00AB092A"/>
    <w:rsid w:val="00AB18BE"/>
    <w:rsid w:val="00AB5305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3419"/>
    <w:rsid w:val="00BD4F7C"/>
    <w:rsid w:val="00BD6066"/>
    <w:rsid w:val="00BE0B10"/>
    <w:rsid w:val="00BE1D3D"/>
    <w:rsid w:val="00BE2627"/>
    <w:rsid w:val="00BF58C3"/>
    <w:rsid w:val="00BF6866"/>
    <w:rsid w:val="00C025B5"/>
    <w:rsid w:val="00C13815"/>
    <w:rsid w:val="00C14843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48AE"/>
    <w:rsid w:val="00C56018"/>
    <w:rsid w:val="00C610AB"/>
    <w:rsid w:val="00C67C5E"/>
    <w:rsid w:val="00C724AC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09EA"/>
    <w:rsid w:val="00D155A7"/>
    <w:rsid w:val="00D20316"/>
    <w:rsid w:val="00D22A84"/>
    <w:rsid w:val="00D22F4E"/>
    <w:rsid w:val="00D23954"/>
    <w:rsid w:val="00D248E5"/>
    <w:rsid w:val="00D25889"/>
    <w:rsid w:val="00D2716B"/>
    <w:rsid w:val="00D32545"/>
    <w:rsid w:val="00D33B27"/>
    <w:rsid w:val="00D35029"/>
    <w:rsid w:val="00D409B4"/>
    <w:rsid w:val="00D40A82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6BBB"/>
    <w:rsid w:val="00D67DD3"/>
    <w:rsid w:val="00D771E9"/>
    <w:rsid w:val="00D811B4"/>
    <w:rsid w:val="00D82C18"/>
    <w:rsid w:val="00D838DB"/>
    <w:rsid w:val="00D8778D"/>
    <w:rsid w:val="00D91A96"/>
    <w:rsid w:val="00D975F4"/>
    <w:rsid w:val="00DA33F6"/>
    <w:rsid w:val="00DA3F0C"/>
    <w:rsid w:val="00DA667E"/>
    <w:rsid w:val="00DB0C1A"/>
    <w:rsid w:val="00DB44DC"/>
    <w:rsid w:val="00DB4F35"/>
    <w:rsid w:val="00DC00EA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66EAB"/>
    <w:rsid w:val="00E71E21"/>
    <w:rsid w:val="00E7252D"/>
    <w:rsid w:val="00E731B5"/>
    <w:rsid w:val="00E7322D"/>
    <w:rsid w:val="00E74E68"/>
    <w:rsid w:val="00E81179"/>
    <w:rsid w:val="00E86D0C"/>
    <w:rsid w:val="00E947DA"/>
    <w:rsid w:val="00E96B80"/>
    <w:rsid w:val="00EA0BE7"/>
    <w:rsid w:val="00EA20C6"/>
    <w:rsid w:val="00EA3C68"/>
    <w:rsid w:val="00EA60B2"/>
    <w:rsid w:val="00EB0886"/>
    <w:rsid w:val="00EB15AA"/>
    <w:rsid w:val="00EB1E0C"/>
    <w:rsid w:val="00EB2987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64ED"/>
    <w:rsid w:val="00F37754"/>
    <w:rsid w:val="00F45439"/>
    <w:rsid w:val="00F462D5"/>
    <w:rsid w:val="00F5189F"/>
    <w:rsid w:val="00F5304C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587B"/>
    <w:rsid w:val="04D37931"/>
    <w:rsid w:val="280D24FF"/>
    <w:rsid w:val="2C8236C8"/>
    <w:rsid w:val="32C801D7"/>
    <w:rsid w:val="40DB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#930">
      <v:fill color="white" opacity="24248f"/>
      <v:stroke dashstyle="1 1" color="#930" weight="1pt"/>
    </o:shapedefaults>
    <o:shapelayout v:ext="edit">
      <o:idmap v:ext="edit" data="1"/>
    </o:shapelayout>
  </w:shapeDefaults>
  <w:decimalSymbol w:val="."/>
  <w:listSeparator w:val=","/>
  <w14:docId w14:val="7E58239C"/>
  <w15:docId w15:val="{8BD5361A-BBDA-4D65-B13A-859F8043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360" w:lineRule="auto"/>
      <w:ind w:firstLineChars="300" w:firstLine="630"/>
    </w:pPr>
    <w:rPr>
      <w:rFonts w:ascii="仿宋_GB2312" w:eastAsia="仿宋_GB2312" w:hAnsi="宋体"/>
    </w:r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0000FF"/>
      <w:u w:val="single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bigstyle4">
    <w:name w:val="bigstyle4"/>
    <w:basedOn w:val="a0"/>
    <w:qFormat/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1">
    <w:name w:val="Char Char Char Char Char 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RGB4510214515">
    <w:name w:val="样式 四号 加粗 自定义颜(RGB(45102145)) 下划线 图案: 15% (自动设置 前景 白色 背景)"/>
    <w:qFormat/>
    <w:rPr>
      <w:b/>
      <w:bCs/>
      <w:color w:val="FFFFFF"/>
      <w:spacing w:val="28"/>
      <w:sz w:val="28"/>
      <w:szCs w:val="28"/>
      <w:u w:val="single"/>
    </w:rPr>
  </w:style>
  <w:style w:type="paragraph" w:customStyle="1" w:styleId="CharCharCharChar1">
    <w:name w:val="Char Char Char Char1"/>
    <w:basedOn w:val="a"/>
    <w:qFormat/>
    <w:pPr>
      <w:widowControl/>
      <w:spacing w:after="160" w:line="240" w:lineRule="exact"/>
      <w:jc w:val="left"/>
    </w:pPr>
    <w:rPr>
      <w:szCs w:val="20"/>
    </w:rPr>
  </w:style>
  <w:style w:type="paragraph" w:customStyle="1" w:styleId="p1">
    <w:name w:val="p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CharChar2">
    <w:name w:val="Char Char Char Char Char Char2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Normal2">
    <w:name w:val="Normal_2"/>
    <w:basedOn w:val="a"/>
    <w:qFormat/>
    <w:pPr>
      <w:spacing w:line="36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1738E1-A188-4CAF-BEA4-5FD06D85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帕迪课程</dc:title>
  <dc:creator>帕迪咨询</dc:creator>
  <cp:lastModifiedBy>Administrator</cp:lastModifiedBy>
  <cp:revision>194</cp:revision>
  <cp:lastPrinted>2007-07-25T08:25:00Z</cp:lastPrinted>
  <dcterms:created xsi:type="dcterms:W3CDTF">2014-12-01T08:48:00Z</dcterms:created>
  <dcterms:modified xsi:type="dcterms:W3CDTF">2019-11-28T02:45:00Z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