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20" w:lineRule="atLeast"/>
        <w:jc w:val="center"/>
        <w:rPr>
          <w:rStyle w:val="8"/>
          <w:rFonts w:ascii="微软雅黑" w:hAnsi="微软雅黑" w:eastAsia="微软雅黑"/>
          <w:color w:val="17365D"/>
          <w:sz w:val="32"/>
          <w:szCs w:val="32"/>
        </w:rPr>
      </w:pPr>
      <w:r>
        <w:rPr>
          <w:rStyle w:val="8"/>
          <w:rFonts w:hint="eastAsia" w:ascii="微软雅黑" w:hAnsi="微软雅黑" w:eastAsia="微软雅黑"/>
          <w:color w:val="17365D"/>
          <w:sz w:val="32"/>
          <w:szCs w:val="32"/>
        </w:rPr>
        <w:t>标杆房企全成本管控体系构建——目标成本、合约规划、动态成本、成本后评估、成本数据库等核心控制要点详解</w:t>
      </w:r>
    </w:p>
    <w:p>
      <w:pPr>
        <w:pStyle w:val="5"/>
        <w:shd w:val="clear" w:color="auto" w:fill="FFFFFF"/>
        <w:spacing w:before="0" w:beforeAutospacing="0" w:after="0" w:afterAutospacing="0" w:line="500" w:lineRule="exact"/>
        <w:rPr>
          <w:rStyle w:val="8"/>
          <w:rFonts w:ascii="微软雅黑" w:hAnsi="微软雅黑" w:eastAsia="微软雅黑"/>
          <w:color w:val="17365D"/>
          <w:sz w:val="21"/>
          <w:szCs w:val="21"/>
        </w:rPr>
      </w:pPr>
    </w:p>
    <w:p>
      <w:pPr>
        <w:pStyle w:val="5"/>
        <w:shd w:val="clear" w:color="auto" w:fill="FFFFFF"/>
        <w:spacing w:before="0" w:beforeAutospacing="0" w:after="0" w:afterAutospacing="0" w:line="500" w:lineRule="exact"/>
        <w:rPr>
          <w:rStyle w:val="8"/>
          <w:rFonts w:ascii="微软雅黑" w:hAnsi="微软雅黑" w:eastAsia="微软雅黑"/>
          <w:color w:val="17365D"/>
          <w:sz w:val="21"/>
          <w:szCs w:val="21"/>
        </w:rPr>
      </w:pPr>
      <w:r>
        <w:rPr>
          <w:rStyle w:val="8"/>
          <w:rFonts w:hint="eastAsia" w:ascii="微软雅黑" w:hAnsi="微软雅黑" w:eastAsia="微软雅黑"/>
          <w:color w:val="17365D"/>
          <w:sz w:val="21"/>
          <w:szCs w:val="21"/>
        </w:rPr>
        <w:t>课程背景：</w:t>
      </w:r>
    </w:p>
    <w:p>
      <w:pPr>
        <w:pStyle w:val="5"/>
        <w:shd w:val="clear" w:color="auto" w:fill="FFFFFF"/>
        <w:spacing w:before="0" w:beforeAutospacing="0" w:after="0" w:afterAutospacing="0" w:line="500" w:lineRule="exact"/>
        <w:ind w:firstLine="420" w:firstLineChars="200"/>
        <w:rPr>
          <w:rStyle w:val="8"/>
          <w:rFonts w:ascii="微软雅黑" w:hAnsi="微软雅黑" w:eastAsia="微软雅黑"/>
          <w:b w:val="0"/>
          <w:sz w:val="21"/>
          <w:szCs w:val="21"/>
        </w:rPr>
      </w:pPr>
      <w:r>
        <w:rPr>
          <w:rStyle w:val="8"/>
          <w:rFonts w:hint="eastAsia" w:ascii="微软雅黑" w:hAnsi="微软雅黑" w:eastAsia="微软雅黑"/>
          <w:b w:val="0"/>
          <w:sz w:val="21"/>
          <w:szCs w:val="21"/>
        </w:rPr>
        <w:t>房地产行业最根本的竞争之一就是成本的竞争，成本控制应贯穿于房地产开发全程，成本的下降实际上就是企业利润的增加。</w:t>
      </w:r>
    </w:p>
    <w:p>
      <w:pPr>
        <w:pStyle w:val="5"/>
        <w:shd w:val="clear" w:color="auto" w:fill="FFFFFF"/>
        <w:spacing w:before="0" w:beforeAutospacing="0" w:after="0" w:afterAutospacing="0" w:line="500" w:lineRule="exact"/>
        <w:ind w:firstLine="420" w:firstLineChars="200"/>
        <w:rPr>
          <w:rStyle w:val="8"/>
          <w:rFonts w:ascii="微软雅黑" w:hAnsi="微软雅黑" w:eastAsia="微软雅黑"/>
          <w:color w:val="17365D"/>
          <w:sz w:val="21"/>
          <w:szCs w:val="21"/>
        </w:rPr>
      </w:pPr>
      <w:r>
        <w:rPr>
          <w:rStyle w:val="8"/>
          <w:rFonts w:hint="eastAsia" w:ascii="微软雅黑" w:hAnsi="微软雅黑" w:eastAsia="微软雅黑"/>
          <w:b w:val="0"/>
          <w:sz w:val="21"/>
          <w:szCs w:val="21"/>
        </w:rPr>
        <w:t>本课程主要介绍了房地产行业内最具有实际操作性的成本控制方法和技巧，从项目立项开始就进行成本管控，再到规划可研、设计、工程直至竣工结算对成本管控都进行了详实的分析，提出具体的管控办法和手段，并附有大量案例分析与探讨。</w:t>
      </w:r>
    </w:p>
    <w:p>
      <w:pPr>
        <w:pStyle w:val="5"/>
        <w:shd w:val="clear" w:color="auto" w:fill="FFFFFF"/>
        <w:spacing w:before="0" w:beforeAutospacing="0" w:after="0" w:afterAutospacing="0" w:line="500" w:lineRule="exact"/>
        <w:rPr>
          <w:rStyle w:val="8"/>
          <w:rFonts w:hint="eastAsia" w:ascii="微软雅黑" w:hAnsi="微软雅黑" w:eastAsia="微软雅黑"/>
          <w:color w:val="17365D"/>
          <w:sz w:val="21"/>
          <w:szCs w:val="21"/>
        </w:rPr>
      </w:pPr>
    </w:p>
    <w:p>
      <w:pPr>
        <w:pStyle w:val="5"/>
        <w:shd w:val="clear" w:color="auto" w:fill="FFFFFF"/>
        <w:spacing w:before="0" w:beforeAutospacing="0" w:after="0" w:afterAutospacing="0" w:line="500" w:lineRule="exact"/>
        <w:rPr>
          <w:rStyle w:val="8"/>
          <w:rFonts w:ascii="微软雅黑" w:hAnsi="微软雅黑" w:eastAsia="微软雅黑"/>
          <w:color w:val="17365D"/>
          <w:sz w:val="21"/>
          <w:szCs w:val="21"/>
        </w:rPr>
      </w:pPr>
      <w:r>
        <w:rPr>
          <w:rStyle w:val="8"/>
          <w:rFonts w:hint="eastAsia" w:ascii="微软雅黑" w:hAnsi="微软雅黑" w:eastAsia="微软雅黑"/>
          <w:color w:val="17365D"/>
          <w:sz w:val="21"/>
          <w:szCs w:val="21"/>
        </w:rPr>
        <w:t>课程收益：</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1、掌握房地产成本管控体系及及管控模式</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2、掌握房地产成本事先控制核心方法要点</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3、掌握房地产成本事中控制核心方法要点</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4、掌握房地产成本事后控制核心方法要点</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5、掌握房地产成本数据库构建核心方法要点</w:t>
      </w:r>
    </w:p>
    <w:p>
      <w:pPr>
        <w:pStyle w:val="5"/>
        <w:shd w:val="clear" w:color="auto" w:fill="FFFFFF"/>
        <w:spacing w:before="0" w:beforeAutospacing="0" w:after="0" w:afterAutospacing="0" w:line="500" w:lineRule="exact"/>
        <w:rPr>
          <w:rStyle w:val="8"/>
          <w:rFonts w:ascii="微软雅黑" w:hAnsi="微软雅黑" w:eastAsia="微软雅黑"/>
          <w:color w:val="17365D"/>
          <w:sz w:val="21"/>
          <w:szCs w:val="21"/>
        </w:rPr>
      </w:pPr>
    </w:p>
    <w:p>
      <w:pPr>
        <w:pStyle w:val="5"/>
        <w:shd w:val="clear" w:color="auto" w:fill="FFFFFF"/>
        <w:spacing w:before="0" w:beforeAutospacing="0" w:after="0" w:afterAutospacing="0" w:line="500" w:lineRule="exact"/>
        <w:rPr>
          <w:rStyle w:val="8"/>
          <w:rFonts w:ascii="微软雅黑" w:hAnsi="微软雅黑" w:eastAsia="微软雅黑"/>
          <w:color w:val="17365D"/>
          <w:sz w:val="21"/>
          <w:szCs w:val="21"/>
        </w:rPr>
      </w:pPr>
      <w:r>
        <w:rPr>
          <w:rStyle w:val="8"/>
          <w:rFonts w:hint="eastAsia" w:ascii="微软雅黑" w:hAnsi="微软雅黑" w:eastAsia="微软雅黑"/>
          <w:color w:val="17365D"/>
          <w:sz w:val="21"/>
          <w:szCs w:val="21"/>
        </w:rPr>
        <w:t>课程对象：</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1、房地产公司中高层人员(项目总经理、产品研发中心总经理、设计总监、成本总监、总工等)</w:t>
      </w:r>
    </w:p>
    <w:p>
      <w:pPr>
        <w:spacing w:line="500" w:lineRule="exact"/>
        <w:ind w:firstLine="420" w:firstLineChars="200"/>
        <w:jc w:val="left"/>
        <w:rPr>
          <w:rFonts w:hint="eastAsia"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、房地产公司设计部、工程部、成本部、造价部等骨干人员</w:t>
      </w:r>
    </w:p>
    <w:p>
      <w:pPr>
        <w:spacing w:line="500" w:lineRule="exact"/>
        <w:ind w:firstLine="420" w:firstLineChars="200"/>
        <w:jc w:val="left"/>
        <w:rPr>
          <w:rFonts w:hint="eastAsia"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、各建筑规划和设计单位总建筑师、总设计师、总工程师和建筑规划设计工程技术人员</w:t>
      </w:r>
    </w:p>
    <w:p>
      <w:pPr>
        <w:pStyle w:val="5"/>
        <w:shd w:val="clear" w:color="auto" w:fill="FFFFFF"/>
        <w:spacing w:before="0" w:beforeAutospacing="0" w:after="0" w:afterAutospacing="0" w:line="500" w:lineRule="exact"/>
        <w:rPr>
          <w:rStyle w:val="8"/>
          <w:rFonts w:ascii="微软雅黑" w:hAnsi="微软雅黑" w:eastAsia="微软雅黑"/>
          <w:color w:val="17365D"/>
          <w:sz w:val="21"/>
          <w:szCs w:val="21"/>
        </w:rPr>
      </w:pPr>
    </w:p>
    <w:p>
      <w:pPr>
        <w:pStyle w:val="5"/>
        <w:shd w:val="clear" w:color="auto" w:fill="FFFFFF"/>
        <w:spacing w:before="0" w:beforeAutospacing="0" w:after="0" w:afterAutospacing="0" w:line="500" w:lineRule="exact"/>
        <w:rPr>
          <w:rStyle w:val="8"/>
          <w:rFonts w:ascii="微软雅黑" w:hAnsi="微软雅黑" w:eastAsia="微软雅黑"/>
          <w:color w:val="17365D"/>
          <w:sz w:val="21"/>
          <w:szCs w:val="21"/>
        </w:rPr>
      </w:pPr>
      <w:r>
        <w:rPr>
          <w:rStyle w:val="8"/>
          <w:rFonts w:hint="eastAsia" w:ascii="微软雅黑" w:hAnsi="微软雅黑" w:eastAsia="微软雅黑"/>
          <w:color w:val="17365D"/>
          <w:sz w:val="21"/>
          <w:szCs w:val="21"/>
        </w:rPr>
        <w:t>讲师介绍：马老师</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b/>
          <w:szCs w:val="21"/>
        </w:rPr>
        <w:t>同济大学工学硕士，长江商学院EMBA</w:t>
      </w:r>
      <w:r>
        <w:rPr>
          <w:rFonts w:hint="eastAsia" w:ascii="微软雅黑" w:hAnsi="微软雅黑" w:eastAsia="微软雅黑"/>
          <w:szCs w:val="21"/>
        </w:rPr>
        <w:t>，土建高级工程师、注册监理工程师、注册造价工程师、建筑经济师、高级项目经理。</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b/>
          <w:szCs w:val="21"/>
        </w:rPr>
        <w:t>25年工程管理经验，15年地产开发经验，</w:t>
      </w:r>
      <w:r>
        <w:rPr>
          <w:rFonts w:hint="eastAsia" w:ascii="微软雅黑" w:hAnsi="微软雅黑" w:eastAsia="微软雅黑"/>
          <w:szCs w:val="21"/>
        </w:rPr>
        <w:t>擅长房地产开发全程管理，是房地产开发流程管理、投资管理、工程管理（质量、投资、风险、进度等）、</w:t>
      </w:r>
      <w:r>
        <w:rPr>
          <w:rFonts w:hint="eastAsia" w:ascii="微软雅黑" w:hAnsi="微软雅黑" w:eastAsia="微软雅黑"/>
          <w:b/>
          <w:szCs w:val="21"/>
        </w:rPr>
        <w:t>招标采购管理与成本控制专家</w:t>
      </w:r>
      <w:r>
        <w:rPr>
          <w:rFonts w:hint="eastAsia" w:ascii="微软雅黑" w:hAnsi="微软雅黑" w:eastAsia="微软雅黑"/>
          <w:szCs w:val="21"/>
        </w:rPr>
        <w:t>。</w:t>
      </w:r>
      <w:r>
        <w:rPr>
          <w:rFonts w:hint="eastAsia" w:ascii="微软雅黑" w:hAnsi="微软雅黑" w:eastAsia="微软雅黑"/>
          <w:b/>
          <w:szCs w:val="21"/>
        </w:rPr>
        <w:t>国内著名招投标管理专家，广东省、广州市招投标专家库评标专家</w:t>
      </w:r>
      <w:r>
        <w:rPr>
          <w:rFonts w:hint="eastAsia" w:ascii="微软雅黑" w:hAnsi="微软雅黑" w:eastAsia="微软雅黑"/>
          <w:szCs w:val="21"/>
        </w:rPr>
        <w:t>，多次参与广东省、广州市大型项目，如高速公路、桥梁、机场、地铁、公建的招标评标工作。</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曾任</w:t>
      </w:r>
      <w:r>
        <w:rPr>
          <w:rFonts w:hint="eastAsia" w:ascii="微软雅黑" w:hAnsi="微软雅黑" w:eastAsia="微软雅黑"/>
          <w:b/>
          <w:szCs w:val="21"/>
        </w:rPr>
        <w:t>富力地产董事长助理</w:t>
      </w:r>
      <w:r>
        <w:rPr>
          <w:rFonts w:hint="eastAsia" w:ascii="微软雅黑" w:hAnsi="微软雅黑" w:eastAsia="微软雅黑"/>
          <w:szCs w:val="21"/>
        </w:rPr>
        <w:t>，负责集团</w:t>
      </w:r>
      <w:r>
        <w:rPr>
          <w:rFonts w:hint="eastAsia" w:ascii="微软雅黑" w:hAnsi="微软雅黑" w:eastAsia="微软雅黑"/>
          <w:b/>
          <w:szCs w:val="21"/>
        </w:rPr>
        <w:t>招标采购和成本管控</w:t>
      </w:r>
      <w:r>
        <w:rPr>
          <w:rFonts w:hint="eastAsia" w:ascii="微软雅黑" w:hAnsi="微软雅黑" w:eastAsia="微软雅黑"/>
          <w:szCs w:val="21"/>
        </w:rPr>
        <w:t>工作；</w:t>
      </w:r>
      <w:r>
        <w:rPr>
          <w:rFonts w:hint="eastAsia" w:ascii="微软雅黑" w:hAnsi="微软雅黑" w:eastAsia="微软雅黑"/>
          <w:b/>
          <w:szCs w:val="21"/>
        </w:rPr>
        <w:t>中新集团副总裁</w:t>
      </w:r>
      <w:r>
        <w:rPr>
          <w:rFonts w:hint="eastAsia" w:ascii="微软雅黑" w:hAnsi="微软雅黑" w:eastAsia="微软雅黑"/>
          <w:szCs w:val="21"/>
        </w:rPr>
        <w:t>，负责集团</w:t>
      </w:r>
      <w:r>
        <w:rPr>
          <w:rFonts w:hint="eastAsia" w:ascii="微软雅黑" w:hAnsi="微软雅黑" w:eastAsia="微软雅黑"/>
          <w:b/>
          <w:szCs w:val="21"/>
        </w:rPr>
        <w:t>成本与招标采购</w:t>
      </w:r>
      <w:r>
        <w:rPr>
          <w:rFonts w:hint="eastAsia" w:ascii="微软雅黑" w:hAnsi="微软雅黑" w:eastAsia="微软雅黑"/>
          <w:szCs w:val="21"/>
        </w:rPr>
        <w:t>工作，并负责多个地区的项目开发管理工作，现为某大型地产公司开发负责人。</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曾负责</w:t>
      </w:r>
      <w:r>
        <w:rPr>
          <w:rFonts w:hint="eastAsia" w:ascii="微软雅黑" w:hAnsi="微软雅黑" w:eastAsia="微软雅黑"/>
          <w:b/>
          <w:szCs w:val="21"/>
        </w:rPr>
        <w:t>富力集团</w:t>
      </w:r>
      <w:r>
        <w:rPr>
          <w:rFonts w:hint="eastAsia" w:ascii="微软雅黑" w:hAnsi="微软雅黑" w:eastAsia="微软雅黑"/>
          <w:szCs w:val="21"/>
        </w:rPr>
        <w:t>在北京、天津、沈阳等地区的</w:t>
      </w:r>
      <w:r>
        <w:rPr>
          <w:rFonts w:hint="eastAsia" w:ascii="微软雅黑" w:hAnsi="微软雅黑" w:eastAsia="微软雅黑"/>
          <w:b/>
          <w:szCs w:val="21"/>
        </w:rPr>
        <w:t>招标采购与成本管理</w:t>
      </w:r>
      <w:r>
        <w:rPr>
          <w:rFonts w:hint="eastAsia" w:ascii="微软雅黑" w:hAnsi="微软雅黑" w:eastAsia="微软雅黑"/>
          <w:szCs w:val="21"/>
        </w:rPr>
        <w:t>工作，负责北京富力城、富力又一城、富力爱丁堡、富力信然庭等项目的总包到大宗材料的</w:t>
      </w:r>
      <w:r>
        <w:rPr>
          <w:rFonts w:hint="eastAsia" w:ascii="微软雅黑" w:hAnsi="微软雅黑" w:eastAsia="微软雅黑"/>
          <w:b/>
          <w:szCs w:val="21"/>
        </w:rPr>
        <w:t>招标采购工作、成本管理、合约管理</w:t>
      </w:r>
      <w:r>
        <w:rPr>
          <w:rFonts w:hint="eastAsia" w:ascii="微软雅黑" w:hAnsi="微软雅黑" w:eastAsia="微软雅黑"/>
          <w:szCs w:val="21"/>
        </w:rPr>
        <w:t>，为成本控制积累了丰富的实操经验。</w:t>
      </w:r>
    </w:p>
    <w:p>
      <w:pPr>
        <w:spacing w:line="50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曾负责中新集团全国项目的招标采购与成本管理工作，为集团建立了完善的招标采购制度和经验丰富的团队，建立了战略合作单位和资源库，为北京后现代城、青年汇、西钓鱼台嘉园、US联邦项目，深圳凤凰大厦，西安浐灞半岛项目、重庆中新城上城项目、成都中新大道项目、天津老城厢项目、珠海淇澳岛项目、哈尔滨城上城项目提供成本、招标采购或项目开发管理工作。</w:t>
      </w:r>
    </w:p>
    <w:p>
      <w:pPr>
        <w:spacing w:line="500" w:lineRule="exact"/>
        <w:ind w:firstLine="420" w:firstLineChars="200"/>
        <w:jc w:val="left"/>
        <w:rPr>
          <w:rFonts w:ascii="微软雅黑" w:hAnsi="微软雅黑" w:eastAsia="微软雅黑"/>
          <w:szCs w:val="21"/>
        </w:rPr>
      </w:pPr>
      <w:r>
        <w:rPr>
          <w:rFonts w:hint="eastAsia" w:ascii="微软雅黑" w:hAnsi="微软雅黑" w:eastAsia="微软雅黑"/>
          <w:szCs w:val="21"/>
        </w:rPr>
        <w:t>多次为广东省建设厅、广州大学、北京大学EMBA地产总裁班、首都经贸房地产MBA班、中国房地产招投标工程师协会、全国房地产职业经理人联盟商学院MBA班讲授房地产法律法规（建筑法、招投标法、合同法、反不当竞争法、合同法等）、监理工程师、造价工程师、房地产开发流程管理、成本控制、招投标管理、工程管理与设计管理课程。</w:t>
      </w:r>
    </w:p>
    <w:p>
      <w:pPr>
        <w:spacing w:line="500" w:lineRule="exact"/>
        <w:ind w:firstLine="420" w:firstLineChars="200"/>
        <w:jc w:val="left"/>
        <w:rPr>
          <w:rFonts w:ascii="微软雅黑" w:hAnsi="微软雅黑" w:eastAsia="微软雅黑"/>
          <w:szCs w:val="21"/>
        </w:rPr>
      </w:pPr>
      <w:r>
        <w:rPr>
          <w:rFonts w:hint="eastAsia" w:ascii="微软雅黑" w:hAnsi="微软雅黑" w:eastAsia="微软雅黑"/>
          <w:szCs w:val="21"/>
        </w:rPr>
        <w:t>为多家企业如</w:t>
      </w:r>
      <w:r>
        <w:rPr>
          <w:rFonts w:hint="eastAsia" w:ascii="微软雅黑" w:hAnsi="微软雅黑" w:eastAsia="微软雅黑"/>
          <w:b/>
          <w:szCs w:val="21"/>
        </w:rPr>
        <w:t>中铁、中城建、泛海投资、百度、金茂、红星美凯龙、天洋、秀兰、旭阳、广进、天沐、筑信筑衡、新东方、东亚新华、嘉裕集团、天誉集团、曹建投、北京煤炭公司、山东能源集团、云南省建设银行</w:t>
      </w:r>
      <w:r>
        <w:rPr>
          <w:rFonts w:hint="eastAsia" w:ascii="微软雅黑" w:hAnsi="微软雅黑" w:eastAsia="微软雅黑"/>
          <w:szCs w:val="21"/>
        </w:rPr>
        <w:t>做企业内训，深受学员好评。</w:t>
      </w:r>
    </w:p>
    <w:p>
      <w:pPr>
        <w:pStyle w:val="5"/>
        <w:shd w:val="clear" w:color="auto" w:fill="FFFFFF"/>
        <w:spacing w:before="0" w:beforeAutospacing="0" w:after="0" w:afterAutospacing="0" w:line="500" w:lineRule="exact"/>
        <w:rPr>
          <w:rStyle w:val="8"/>
          <w:rFonts w:ascii="微软雅黑" w:hAnsi="微软雅黑" w:eastAsia="微软雅黑"/>
          <w:color w:val="17365D"/>
          <w:sz w:val="21"/>
          <w:szCs w:val="21"/>
        </w:rPr>
      </w:pPr>
    </w:p>
    <w:p>
      <w:pPr>
        <w:pStyle w:val="5"/>
        <w:shd w:val="clear" w:color="auto" w:fill="FFFFFF"/>
        <w:spacing w:before="0" w:beforeAutospacing="0" w:after="0" w:afterAutospacing="0" w:line="500" w:lineRule="exact"/>
        <w:rPr>
          <w:rFonts w:ascii="微软雅黑" w:hAnsi="微软雅黑" w:eastAsia="微软雅黑"/>
          <w:color w:val="5C5C5C"/>
          <w:sz w:val="21"/>
          <w:szCs w:val="21"/>
        </w:rPr>
      </w:pPr>
      <w:r>
        <w:rPr>
          <w:rStyle w:val="8"/>
          <w:rFonts w:hint="eastAsia" w:ascii="微软雅黑" w:hAnsi="微软雅黑" w:eastAsia="微软雅黑"/>
          <w:color w:val="17365D"/>
          <w:sz w:val="21"/>
          <w:szCs w:val="21"/>
        </w:rPr>
        <w:t>课程大纲</w:t>
      </w: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一、房地产成本管控体系构建</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1、成本管控体系构成</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2、成本管控体系如何构建</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3、成本管控体系的核心内容</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4、成本管控主要制度分级与构成</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5、成本管控之事先控制</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6、成本管控之事中控制</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7、成本管控之事后控制</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8、成本管控考核</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二、房地产成本构成及管控模式</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1、房地产成本构成及比例</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2、房地产成本管控重点</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3、标杆房企成本管控模式</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4、标杆房企成本管控分享</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5、房地产成本管控模式发展过程及特点</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三、房地产成本管控之事先控制——目标成本</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1、目标成本概念和作用</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2、目标成本管理内容</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3、目标成本的基础工作</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4、目标成本形成原则</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5、目标成本测算要点</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①目标成本的重要指标</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②如何测算开发报建费用</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6、目标成本的编制</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①拿地阶段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②产品定位阶段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③概念方案阶段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④方案设计阶段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⑤扩初设计阶段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⑥施工图设计阶段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⑦目标成本编制说明</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7、目标成本的审批</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8、目标成本的责任分解</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9、目标成本的动态管理</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10、目标成本的调整</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①招投标阶段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②施工阶段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③竣工阶段</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11、目标成本的考核</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12、标杆房企目标成本管理案例分享</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四、目标成本之分解——合约规划</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1、合约规划整体概述</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①概念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②意义</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③阶段与位置</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2、合约规划目的</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3、合约规划流程</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4、合约规划目录</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①甲、项目概况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②工程项目内容</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5、合约体系</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①合约体系分析</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②合约体系建议</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6、合约规划需考虑的因素</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①法规与市场</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②设计深度与管理能力</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③项目自身要求</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7、合约规划界面</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8、合约规划编制的责任主体</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①主责部门</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②配合部门</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9、何时做合约规划</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10、如何做合约规划</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①合约结构</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②界面划分</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③计价模式</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④招标方式</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⑤内部主导部门权限划分</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11、合约规划的运用</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①成本控制的管理抓手</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②支撑资金计划动态预测</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③指导后期采购工作</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12、标杆房企合约规划案例分享</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五、成本执行与考核——责任成本</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1、责任成本管理——现代房企成本管理体系的核心</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①责任成本的概念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②责任成本的分解原则</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③责任成本管理支持体系</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④责任成本管理决策体系</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⑤责任成本管理体系实施保障</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2、责任成本管理总体思路</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3、责任成本实施中的管理要点</w:t>
      </w:r>
    </w:p>
    <w:p>
      <w:pPr>
        <w:spacing w:line="460" w:lineRule="exact"/>
        <w:ind w:firstLine="105" w:firstLineChars="50"/>
        <w:jc w:val="left"/>
        <w:rPr>
          <w:rFonts w:hint="eastAsia" w:ascii="微软雅黑" w:hAnsi="微软雅黑" w:eastAsia="微软雅黑"/>
          <w:szCs w:val="21"/>
        </w:rPr>
      </w:pPr>
      <w:r>
        <w:rPr>
          <w:rFonts w:hint="eastAsia" w:ascii="微软雅黑" w:hAnsi="微软雅黑" w:eastAsia="微软雅黑"/>
          <w:szCs w:val="21"/>
        </w:rPr>
        <w:t>①规划设计阶段——价值创造与成本控制</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◆规划阶段——价值创造为核心</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◆设计阶段——限额设计</w:t>
      </w:r>
    </w:p>
    <w:p>
      <w:pPr>
        <w:spacing w:line="460" w:lineRule="exact"/>
        <w:ind w:firstLine="105" w:firstLineChars="50"/>
        <w:jc w:val="left"/>
        <w:rPr>
          <w:rFonts w:hint="eastAsia" w:ascii="微软雅黑" w:hAnsi="微软雅黑" w:eastAsia="微软雅黑"/>
          <w:szCs w:val="21"/>
        </w:rPr>
      </w:pPr>
      <w:r>
        <w:rPr>
          <w:rFonts w:hint="eastAsia" w:ascii="微软雅黑" w:hAnsi="微软雅黑" w:eastAsia="微软雅黑"/>
          <w:szCs w:val="21"/>
        </w:rPr>
        <w:t>②工程实施阶段——动态成本控制</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◆设计变更管理</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◆工程洽商管理</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◆材料、设备价差管理</w:t>
      </w:r>
    </w:p>
    <w:p>
      <w:pPr>
        <w:spacing w:line="460" w:lineRule="exact"/>
        <w:ind w:firstLine="105" w:firstLineChars="50"/>
        <w:jc w:val="left"/>
        <w:rPr>
          <w:rFonts w:hint="eastAsia" w:ascii="微软雅黑" w:hAnsi="微软雅黑" w:eastAsia="微软雅黑"/>
          <w:szCs w:val="21"/>
        </w:rPr>
      </w:pPr>
      <w:r>
        <w:rPr>
          <w:rFonts w:hint="eastAsia" w:ascii="微软雅黑" w:hAnsi="微软雅黑" w:eastAsia="微软雅黑"/>
          <w:szCs w:val="21"/>
        </w:rPr>
        <w:t>③成本后评估——考核与总结</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4、标杆房企责任成本实施案例分享</w:t>
      </w:r>
    </w:p>
    <w:p>
      <w:pPr>
        <w:spacing w:line="460" w:lineRule="exact"/>
        <w:ind w:firstLine="105" w:firstLineChars="50"/>
        <w:jc w:val="left"/>
        <w:rPr>
          <w:rFonts w:hint="eastAsia" w:ascii="微软雅黑" w:hAnsi="微软雅黑" w:eastAsia="微软雅黑"/>
          <w:szCs w:val="21"/>
        </w:rPr>
      </w:pPr>
      <w:r>
        <w:rPr>
          <w:rFonts w:hint="eastAsia" w:ascii="微软雅黑" w:hAnsi="微软雅黑" w:eastAsia="微软雅黑"/>
          <w:szCs w:val="21"/>
        </w:rPr>
        <w:t>①万科地产责任成本体系分享</w:t>
      </w:r>
    </w:p>
    <w:p>
      <w:pPr>
        <w:spacing w:line="460" w:lineRule="exact"/>
        <w:ind w:firstLine="105" w:firstLineChars="50"/>
        <w:jc w:val="left"/>
        <w:rPr>
          <w:rFonts w:hint="eastAsia" w:ascii="微软雅黑" w:hAnsi="微软雅黑" w:eastAsia="微软雅黑"/>
          <w:szCs w:val="21"/>
        </w:rPr>
      </w:pPr>
      <w:r>
        <w:rPr>
          <w:rFonts w:hint="eastAsia" w:ascii="微软雅黑" w:hAnsi="微软雅黑" w:eastAsia="微软雅黑"/>
          <w:szCs w:val="21"/>
        </w:rPr>
        <w:t>②责任成本分解列表</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六、房地产成本管控之核心</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1、规划环节成本控制重点</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①规划环节成本控制要点</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②规划方案成本控制重点</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③规划报批成本控制重点</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④扩初到功能成本控制重点</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⑤案例分享</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2、设计环节成本控制重点</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①执行设计标准</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②推行标准设计</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③推行限额设计</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④合同措施管控</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⑤价值工程应用</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⑥项目设计的经济评价</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七、限额设计之关键</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1、关键限额指标</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2、成本的不均衡分配</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八、招标采购阶段成本控制重点</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1、招标方式的选择</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2、合适的合同价格</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3、影响合同计价方式选择的因素</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4、编制标底时成本控制重点</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5、评标时成本控制重点</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九、房地产合同管理之风险控制</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1、合同主要风险</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2、规避风险的简单做法——标准合同</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3、不可抗力解读</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十、房地产成本管控之事中控制——动态成本</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1、设计变更管理</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2、工程洽商管理</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3、材料价款管理</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4、工程款支付管理</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十一、索赔与反索赔管理</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1、概念和特征</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2、分类</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3、起因</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4、程序</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5、原则</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6、审查</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十二、房地产成本管控之事后控制——成本后评估</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1、定义</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2、目的</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3、适应范围</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4、原则</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5、时间</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6、责任部门</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7、内容</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8、标准模板</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9、成本后评估表的编制</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10、标杆成本后评估制度与案例分享</w:t>
      </w:r>
    </w:p>
    <w:p>
      <w:pPr>
        <w:spacing w:line="460" w:lineRule="exact"/>
        <w:jc w:val="left"/>
        <w:rPr>
          <w:rFonts w:ascii="微软雅黑" w:hAnsi="微软雅黑" w:eastAsia="微软雅黑"/>
          <w:szCs w:val="21"/>
        </w:rPr>
      </w:pPr>
    </w:p>
    <w:p>
      <w:pPr>
        <w:spacing w:line="460" w:lineRule="exact"/>
        <w:jc w:val="left"/>
        <w:rPr>
          <w:rFonts w:hint="eastAsia" w:ascii="微软雅黑" w:hAnsi="微软雅黑" w:eastAsia="微软雅黑"/>
          <w:b/>
          <w:szCs w:val="21"/>
        </w:rPr>
      </w:pPr>
      <w:r>
        <w:rPr>
          <w:rFonts w:hint="eastAsia" w:ascii="微软雅黑" w:hAnsi="微软雅黑" w:eastAsia="微软雅黑"/>
          <w:b/>
          <w:szCs w:val="21"/>
        </w:rPr>
        <w:t>十三、成本数据库构建</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1、成本数据库4大应用</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①投资决策阶段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②设计阶段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③招标采购阶段</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④施工阶段</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2、成本数据库建设存在的三大困难</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①数据提供</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②数据分析</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③监督实施</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3、系统化解决方案的三大步骤</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①成本数据库制度与表单建立</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②提供与更新成本数据。</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③分析与分享成本数据。</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4、成本数据库的核心指标</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①指标</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②单方指标</w:t>
      </w:r>
    </w:p>
    <w:p>
      <w:pPr>
        <w:spacing w:line="460" w:lineRule="exact"/>
        <w:ind w:firstLine="210" w:firstLineChars="100"/>
        <w:jc w:val="left"/>
        <w:rPr>
          <w:rFonts w:hint="eastAsia" w:ascii="微软雅黑" w:hAnsi="微软雅黑" w:eastAsia="微软雅黑"/>
          <w:szCs w:val="21"/>
        </w:rPr>
      </w:pPr>
      <w:r>
        <w:rPr>
          <w:rFonts w:hint="eastAsia" w:ascii="微软雅黑" w:hAnsi="微软雅黑" w:eastAsia="微软雅黑"/>
          <w:szCs w:val="21"/>
        </w:rPr>
        <w:t>③材料价格信息</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5、成本数据库编制文件</w:t>
      </w:r>
    </w:p>
    <w:p>
      <w:pPr>
        <w:spacing w:line="460" w:lineRule="exact"/>
        <w:jc w:val="left"/>
        <w:rPr>
          <w:rFonts w:hint="eastAsia" w:ascii="微软雅黑" w:hAnsi="微软雅黑" w:eastAsia="微软雅黑"/>
          <w:szCs w:val="21"/>
        </w:rPr>
      </w:pPr>
      <w:r>
        <w:rPr>
          <w:rFonts w:hint="eastAsia" w:ascii="微软雅黑" w:hAnsi="微软雅黑" w:eastAsia="微软雅黑"/>
          <w:szCs w:val="21"/>
        </w:rPr>
        <w:t>6、标杆房企成本数据库管理制度分享</w:t>
      </w:r>
    </w:p>
    <w:p>
      <w:pPr>
        <w:spacing w:line="460" w:lineRule="exact"/>
        <w:jc w:val="left"/>
        <w:rPr>
          <w:rFonts w:hint="eastAsia" w:ascii="微软雅黑" w:hAnsi="微软雅黑" w:eastAsia="微软雅黑"/>
          <w:b/>
          <w:szCs w:val="21"/>
        </w:rPr>
      </w:pPr>
      <w:r>
        <w:rPr>
          <w:rFonts w:hint="eastAsia" w:ascii="微软雅黑" w:hAnsi="微软雅黑" w:eastAsia="微软雅黑"/>
          <w:szCs w:val="21"/>
        </w:rPr>
        <w:t>7、标杆房企成本数据库管理分享</w:t>
      </w:r>
    </w:p>
    <w:p>
      <w:pPr>
        <w:pStyle w:val="5"/>
        <w:shd w:val="clear" w:color="auto" w:fill="FFFFFF"/>
        <w:spacing w:before="0" w:beforeAutospacing="0" w:after="0" w:afterAutospacing="0" w:line="500" w:lineRule="exact"/>
        <w:ind w:left="360" w:hanging="360"/>
        <w:rPr>
          <w:rFonts w:ascii="微软雅黑" w:hAnsi="微软雅黑" w:eastAsia="微软雅黑"/>
          <w:color w:val="191919"/>
          <w:sz w:val="21"/>
          <w:szCs w:val="21"/>
          <w:shd w:val="clear" w:color="auto" w:fill="FFFFFF"/>
        </w:rPr>
      </w:pPr>
    </w:p>
    <w:p>
      <w:pPr>
        <w:pStyle w:val="5"/>
        <w:shd w:val="clear" w:color="auto" w:fill="FFFFFF"/>
        <w:spacing w:before="0" w:beforeAutospacing="0" w:after="0" w:afterAutospacing="0" w:line="500" w:lineRule="exact"/>
        <w:rPr>
          <w:rStyle w:val="8"/>
          <w:rFonts w:ascii="微软雅黑" w:hAnsi="微软雅黑" w:eastAsia="微软雅黑"/>
          <w:color w:val="17365D"/>
          <w:sz w:val="21"/>
          <w:szCs w:val="21"/>
        </w:rPr>
      </w:pPr>
      <w:r>
        <w:rPr>
          <w:rStyle w:val="8"/>
          <w:rFonts w:hint="eastAsia" w:ascii="微软雅黑" w:hAnsi="微软雅黑" w:eastAsia="微软雅黑"/>
          <w:color w:val="17365D"/>
          <w:sz w:val="21"/>
          <w:szCs w:val="21"/>
        </w:rPr>
        <w:t>课程说明：</w:t>
      </w:r>
    </w:p>
    <w:p>
      <w:pPr>
        <w:snapToGrid w:val="0"/>
        <w:spacing w:line="500" w:lineRule="exact"/>
        <w:rPr>
          <w:rFonts w:ascii="微软雅黑" w:hAnsi="微软雅黑" w:eastAsia="微软雅黑"/>
          <w:szCs w:val="21"/>
        </w:rPr>
      </w:pPr>
      <w:r>
        <w:rPr>
          <w:rFonts w:hint="eastAsia" w:ascii="微软雅黑" w:hAnsi="微软雅黑" w:eastAsia="微软雅黑"/>
          <w:b/>
          <w:szCs w:val="21"/>
        </w:rPr>
        <w:t>【组织机构】</w:t>
      </w:r>
      <w:r>
        <w:rPr>
          <w:rFonts w:hint="eastAsia" w:ascii="微软雅黑" w:hAnsi="微软雅黑" w:eastAsia="微软雅黑"/>
          <w:szCs w:val="21"/>
        </w:rPr>
        <w:t>北京房智赢管理咨询有限公司</w:t>
      </w:r>
    </w:p>
    <w:p>
      <w:pPr>
        <w:snapToGrid w:val="0"/>
        <w:spacing w:line="500" w:lineRule="exact"/>
        <w:rPr>
          <w:rFonts w:ascii="微软雅黑" w:hAnsi="微软雅黑" w:eastAsia="微软雅黑"/>
          <w:szCs w:val="21"/>
        </w:rPr>
      </w:pPr>
      <w:r>
        <w:rPr>
          <w:rFonts w:hint="eastAsia" w:ascii="微软雅黑" w:hAnsi="微软雅黑" w:eastAsia="微软雅黑"/>
          <w:b/>
          <w:szCs w:val="21"/>
        </w:rPr>
        <w:t>【时间地点】</w:t>
      </w:r>
      <w:r>
        <w:rPr>
          <w:rFonts w:hint="eastAsia" w:ascii="微软雅黑" w:hAnsi="微软雅黑" w:eastAsia="微软雅黑"/>
          <w:szCs w:val="21"/>
        </w:rPr>
        <w:t>2020年5月16-17日 成都</w:t>
      </w:r>
    </w:p>
    <w:p>
      <w:pPr>
        <w:snapToGrid w:val="0"/>
        <w:spacing w:line="500" w:lineRule="exact"/>
        <w:rPr>
          <w:rFonts w:ascii="微软雅黑" w:hAnsi="微软雅黑" w:eastAsia="微软雅黑"/>
          <w:b/>
          <w:szCs w:val="21"/>
        </w:rPr>
      </w:pPr>
      <w:r>
        <w:rPr>
          <w:rFonts w:hint="eastAsia" w:ascii="微软雅黑" w:hAnsi="微软雅黑" w:eastAsia="微软雅黑"/>
          <w:b/>
          <w:szCs w:val="21"/>
        </w:rPr>
        <w:t>【培训费用】4980/人；</w:t>
      </w:r>
      <w:r>
        <w:rPr>
          <w:rFonts w:hint="eastAsia" w:ascii="微软雅黑" w:hAnsi="微软雅黑" w:eastAsia="微软雅黑"/>
          <w:szCs w:val="21"/>
        </w:rPr>
        <w:t>以上均含讲师费、场地费、学习费、资料费、茶歇、税费，会务组提供酒店代订服务，费用自理。</w:t>
      </w:r>
    </w:p>
    <w:p>
      <w:pPr>
        <w:widowControl/>
        <w:spacing w:line="500" w:lineRule="exact"/>
        <w:rPr>
          <w:rFonts w:hint="default" w:ascii="微软雅黑" w:hAnsi="微软雅黑" w:eastAsia="微软雅黑"/>
          <w:bCs/>
          <w:color w:val="000000"/>
          <w:szCs w:val="21"/>
          <w:lang w:val="en-US" w:eastAsia="zh-CN"/>
        </w:rPr>
      </w:pPr>
      <w:r>
        <w:rPr>
          <w:rFonts w:hint="eastAsia" w:ascii="微软雅黑" w:hAnsi="微软雅黑" w:eastAsia="微软雅黑"/>
          <w:b/>
          <w:szCs w:val="21"/>
        </w:rPr>
        <w:t>【联系方式】</w:t>
      </w:r>
      <w:r>
        <w:rPr>
          <w:rFonts w:hint="eastAsia" w:ascii="微软雅黑" w:hAnsi="微软雅黑" w:eastAsia="微软雅黑"/>
          <w:szCs w:val="21"/>
        </w:rPr>
        <w:t>24小时热线：400-009-1528    联系人：</w:t>
      </w:r>
      <w:r>
        <w:rPr>
          <w:rFonts w:hint="eastAsia" w:ascii="微软雅黑" w:hAnsi="微软雅黑" w:eastAsia="微软雅黑"/>
          <w:szCs w:val="21"/>
          <w:lang w:eastAsia="zh-CN"/>
        </w:rPr>
        <w:t>周立艳</w:t>
      </w:r>
      <w:r>
        <w:rPr>
          <w:rFonts w:hint="eastAsia" w:ascii="微软雅黑" w:hAnsi="微软雅黑" w:eastAsia="微软雅黑"/>
          <w:szCs w:val="21"/>
          <w:lang w:val="en-US" w:eastAsia="zh-CN"/>
        </w:rPr>
        <w:t xml:space="preserve"> 18533264100</w:t>
      </w:r>
      <w:bookmarkStart w:id="0" w:name="_GoBack"/>
      <w:bookmarkEnd w:id="0"/>
    </w:p>
    <w:sectPr>
      <w:headerReference r:id="rId3" w:type="default"/>
      <w:footerReference r:id="rId4" w:type="default"/>
      <w:pgSz w:w="11906" w:h="16838"/>
      <w:pgMar w:top="1440" w:right="1800" w:bottom="1440" w:left="1800" w:header="68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900" w:firstLineChars="500"/>
    </w:pPr>
    <w:r>
      <w:rPr>
        <w:rFonts w:hint="eastAsia"/>
      </w:rPr>
      <w:t>联系人：</w:t>
    </w:r>
    <w:r>
      <w:rPr>
        <w:rFonts w:hint="eastAsia"/>
        <w:lang w:eastAsia="zh-CN"/>
      </w:rPr>
      <w:t>周立艳</w:t>
    </w:r>
    <w:r>
      <w:rPr>
        <w:rFonts w:hint="eastAsia"/>
        <w:lang w:val="en-US" w:eastAsia="zh-CN"/>
      </w:rPr>
      <w:t xml:space="preserve"> </w:t>
    </w:r>
    <w:r>
      <w:rPr>
        <w:rFonts w:hint="eastAsia"/>
      </w:rPr>
      <w:t xml:space="preserve">       电话：</w:t>
    </w:r>
    <w:r>
      <w:rPr>
        <w:rFonts w:hint="eastAsia"/>
        <w:lang w:val="en-US" w:eastAsia="zh-CN"/>
      </w:rPr>
      <w:t>18533264100</w:t>
    </w:r>
    <w:r>
      <w:rPr>
        <w:rFonts w:hint="eastAsia"/>
      </w:rPr>
      <w:t xml:space="preserve">      邮箱：2817415130@qq.com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394335" cy="215900"/>
          <wp:effectExtent l="0" t="0" r="5331" b="0"/>
          <wp:docPr id="1" name="图片 0"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新logo.png"/>
                  <pic:cNvPicPr>
                    <a:picLocks noChangeAspect="1"/>
                  </pic:cNvPicPr>
                </pic:nvPicPr>
                <pic:blipFill>
                  <a:blip r:embed="rId1"/>
                  <a:stretch>
                    <a:fillRect/>
                  </a:stretch>
                </pic:blipFill>
                <pic:spPr>
                  <a:xfrm>
                    <a:off x="0" y="0"/>
                    <a:ext cx="395193" cy="216390"/>
                  </a:xfrm>
                  <a:prstGeom prst="rect">
                    <a:avLst/>
                  </a:prstGeom>
                </pic:spPr>
              </pic:pic>
            </a:graphicData>
          </a:graphic>
        </wp:inline>
      </w:drawing>
    </w:r>
    <w:r>
      <w:rPr>
        <w:rFonts w:hint="eastAsia"/>
      </w:rPr>
      <w:t xml:space="preserve">                                                          北京房智赢管理咨询有限公司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007B"/>
    <w:rsid w:val="00010191"/>
    <w:rsid w:val="00017079"/>
    <w:rsid w:val="000405D1"/>
    <w:rsid w:val="000718E6"/>
    <w:rsid w:val="000C59D3"/>
    <w:rsid w:val="001214AF"/>
    <w:rsid w:val="001219B3"/>
    <w:rsid w:val="0016322F"/>
    <w:rsid w:val="00175BF8"/>
    <w:rsid w:val="001C1FB6"/>
    <w:rsid w:val="001C54B7"/>
    <w:rsid w:val="00203615"/>
    <w:rsid w:val="002215A1"/>
    <w:rsid w:val="002654C4"/>
    <w:rsid w:val="002C0247"/>
    <w:rsid w:val="0037161C"/>
    <w:rsid w:val="003751CA"/>
    <w:rsid w:val="00404887"/>
    <w:rsid w:val="00417510"/>
    <w:rsid w:val="00447EA5"/>
    <w:rsid w:val="00490036"/>
    <w:rsid w:val="004F7218"/>
    <w:rsid w:val="005065DA"/>
    <w:rsid w:val="0052489B"/>
    <w:rsid w:val="005F5796"/>
    <w:rsid w:val="00773369"/>
    <w:rsid w:val="00792F68"/>
    <w:rsid w:val="00793D90"/>
    <w:rsid w:val="0079741A"/>
    <w:rsid w:val="00831CE2"/>
    <w:rsid w:val="008C782F"/>
    <w:rsid w:val="008D21A4"/>
    <w:rsid w:val="008E4686"/>
    <w:rsid w:val="0092323A"/>
    <w:rsid w:val="00955D38"/>
    <w:rsid w:val="00981837"/>
    <w:rsid w:val="009A1C44"/>
    <w:rsid w:val="00A13898"/>
    <w:rsid w:val="00A42D1E"/>
    <w:rsid w:val="00B53AAB"/>
    <w:rsid w:val="00B61BF0"/>
    <w:rsid w:val="00C56098"/>
    <w:rsid w:val="00C713F4"/>
    <w:rsid w:val="00C806DB"/>
    <w:rsid w:val="00CB47E6"/>
    <w:rsid w:val="00D5007B"/>
    <w:rsid w:val="00D875C3"/>
    <w:rsid w:val="00DD51A3"/>
    <w:rsid w:val="00DD7925"/>
    <w:rsid w:val="00DE1A1B"/>
    <w:rsid w:val="00E2596C"/>
    <w:rsid w:val="00E95238"/>
    <w:rsid w:val="00EA64B8"/>
    <w:rsid w:val="00ED45E6"/>
    <w:rsid w:val="00EE4615"/>
    <w:rsid w:val="00EF2C85"/>
    <w:rsid w:val="00F3322B"/>
    <w:rsid w:val="00F56B9C"/>
    <w:rsid w:val="2E0D63DA"/>
    <w:rsid w:val="565379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359B14-BED8-47A9-BDB3-8B9F1017213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479</Words>
  <Characters>2731</Characters>
  <Lines>22</Lines>
  <Paragraphs>6</Paragraphs>
  <TotalTime>0</TotalTime>
  <ScaleCrop>false</ScaleCrop>
  <LinksUpToDate>false</LinksUpToDate>
  <CharactersWithSpaces>3204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2019-10-23T08:02:00Z</dcterms:created>
  <dc:creator>徐正顺</dc:creator>
  <cp:lastModifiedBy>房智赢-周立艳</cp:lastModifiedBy>
  <dcterms:modified xsi:type="dcterms:W3CDTF">2020-04-08T02:24:06Z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